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glas-de-negocio-estudiantes-y-estados"/>
    <w:p>
      <w:pPr>
        <w:pStyle w:val="Heading1"/>
      </w:pPr>
      <w:r>
        <w:t xml:space="preserve">Reglas de Negocio — Estudiantes y Estados</w:t>
      </w:r>
    </w:p>
    <w:p>
      <w:pPr>
        <w:pStyle w:val="FirstParagraph"/>
      </w:pPr>
      <w:r>
        <w:t xml:space="preserve">Este documento detalla las reglas de negocio técnicas y funcionales del módulo de Gestión de Estudiantes y Estados de AcademiaNeiva.</w:t>
      </w:r>
    </w:p>
    <w:p>
      <w:r>
        <w:pict>
          <v:rect style="width:0;height:1.5pt" o:hralign="center" o:hrstd="t" o:hr="t"/>
        </w:pict>
      </w:r>
    </w:p>
    <w:bookmarkStart w:id="14" w:name="ciclo-de-vida-y-seguridad"/>
    <w:p>
      <w:pPr>
        <w:pStyle w:val="Heading2"/>
      </w:pPr>
      <w:r>
        <w:t xml:space="preserve">Ciclo de Vida y Seguridad</w:t>
      </w:r>
    </w:p>
    <w:bookmarkStart w:id="10" w:name="X88d18fbfadce419538755252cffdbdaf72ce58c"/>
    <w:p>
      <w:pPr>
        <w:pStyle w:val="Heading3"/>
      </w:pPr>
      <w:r>
        <w:t xml:space="preserve">RN-ESTU-001: Correlación de Estados Estudiante - Matrícula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estado personal del estudiante en la tabla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y el estado de su matrícula en la tabla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 </w:t>
      </w:r>
      <w:r>
        <w:t xml:space="preserve">deben mantenerse estrictamente sincronizados según las siguientes condiciones:</w:t>
      </w:r>
    </w:p>
    <w:p>
      <w:pPr>
        <w:pStyle w:val="Compact"/>
        <w:numPr>
          <w:ilvl w:val="1"/>
          <w:numId w:val="1002"/>
        </w:numPr>
      </w:pPr>
      <w:r>
        <w:t xml:space="preserve">Estudiante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→ Matrícula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(Acceso habilitado)</w:t>
      </w:r>
    </w:p>
    <w:p>
      <w:pPr>
        <w:pStyle w:val="Compact"/>
        <w:numPr>
          <w:ilvl w:val="1"/>
          <w:numId w:val="1002"/>
        </w:numPr>
      </w:pPr>
      <w:r>
        <w:t xml:space="preserve">Estudiante</w:t>
      </w:r>
      <w:r>
        <w:t xml:space="preserve"> </w:t>
      </w:r>
      <w:r>
        <w:rPr>
          <w:rStyle w:val="VerbatimChar"/>
        </w:rPr>
        <w:t xml:space="preserve">SANCIONADO</w:t>
      </w:r>
      <w:r>
        <w:t xml:space="preserve"> </w:t>
      </w:r>
      <w:r>
        <w:t xml:space="preserve">→ Matrícula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(Acceso habilitado con advertencias en la UI)</w:t>
      </w:r>
    </w:p>
    <w:p>
      <w:pPr>
        <w:pStyle w:val="Compact"/>
        <w:numPr>
          <w:ilvl w:val="1"/>
          <w:numId w:val="1002"/>
        </w:numPr>
      </w:pPr>
      <w:r>
        <w:t xml:space="preserve">Estudiante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→ Matrícula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con motivo</w:t>
      </w:r>
      <w:r>
        <w:t xml:space="preserve"> </w:t>
      </w:r>
      <w:r>
        <w:rPr>
          <w:rStyle w:val="VerbatimChar"/>
        </w:rPr>
        <w:t xml:space="preserve">'RETIRO_VOLUNTARIO'</w:t>
      </w:r>
      <w:r>
        <w:t xml:space="preserve"> </w:t>
      </w:r>
      <w:r>
        <w:t xml:space="preserve">(Acceso bloqueado)</w:t>
      </w:r>
    </w:p>
    <w:p>
      <w:pPr>
        <w:pStyle w:val="Compact"/>
        <w:numPr>
          <w:ilvl w:val="1"/>
          <w:numId w:val="1002"/>
        </w:numPr>
      </w:pPr>
      <w:r>
        <w:t xml:space="preserve">Estudiante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→ Matrícula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con motivo</w:t>
      </w:r>
      <w:r>
        <w:t xml:space="preserve"> </w:t>
      </w:r>
      <w:r>
        <w:rPr>
          <w:rStyle w:val="VerbatimChar"/>
        </w:rPr>
        <w:t xml:space="preserve">'EXPULSION'</w:t>
      </w:r>
      <w:r>
        <w:t xml:space="preserve"> </w:t>
      </w:r>
      <w:r>
        <w:t xml:space="preserve">(Acceso bloqueado)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Asegura la coherencia de datos; un alumno retirado del plantel no debe figurar en las listas de clase activas ni consumir plazas en el aula.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Estudiantes y Estados, Matrículas e Inscripciones, Autenticación y Sesiones.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3"/>
        </w:numPr>
      </w:pPr>
      <w:hyperlink r:id="rId9">
        <w:r>
          <w:rPr>
            <w:rStyle w:val="Hyperlink"/>
          </w:rPr>
          <w:t xml:space="preserve">studentController.ts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updateStudentStatus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PATCH /api/student/:id/status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HU-ESTU-003</w:t>
      </w:r>
    </w:p>
    <w:p>
      <w:r>
        <w:pict>
          <v:rect style="width:0;height:1.5pt" o:hralign="center" o:hrstd="t" o:hr="t"/>
        </w:pict>
      </w:r>
    </w:p>
    <w:bookmarkEnd w:id="10"/>
    <w:bookmarkStart w:id="11" w:name="X2ab1728a1774a1e95025626a7e3c853ae9ff3ee"/>
    <w:p>
      <w:pPr>
        <w:pStyle w:val="Heading3"/>
      </w:pPr>
      <w:r>
        <w:t xml:space="preserve">RN-ESTU-002: Inactivación Inmediata de Acceso a Portales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Cuando el estado de un estudiante se modifica a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, el backend inhabilitará de forma automática su cuenta asociada 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cambiando la columna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'SUSPENDIDO'</w:t>
      </w:r>
      <w:r>
        <w:t xml:space="preserve"> </w:t>
      </w:r>
      <w:r>
        <w:t xml:space="preserve">o inactivándola.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Protege la privacidad de la información académica del colegio e impide que un exalumno acceda al portal de estudiantes de forma retroactiva.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Estudiantes y Estados, Autenticación y Sesiones.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6"/>
        </w:numPr>
      </w:pPr>
      <w:hyperlink r:id="rId9">
        <w:r>
          <w:rPr>
            <w:rStyle w:val="Hyperlink"/>
          </w:rPr>
          <w:t xml:space="preserve">studentController.ts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updateStudentStatus</w:t>
      </w:r>
      <w:r>
        <w:t xml:space="preserve"> </w:t>
      </w:r>
      <w:r>
        <w:t xml:space="preserve">- bloque de inactivación de usuario)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PATCH /api/student/:id/status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HU-ESTU-004</w:t>
      </w:r>
    </w:p>
    <w:p>
      <w:r>
        <w:pict>
          <v:rect style="width:0;height:1.5pt" o:hralign="center" o:hrstd="t" o:hr="t"/>
        </w:pict>
      </w:r>
    </w:p>
    <w:bookmarkEnd w:id="11"/>
    <w:bookmarkStart w:id="13" w:name="X5b124756716bc542663ca70d80d7df25704c59f"/>
    <w:p>
      <w:pPr>
        <w:pStyle w:val="Heading3"/>
      </w:pPr>
      <w:r>
        <w:t xml:space="preserve">RN-ESTU-003: Sincronización Disciplinaria Automática (Trigger)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Al insertar o modificar una sanción en la tabla</w:t>
      </w:r>
      <w:r>
        <w:t xml:space="preserve"> </w:t>
      </w:r>
      <w:r>
        <w:rPr>
          <w:rStyle w:val="VerbatimChar"/>
        </w:rPr>
        <w:t xml:space="preserve">sancion</w:t>
      </w:r>
      <w:r>
        <w:t xml:space="preserve"> </w:t>
      </w:r>
      <w:r>
        <w:t xml:space="preserve">cuya fecha de inicio y fin coincida con la fecha actual del servidor, el trigger</w:t>
      </w:r>
      <w:r>
        <w:t xml:space="preserve"> </w:t>
      </w:r>
      <w:r>
        <w:rPr>
          <w:rStyle w:val="VerbatimChar"/>
        </w:rPr>
        <w:t xml:space="preserve">fn_sync_estudiante_sancion</w:t>
      </w:r>
      <w:r>
        <w:t xml:space="preserve"> </w:t>
      </w:r>
      <w:r>
        <w:t xml:space="preserve">conmutará de manera automática el estado del estudiante a</w:t>
      </w:r>
      <w:r>
        <w:t xml:space="preserve"> </w:t>
      </w:r>
      <w:r>
        <w:rPr>
          <w:rStyle w:val="VerbatimChar"/>
        </w:rPr>
        <w:t xml:space="preserve">SANCIONADO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. Al vencer la fecha de la sanción, el trigger restablece el estado del estudiante 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si no quedan sanciones vigentes.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Evita retrasos en la aplicación de medidas de convivencia y automatiza el levantamiento de suspensiones sin requerir intervención manual diaria.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Estudiantes y Estados.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AcademiaNeivaBD.sql</w:t>
        </w:r>
      </w:hyperlink>
      <w:r>
        <w:t xml:space="preserve"> </w:t>
      </w:r>
      <w:r>
        <w:t xml:space="preserve">(Función trigger</w:t>
      </w:r>
      <w:r>
        <w:t xml:space="preserve"> </w:t>
      </w:r>
      <w:r>
        <w:rPr>
          <w:rStyle w:val="VerbatimChar"/>
        </w:rPr>
        <w:t xml:space="preserve">fn_sync_estudiante_sancion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PATCH /api/student/:id/status</w:t>
      </w:r>
      <w:r>
        <w:t xml:space="preserve"> </w:t>
      </w:r>
      <w:r>
        <w:t xml:space="preserve">(a través de sanciones)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HU-ESTU-003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boletines-y-analíticas"/>
    <w:p>
      <w:pPr>
        <w:pStyle w:val="Heading2"/>
      </w:pPr>
      <w:r>
        <w:t xml:space="preserve">Boletines y Analíticas</w:t>
      </w:r>
    </w:p>
    <w:bookmarkStart w:id="16" w:name="X1a425ca1ad702511ce891d07fa7f847b1bfc4fc"/>
    <w:p>
      <w:pPr>
        <w:pStyle w:val="Heading3"/>
      </w:pPr>
      <w:r>
        <w:t xml:space="preserve">RN-ESTU-004: Restricción de Generación de Boletines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motor de generación de boletines del periodo (individual o masivo) solo emitirá el reporte PDF para aquellos estudiantes que cuenten con matrícula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(estados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SANCIONADO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Cumple con la normatividad académica al no certificar periodos a estudiantes que han abandonado o han sido expulsados del plantel antes de finalizar el trimestre.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Estudiantes y Estados, Cierre y Boletines.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2"/>
        </w:numPr>
      </w:pPr>
      <w:hyperlink r:id="rId15">
        <w:r>
          <w:rPr>
            <w:rStyle w:val="Hyperlink"/>
          </w:rPr>
          <w:t xml:space="preserve">boletinController.ts</w:t>
        </w:r>
      </w:hyperlink>
      <w:r>
        <w:t xml:space="preserve"> </w:t>
      </w:r>
      <w:r>
        <w:t xml:space="preserve">(Filtro de exclusión de matrículas canceladas)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/api/boletines/student/:id_estudiante/:id_periodo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/api/boletines/grade/:id_grupo/:id_periodo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HU-ESTU-004</w:t>
      </w:r>
    </w:p>
    <w:p>
      <w:r>
        <w:pict>
          <v:rect style="width:0;height:1.5pt" o:hralign="center" o:hrstd="t" o:hr="t"/>
        </w:pict>
      </w:r>
    </w:p>
    <w:bookmarkEnd w:id="16"/>
    <w:bookmarkStart w:id="18" w:name="Xa938f8d8685ce09ff9236db771e370fdfd285a5"/>
    <w:p>
      <w:pPr>
        <w:pStyle w:val="Heading3"/>
      </w:pPr>
      <w:r>
        <w:t xml:space="preserve">RN-ESTU-005: Exclusión Estadística de Matrículas Canceladas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Los cálculos analíticos de rendimiento escolar, promedios generales de asignaturas y porcentaje de reprobados del Dashboard Directivo omitirán a los estudiantes que posean matrícula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 </w:t>
      </w:r>
      <w:r>
        <w:t xml:space="preserve">en el año escolar en curso.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Motivo:</w:t>
      </w:r>
      <w:r>
        <w:t xml:space="preserve"> </w:t>
      </w:r>
      <w:r>
        <w:t xml:space="preserve">Previene desvíos en los promedios y estadísticas del periodo activo causados por el historial de estudiantes desertores o expulsados.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Módulos afectados:</w:t>
      </w:r>
      <w:r>
        <w:t xml:space="preserve"> </w:t>
      </w:r>
      <w:r>
        <w:t xml:space="preserve">Estudiantes y Estados, Dashboard Analítico.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Archivos donde se implementa:</w:t>
      </w:r>
    </w:p>
    <w:p>
      <w:pPr>
        <w:pStyle w:val="Compact"/>
        <w:numPr>
          <w:ilvl w:val="1"/>
          <w:numId w:val="1015"/>
        </w:numPr>
      </w:pPr>
      <w:hyperlink r:id="rId17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getDirectivoDashboard</w:t>
      </w:r>
      <w:r>
        <w:t xml:space="preserve"> </w:t>
      </w:r>
      <w:r>
        <w:t xml:space="preserve">- cláusulas sql con filtro de matrícula activa)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GET /api/academic-admin/dashboard/:schoolId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Historias de usuario relacionadas:</w:t>
      </w:r>
      <w:r>
        <w:t xml:space="preserve"> </w:t>
      </w:r>
      <w:r>
        <w:t xml:space="preserve">HU-ESTU-001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file:///c:/Users/alejo/Downloads/segundoProyecto/backend/src/controllers/academicAdminController.ts" TargetMode="External" /><Relationship Type="http://schemas.openxmlformats.org/officeDocument/2006/relationships/hyperlink" Id="rId15" Target="file:///c:/Users/alejo/Downloads/segundoProyecto/backend/src/controllers/boletinController.ts" TargetMode="External" /><Relationship Type="http://schemas.openxmlformats.org/officeDocument/2006/relationships/hyperlink" Id="rId9" Target="file:///c:/Users/alejo/Downloads/segundoProyecto/backend/src/controllers/studentController.ts" TargetMode="External" /><Relationship Type="http://schemas.openxmlformats.org/officeDocument/2006/relationships/hyperlink" Id="rId12" Target="file:///c:/Users/alejo/Downloads/segundoProyecto/guides/AcademiaNeivaB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:///c:/Users/alejo/Downloads/segundoProyecto/backend/src/controllers/academicAdminController.ts" TargetMode="External" /><Relationship Type="http://schemas.openxmlformats.org/officeDocument/2006/relationships/hyperlink" Id="rId15" Target="file:///c:/Users/alejo/Downloads/segundoProyecto/backend/src/controllers/boletinController.ts" TargetMode="External" /><Relationship Type="http://schemas.openxmlformats.org/officeDocument/2006/relationships/hyperlink" Id="rId9" Target="file:///c:/Users/alejo/Downloads/segundoProyecto/backend/src/controllers/studentController.ts" TargetMode="External" /><Relationship Type="http://schemas.openxmlformats.org/officeDocument/2006/relationships/hyperlink" Id="rId12" Target="file:///c:/Users/alejo/Downloads/segundoProyecto/guides/AcademiaNeivaB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2026-08-17T21:33:05Z</dcterms:created>
  <dcterms:modified xsi:type="dcterms:W3CDTF">2026-08-17T21:33:05Z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