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9c44f495eed34c9e5c0819391d2d390a6733d37"/>
    <w:p>
      <w:pPr>
        <w:pStyle w:val="Heading1"/>
      </w:pPr>
      <w:r>
        <w:t xml:space="preserve">⚙️ Módulo de Configuración Académica (Años Lectivos, Periodos y Escalas)</w:t>
      </w:r>
    </w:p>
    <w:p>
      <w:pPr>
        <w:pStyle w:val="FirstParagraph"/>
      </w:pPr>
      <w:r>
        <w:rPr>
          <w:b/>
          <w:bCs/>
        </w:rPr>
        <w:t xml:space="preserve">Sistema:</w:t>
      </w:r>
      <w:r>
        <w:t xml:space="preserve"> </w:t>
      </w:r>
      <w:r>
        <w:t xml:space="preserve">Academia Neiva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Configuración de Ciclo de Vida Escolar e Integridad de Periodos</w:t>
      </w:r>
      <w:r>
        <w:br/>
      </w:r>
      <w:r>
        <w:rPr>
          <w:b/>
          <w:bCs/>
        </w:rPr>
        <w:t xml:space="preserve">Última actualización:</w:t>
      </w:r>
      <w:r>
        <w:t xml:space="preserve"> </w:t>
      </w:r>
      <w:r>
        <w:t xml:space="preserve">2026-07-20</w:t>
      </w:r>
    </w:p>
    <w:p>
      <w:r>
        <w:pict>
          <v:rect style="width:0;height:1.5pt" o:hralign="center" o:hrstd="t" o:hr="t"/>
        </w:pict>
      </w:r>
    </w:p>
    <w:bookmarkStart w:id="9" w:name="descripción-funcional"/>
    <w:p>
      <w:pPr>
        <w:pStyle w:val="Heading2"/>
      </w:pPr>
      <w:r>
        <w:t xml:space="preserve">1. Descripción Funcional</w:t>
      </w:r>
    </w:p>
    <w:p>
      <w:pPr>
        <w:pStyle w:val="FirstParagraph"/>
      </w:pPr>
      <w:r>
        <w:t xml:space="preserve">Este módulo centraliza la planeación y parametrización temporal de cada institución. Permite a los directivos crear años lectivos, configurar periodos académicos (trimestres con pesos porcentuales definidos), establecer escalas de valoración (valores mínimos, máximos e indicadores) de forma manual o automática, y gestionar las fechas de inicio y cierre de matrículas. Adicionalmente, implementa el motor de protección de periodos académicos, bloqueando cualquier alteración retroactiva de promedios una vez que un periodo es institucionalmente cerrado.</w:t>
      </w:r>
    </w:p>
    <w:p>
      <w:r>
        <w:pict>
          <v:rect style="width:0;height:1.5pt" o:hralign="center" o:hrstd="t" o:hr="t"/>
        </w:pict>
      </w:r>
    </w:p>
    <w:bookmarkEnd w:id="9"/>
    <w:bookmarkStart w:id="10" w:name="actores-y-permisos"/>
    <w:p>
      <w:pPr>
        <w:pStyle w:val="Heading2"/>
      </w:pPr>
      <w:r>
        <w:t xml:space="preserve">2. Actores y Permisos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Alcance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Directivo</w:t>
            </w:r>
          </w:p>
        </w:tc>
        <w:tc>
          <w:tcPr/>
          <w:p>
            <w:pPr>
              <w:pStyle w:val="Compact"/>
            </w:pPr>
            <w:r>
              <w:t xml:space="preserve">Configuración completa de años lectivos, periodos (creación, edición, cierre, aprobación, apertura), escalas de valoración y fechas de matrícula.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Docente</w:t>
            </w:r>
          </w:p>
        </w:tc>
        <w:tc>
          <w:tcPr/>
          <w:p>
            <w:pPr>
              <w:pStyle w:val="Compact"/>
            </w:pPr>
            <w:r>
              <w:t xml:space="preserve">Consulta de escalas y periodos activos para planeación y registro de notas en aula.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Estudiante / Padre</w:t>
            </w:r>
          </w:p>
        </w:tc>
        <w:tc>
          <w:tcPr/>
          <w:p>
            <w:pPr>
              <w:pStyle w:val="Compact"/>
            </w:pPr>
            <w:r>
              <w:t xml:space="preserve">Consulta pasiva de las escalas de evaluación y periodos para interpretación de boletines.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acciones-disponibles"/>
    <w:p>
      <w:pPr>
        <w:pStyle w:val="Heading2"/>
      </w:pPr>
      <w:r>
        <w:t xml:space="preserve">3. Acciones Disponibles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Rol Requerido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Obtener configuración académica del colegio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/api/academic-admin/settings/:schoolId</w:t>
            </w:r>
          </w:p>
        </w:tc>
        <w:tc>
          <w:tcPr/>
          <w:p>
            <w:pPr>
              <w:pStyle w:val="Compac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Registrar nuevo año lectivo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/api/academic-admin/settings/years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Cambiar estado de año lectivo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/api/academic-admin/settings/years/:id/status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Eliminar año lectivo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/api/academic-admin/settings/years/:id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Cambiar tipo de calendario del año lectivo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/api/academic-admin/settings/years/:id/calendar-type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Eliminar periodo académico sin notas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/api/academic-admin/settings/periods/:id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Crear periodo académico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/api/academic-admin/settings/periods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Modificar peso porcentual del periodo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/api/academic-admin/settings/periods/:id/percentage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Obtener detalles del cierre de periodo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/api/academic-admin/settings/closure-details/:schoolId/:periodId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Cerrar periodo institucionalmente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/api/academic-admin/settings/periods/:id/close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Aprobar notas y consolidar periodo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/api/academic-admin/settings/periods/:id/approve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Reabrir periodo académico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/api/academic-admin/settings/periods/:id/reopen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Reabrir materia específica para un docente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/api/academic-admin/settings/periods/:periodId/reopen-subject/:detailGradeId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Crear escala de valoración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/api/academic-admin/settings/scales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Actualizar escala de valoración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/api/academic-admin/settings/scales/:id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Configurar escalas en modo manual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/api/academic-admin/settings/scales/manual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Eliminar escala de valoración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/api/academic-admin/settings/scales/:id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Obtener catálogos académicos globales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/api/academic-admin/catalogs</w:t>
            </w:r>
          </w:p>
        </w:tc>
        <w:tc>
          <w:tcPr/>
          <w:p>
            <w:pPr>
              <w:pStyle w:val="Compact"/>
            </w:pPr>
            <w:r>
              <w:t xml:space="preserve">Público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reglas-de-negocio"/>
    <w:p>
      <w:pPr>
        <w:pStyle w:val="Heading2"/>
      </w:pPr>
      <w:r>
        <w:t xml:space="preserve">4. Reglas de Negocio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RN-CONF-001 (Ciclo de Vida de los Periodos):</w:t>
      </w:r>
      <w:r>
        <w:t xml:space="preserve"> </w:t>
      </w:r>
      <w:r>
        <w:t xml:space="preserve">Los periodos académicos transicionan de manera secuencial a través de tres estados regulados por la columna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 </w:t>
      </w:r>
      <w:r>
        <w:t xml:space="preserve">(de tipo enum</w:t>
      </w:r>
      <w:r>
        <w:t xml:space="preserve"> </w:t>
      </w:r>
      <w:r>
        <w:rPr>
          <w:rStyle w:val="VerbatimChar"/>
        </w:rPr>
        <w:t xml:space="preserve">estado_periodo</w:t>
      </w:r>
      <w:r>
        <w:t xml:space="preserve">):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PENDIENTE</w:t>
      </w:r>
      <w:r>
        <w:t xml:space="preserve">: Periodo planificado pero no iniciado. Permite planeación curricular de competencias y evidencias.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ABIERTO</w:t>
      </w:r>
      <w:r>
        <w:t xml:space="preserve">: Periodo lectivo vigente. Habilita a los docentes a registrar actividades, criterios y notas en tiempo real.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CERRADO</w:t>
      </w:r>
      <w:r>
        <w:t xml:space="preserve">: Periodo finalizado y consolidado. Bloquea strictly toda operación de escritura.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RN-CONF-002 (Protección Estricta de Datos en Periodo CERRADO):</w:t>
      </w:r>
      <w:r>
        <w:t xml:space="preserve"> </w:t>
      </w:r>
      <w:r>
        <w:t xml:space="preserve">Para blindar las calificaciones oficiales frente a cambios retroactivos, se aplica una validación backend y de base de datos redundante. Si un periodo está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, se rechaza con error</w:t>
      </w:r>
      <w:r>
        <w:t xml:space="preserve"> </w:t>
      </w:r>
      <w:r>
        <w:rPr>
          <w:rStyle w:val="VerbatimChar"/>
        </w:rPr>
        <w:t xml:space="preserve">409 Conflict</w:t>
      </w:r>
      <w:r>
        <w:t xml:space="preserve"> </w:t>
      </w:r>
      <w:r>
        <w:t xml:space="preserve">o excepción SQL cualquier intento de modificación de notas, actividades o asistencias.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RN-CONF-003 (Activación Automática de Periodos por Scheduler):</w:t>
      </w:r>
      <w:r>
        <w:t xml:space="preserve"> </w:t>
      </w:r>
      <w:r>
        <w:t xml:space="preserve">El backend corre un servicio programador (</w:t>
      </w:r>
      <w:r>
        <w:rPr>
          <w:rStyle w:val="VerbatimChar"/>
        </w:rPr>
        <w:t xml:space="preserve">schedulerService.ts</w:t>
      </w:r>
      <w:r>
        <w:t xml:space="preserve">) cada hora. Este servicio promueve automáticamente un periodo de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ABIERTO</w:t>
      </w:r>
      <w:r>
        <w:t xml:space="preserve"> </w:t>
      </w:r>
      <w:r>
        <w:t xml:space="preserve">si la fecha actual alcanza la fecha de inicio del periodo y el trimestre anterior ya se encuentra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RN-CONF-004 (Configuración de Escalas de Calificación):</w:t>
      </w:r>
      <w:r>
        <w:t xml:space="preserve"> </w:t>
      </w:r>
      <w:r>
        <w:t xml:space="preserve">Un colegio puede operar sus escalas en modo</w:t>
      </w:r>
      <w:r>
        <w:t xml:space="preserve"> </w:t>
      </w:r>
      <w:r>
        <w:rPr>
          <w:rStyle w:val="VerbatimChar"/>
        </w:rPr>
        <w:t xml:space="preserve">AUTOMATICO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MANUAL</w:t>
      </w:r>
      <w:r>
        <w:t xml:space="preserve"> </w:t>
      </w:r>
      <w:r>
        <w:t xml:space="preserve">(definido en</w:t>
      </w:r>
      <w:r>
        <w:t xml:space="preserve"> </w:t>
      </w:r>
      <w:r>
        <w:rPr>
          <w:rStyle w:val="VerbatimChar"/>
        </w:rPr>
        <w:t xml:space="preserve">configuracion_colegio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RN-CONF-005 (Límite del 100% en Suma de Ponderaciones):</w:t>
      </w:r>
      <w:r>
        <w:t xml:space="preserve"> </w:t>
      </w:r>
      <w:r>
        <w:t xml:space="preserve">La sumatoria de las ponderaciones porcentuales de los periodos asociados a un año lectivo en el mismo colegio no puede superar el 100%.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RN-CONF-006 (Exclusividad del Año Lectivo Activo):</w:t>
      </w:r>
      <w:r>
        <w:t xml:space="preserve"> </w:t>
      </w:r>
      <w:r>
        <w:t xml:space="preserve">Solo se permite</w:t>
      </w:r>
      <w:r>
        <w:t xml:space="preserve"> </w:t>
      </w:r>
      <w:r>
        <w:rPr>
          <w:b/>
          <w:bCs/>
        </w:rPr>
        <w:t xml:space="preserve">un (1) año lectivo en estado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ABIERTO</w:t>
      </w:r>
      <w:r>
        <w:t xml:space="preserve"> </w:t>
      </w:r>
      <w:r>
        <w:t xml:space="preserve">por colegio a la vez. Al activar un nuevo año, cualquier otro año activo pasa automáticamente a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RN-CONF-007 (Coherencia y Rango de Fechas del Año Lectivo):</w:t>
      </w:r>
      <w:r>
        <w:t xml:space="preserve"> </w:t>
      </w:r>
      <w:r>
        <w:t xml:space="preserve">Todo año lectivo define</w:t>
      </w:r>
      <w:r>
        <w:t xml:space="preserve"> </w:t>
      </w:r>
      <w:r>
        <w:rPr>
          <w:rStyle w:val="VerbatimChar"/>
        </w:rPr>
        <w:t xml:space="preserve">fecha_inicio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fecha_fin</w:t>
      </w:r>
      <w:r>
        <w:t xml:space="preserve"> </w:t>
      </w:r>
      <w:r>
        <w:t xml:space="preserve">cumpliendo</w:t>
      </w:r>
      <w:r>
        <w:t xml:space="preserve"> </w:t>
      </w:r>
      <w:r>
        <w:rPr>
          <w:rStyle w:val="VerbatimChar"/>
        </w:rPr>
        <w:t xml:space="preserve">fecha_fin &gt; fecha_inicio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RN-CONF-008 (Prohibición de Solapamiento entre Años Lectivos):</w:t>
      </w:r>
      <w:r>
        <w:t xml:space="preserve"> </w:t>
      </w:r>
      <w:r>
        <w:t xml:space="preserve">Las fechas de vigencia de un año lectivo NO pueden cruzarse con las fechas de ningún otro año lectivo del mismo colegio.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RN-CONF-009 (Concurrencia Estricta entre Años Lectivos y Periodos):</w:t>
      </w:r>
      <w:r>
        <w:t xml:space="preserve"> </w:t>
      </w:r>
      <w:r>
        <w:t xml:space="preserve">Ningún periodo puede tener fechas fuera del rango de su año lectivo. El Primer Periodo inicia con la</w:t>
      </w:r>
      <w:r>
        <w:t xml:space="preserve"> </w:t>
      </w:r>
      <w:r>
        <w:rPr>
          <w:rStyle w:val="VerbatimChar"/>
        </w:rPr>
        <w:t xml:space="preserve">fecha_inicio</w:t>
      </w:r>
      <w:r>
        <w:t xml:space="preserve"> </w:t>
      </w:r>
      <w:r>
        <w:t xml:space="preserve">del año y el Cuarto Periodo termina con la</w:t>
      </w:r>
      <w:r>
        <w:t xml:space="preserve"> </w:t>
      </w:r>
      <w:r>
        <w:rPr>
          <w:rStyle w:val="VerbatimChar"/>
        </w:rPr>
        <w:t xml:space="preserve">fecha_fin</w:t>
      </w:r>
      <w:r>
        <w:t xml:space="preserve"> </w:t>
      </w:r>
      <w:r>
        <w:t xml:space="preserve">del año.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RN-CONF-010 (Formato Numérico y Tipo de Calendario en Modo Editor):</w:t>
      </w:r>
      <w:r>
        <w:t xml:space="preserve"> </w:t>
      </w:r>
      <w:r>
        <w:t xml:space="preserve">La edición del tipo de calendario de un año registrado requiere la activación explícita del Modo Editor y que el año no posea alumnos matriculados o notas registradas.</w:t>
      </w:r>
    </w:p>
    <w:p>
      <w:r>
        <w:pict>
          <v:rect style="width:0;height:1.5pt" o:hralign="center" o:hrstd="t" o:hr="t"/>
        </w:pict>
      </w:r>
    </w:p>
    <w:bookmarkEnd w:id="12"/>
    <w:bookmarkStart w:id="24" w:name="implementación"/>
    <w:p>
      <w:pPr>
        <w:pStyle w:val="Heading2"/>
      </w:pPr>
      <w:r>
        <w:t xml:space="preserve">5. Implementación</w:t>
      </w:r>
    </w:p>
    <w:bookmarkStart w:id="18" w:name="backend"/>
    <w:p>
      <w:pPr>
        <w:pStyle w:val="Heading3"/>
      </w:pPr>
      <w:r>
        <w:t xml:space="preserve">Backend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Controller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academicAdminController.ts</w:t>
              </w:r>
            </w:hyperlink>
            <w:r>
              <w:t xml:space="preserve"> </w:t>
            </w:r>
            <w:r>
              <w:t xml:space="preserve">— Gestión de años lectivos, periodos, escalas y cierres institucionales.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Routes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academicAdmin.routes.ts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Helpers de Validación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periodHelpers.ts</w:t>
              </w:r>
            </w:hyperlink>
            <w:r>
              <w:t xml:space="preserve"> </w:t>
            </w:r>
            <w:r>
              <w:t xml:space="preserve">— Funciones</w:t>
            </w:r>
            <w:r>
              <w:t xml:space="preserve"> </w:t>
            </w:r>
            <w:r>
              <w:rPr>
                <w:rStyle w:val="VerbatimChar"/>
              </w:rPr>
              <w:t xml:space="preserve">ensurePeriodOpen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ensureSubjectOpen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ensureCurrentPeriodOrRespond</w:t>
            </w:r>
            <w:r>
              <w:t xml:space="preserve"> </w:t>
            </w:r>
            <w:r>
              <w:t xml:space="preserve">llamadas en cascada en los controladores de notas.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Servicio Planificador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schedulerService.ts</w:t>
              </w:r>
            </w:hyperlink>
            <w:r>
              <w:t xml:space="preserve"> </w:t>
            </w:r>
            <w:r>
              <w:t xml:space="preserve">— Ejecución automatizada en segundo plano de activación de periodos pendientes.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Triggers de Base de Datos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AcademiaNeivaBD.sql</w:t>
              </w:r>
            </w:hyperlink>
            <w:r>
              <w:t xml:space="preserve"> </w:t>
            </w:r>
            <w:r>
              <w:t xml:space="preserve">— Función trigger</w:t>
            </w:r>
            <w:r>
              <w:t xml:space="preserve"> </w:t>
            </w:r>
            <w:r>
              <w:rPr>
                <w:rStyle w:val="VerbatimChar"/>
              </w:rPr>
              <w:t xml:space="preserve">fn_bloquear_periodo_cerrado()</w:t>
            </w:r>
            <w:r>
              <w:t xml:space="preserve"> </w:t>
            </w:r>
            <w:r>
              <w:t xml:space="preserve">aplicada en INSERT/UPDATE/DELETE en</w:t>
            </w:r>
            <w:r>
              <w:t xml:space="preserve"> </w:t>
            </w:r>
            <w:r>
              <w:rPr>
                <w:rStyle w:val="VerbatimChar"/>
              </w:rPr>
              <w:t xml:space="preserve">notas_actividad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observacion_estudiante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registro_asistencia</w:t>
            </w:r>
            <w:r>
              <w:t xml:space="preserve">.</w:t>
            </w:r>
          </w:p>
        </w:tc>
      </w:tr>
    </w:tbl>
    <w:bookmarkEnd w:id="18"/>
    <w:bookmarkStart w:id="23" w:name="frontend"/>
    <w:p>
      <w:pPr>
        <w:pStyle w:val="Heading3"/>
      </w:pPr>
      <w:r>
        <w:t xml:space="preserve">Frontend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Consola de Configuración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AcademicSettings.vue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Vista Periodos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AcademicPeriodsView.vue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Vista Escalas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AcademicScalesView.vue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Vista Cierres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PeriodClosure.vue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modelo-de-datos"/>
    <w:p>
      <w:pPr>
        <w:pStyle w:val="Heading2"/>
      </w:pPr>
      <w:r>
        <w:t xml:space="preserve">6. Modelo de Datos</w:t>
      </w:r>
    </w:p>
    <w:bookmarkStart w:id="25" w:name="tabla-anio_lectivo"/>
    <w:p>
      <w:pPr>
        <w:pStyle w:val="Heading3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anio_lectivo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id_anio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  <w:tc>
          <w:tcPr/>
          <w:p>
            <w:pPr>
              <w:pStyle w:val="Compact"/>
            </w:pPr>
            <w:r>
              <w:t xml:space="preserve">Identificador único del año lectivo.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calendario</w:t>
            </w:r>
          </w:p>
        </w:tc>
        <w:tc>
          <w:tcPr/>
          <w:p>
            <w:pPr>
              <w:pStyle w:val="Compact"/>
            </w:pPr>
            <w:r>
              <w:t xml:space="preserve">VARCHAR(10)</w:t>
            </w:r>
          </w:p>
        </w:tc>
        <w:tc>
          <w:tcPr/>
          <w:p>
            <w:pPr>
              <w:pStyle w:val="Compact"/>
            </w:pPr>
            <w:r>
              <w:t xml:space="preserve">Etiqueta o rango del año (ej.</w:t>
            </w:r>
            <w:r>
              <w:t xml:space="preserve"> </w:t>
            </w:r>
            <w:r>
              <w:rPr>
                <w:rStyle w:val="VerbatimChar"/>
              </w:rPr>
              <w:t xml:space="preserve">2026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2025-2026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Colegio al que pertenece el año lectivo.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tipo_calendario</w:t>
            </w:r>
          </w:p>
        </w:tc>
        <w:tc>
          <w:tcPr/>
          <w:p>
            <w:pPr>
              <w:pStyle w:val="Compact"/>
            </w:pPr>
            <w:r>
              <w:t xml:space="preserve">CHAR(1)</w:t>
            </w:r>
          </w:p>
        </w:tc>
        <w:tc>
          <w:tcPr/>
          <w:p>
            <w:pPr>
              <w:pStyle w:val="Compact"/>
            </w:pPr>
            <w:r>
              <w:t xml:space="preserve">Tipo de calendario escolar (</w:t>
            </w:r>
            <w:r>
              <w:rPr>
                <w:rStyle w:val="VerbatimChar"/>
              </w:rPr>
              <w:t xml:space="preserve">A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B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estado_periodo</w:t>
            </w:r>
          </w:p>
        </w:tc>
        <w:tc>
          <w:tcPr/>
          <w:p>
            <w:pPr>
              <w:pStyle w:val="Compact"/>
            </w:pPr>
            <w:r>
              <w:t xml:space="preserve">Estado del año lectivo (</w:t>
            </w:r>
            <w:r>
              <w:rPr>
                <w:rStyle w:val="VerbatimChar"/>
              </w:rPr>
              <w:t xml:space="preserve">ABIERTO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CERRADO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fecha_inicio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Fecha oficial de inicio de la vigencia del año.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fecha_fin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Fecha oficial de cierre de la vigencia del año.</w:t>
            </w:r>
          </w:p>
        </w:tc>
      </w:tr>
    </w:tbl>
    <w:bookmarkEnd w:id="25"/>
    <w:bookmarkStart w:id="26" w:name="tabla-periodo_academico"/>
    <w:p>
      <w:pPr>
        <w:pStyle w:val="Heading3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periodo_academico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id_periodo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  <w:tc>
          <w:tcPr/>
          <w:p>
            <w:pPr>
              <w:pStyle w:val="Compact"/>
            </w:pPr>
            <w:r>
              <w:t xml:space="preserve">Identificador único del periodo.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Nombre del trimestre (ej. Primer Periodo).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estado_periodo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PENDIENTE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ABIERTO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CERRADO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porcentaje</w:t>
            </w:r>
          </w:p>
        </w:tc>
        <w:tc>
          <w:tcPr/>
          <w:p>
            <w:pPr>
              <w:pStyle w:val="Compact"/>
            </w:pPr>
            <w:r>
              <w:t xml:space="preserve">NUMERIC(5,2)</w:t>
            </w:r>
          </w:p>
        </w:tc>
        <w:tc>
          <w:tcPr/>
          <w:p>
            <w:pPr>
              <w:pStyle w:val="Compact"/>
            </w:pPr>
            <w:r>
              <w:t xml:space="preserve">Peso del periodo en el año escolar (ej. 25.00).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Colegio del periodo.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id_anio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Año lectivo al que pertenece.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trimestre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Número secuencial de trimestre (1, 2, 3 o 4).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dia_inicio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mes_inicio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Día y mes de apertura planificada.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dia_fin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mes_fin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Día y mes de cierre planificado.</w:t>
            </w:r>
          </w:p>
        </w:tc>
      </w:tr>
    </w:tbl>
    <w:bookmarkEnd w:id="26"/>
    <w:bookmarkStart w:id="27" w:name="tabla-escala_valoracion"/>
    <w:p>
      <w:pPr>
        <w:pStyle w:val="Heading3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escala_valoracion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id_escalavaloracion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  <w:tc>
          <w:tcPr/>
          <w:p>
            <w:pPr>
              <w:pStyle w:val="Compact"/>
            </w:pPr>
            <w:r>
              <w:t xml:space="preserve">Identificador único del rango de escala.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nivel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Nivel descriptivo (ej.</w:t>
            </w:r>
            <w:r>
              <w:t xml:space="preserve"> </w:t>
            </w:r>
            <w:r>
              <w:rPr>
                <w:rStyle w:val="VerbatimChar"/>
              </w:rPr>
              <w:t xml:space="preserve">BAJO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BASICO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SUPERIOR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valor_minimo</w:t>
            </w:r>
          </w:p>
        </w:tc>
        <w:tc>
          <w:tcPr/>
          <w:p>
            <w:pPr>
              <w:pStyle w:val="Compact"/>
            </w:pPr>
            <w:r>
              <w:t xml:space="preserve">NUMERIC(5,2)</w:t>
            </w:r>
          </w:p>
        </w:tc>
        <w:tc>
          <w:tcPr/>
          <w:p>
            <w:pPr>
              <w:pStyle w:val="Compact"/>
            </w:pPr>
            <w:r>
              <w:t xml:space="preserve">Nota mínima de la escala.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valor_maximo</w:t>
            </w:r>
          </w:p>
        </w:tc>
        <w:tc>
          <w:tcPr/>
          <w:p>
            <w:pPr>
              <w:pStyle w:val="Compact"/>
            </w:pPr>
            <w:r>
              <w:t xml:space="preserve">NUMERIC(5,2)</w:t>
            </w:r>
          </w:p>
        </w:tc>
        <w:tc>
          <w:tcPr/>
          <w:p>
            <w:pPr>
              <w:pStyle w:val="Compact"/>
            </w:pPr>
            <w:r>
              <w:t xml:space="preserve">Nota máxima de la escala.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Colegio propietario.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conexiones-con-otros-módulos"/>
    <w:p>
      <w:pPr>
        <w:pStyle w:val="Heading2"/>
      </w:pPr>
      <w:r>
        <w:t xml:space="preserve">7. Conexiones con Otros Módulos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→ Calificaciones y Actividades</w:t>
      </w:r>
      <w:r>
        <w:t xml:space="preserve">: Valida que no se puedan crear actividades o registrar notas si el periodo está cerrado.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→ Cierre de Periodo</w:t>
      </w:r>
      <w:r>
        <w:t xml:space="preserve">: Coordina el flujo de consolidación que culmina en el cambio a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→ Boletines</w:t>
      </w:r>
      <w:r>
        <w:t xml:space="preserve">: Consume las escalas de valoración y promedios consolidados por periodo.</w:t>
      </w:r>
    </w:p>
    <w:p>
      <w:r>
        <w:pict>
          <v:rect style="width:0;height:1.5pt" o:hralign="center" o:hrstd="t" o:hr="t"/>
        </w:pict>
      </w:r>
    </w:p>
    <w:bookmarkEnd w:id="29"/>
    <w:bookmarkStart w:id="32" w:name="validaciones-implementadas"/>
    <w:p>
      <w:pPr>
        <w:pStyle w:val="Heading2"/>
      </w:pPr>
      <w:r>
        <w:t xml:space="preserve">8. Validaciones Implementadas</w:t>
      </w:r>
    </w:p>
    <w:bookmarkStart w:id="30" w:name="backend-1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4"/>
        </w:numPr>
      </w:pPr>
      <w:r>
        <w:t xml:space="preserve">Middleware de base de datos (</w:t>
      </w:r>
      <w:r>
        <w:rPr>
          <w:rStyle w:val="VerbatimChar"/>
        </w:rPr>
        <w:t xml:space="preserve">fn_bloquear_periodo_cerrado</w:t>
      </w:r>
      <w:r>
        <w:t xml:space="preserve">) que aborta escrituras de notas si el periodo está cerrado.</w:t>
      </w:r>
    </w:p>
    <w:p>
      <w:pPr>
        <w:pStyle w:val="Compact"/>
        <w:numPr>
          <w:ilvl w:val="0"/>
          <w:numId w:val="1004"/>
        </w:numPr>
      </w:pPr>
      <w:r>
        <w:t xml:space="preserve">El helper</w:t>
      </w:r>
      <w:r>
        <w:t xml:space="preserve"> </w:t>
      </w:r>
      <w:r>
        <w:rPr>
          <w:rStyle w:val="VerbatimChar"/>
        </w:rPr>
        <w:t xml:space="preserve">ensureCurrentPeriodOrRespond</w:t>
      </w:r>
      <w:r>
        <w:t xml:space="preserve"> </w:t>
      </w:r>
      <w:r>
        <w:t xml:space="preserve">intercepta peticiones API y responde con error estructurado</w:t>
      </w:r>
      <w:r>
        <w:t xml:space="preserve"> </w:t>
      </w:r>
      <w:r>
        <w:rPr>
          <w:rStyle w:val="VerbatimChar"/>
        </w:rPr>
        <w:t xml:space="preserve">409</w:t>
      </w:r>
      <w:r>
        <w:t xml:space="preserve"> </w:t>
      </w:r>
      <w:r>
        <w:t xml:space="preserve">antes de tocar la base de datos.</w:t>
      </w:r>
    </w:p>
    <w:p>
      <w:pPr>
        <w:pStyle w:val="Compact"/>
        <w:numPr>
          <w:ilvl w:val="0"/>
          <w:numId w:val="1004"/>
        </w:numPr>
      </w:pPr>
      <w:r>
        <w:t xml:space="preserve">Validación de que la sumatoria de porcentajes de periodos de un año lectivo no supere el 100%.</w:t>
      </w:r>
    </w:p>
    <w:bookmarkEnd w:id="30"/>
    <w:bookmarkStart w:id="31" w:name="frontend-1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05"/>
        </w:numPr>
      </w:pPr>
      <w:r>
        <w:t xml:space="preserve">Bloqueo de inputs de notas y botones de guardar en</w:t>
      </w:r>
      <w:r>
        <w:t xml:space="preserve"> </w:t>
      </w:r>
      <w:r>
        <w:rPr>
          <w:rStyle w:val="VerbatimChar"/>
        </w:rPr>
        <w:t xml:space="preserve">TeacherGrades.vue</w:t>
      </w:r>
      <w:r>
        <w:t xml:space="preserve"> </w:t>
      </w:r>
      <w:r>
        <w:t xml:space="preserve">si el periodo activo no se encuentra abierto.</w:t>
      </w:r>
    </w:p>
    <w:p>
      <w:pPr>
        <w:pStyle w:val="Compact"/>
        <w:numPr>
          <w:ilvl w:val="0"/>
          <w:numId w:val="1005"/>
        </w:numPr>
      </w:pPr>
      <w:r>
        <w:t xml:space="preserve">Mensajes informativos y banners descriptivos con advertencias de bloqueo.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decisiones-de-diseño"/>
    <w:p>
      <w:pPr>
        <w:pStyle w:val="Heading2"/>
      </w:pPr>
      <w:r>
        <w:t xml:space="preserve">9. Decisiones de Diseño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Decisión</w:t>
            </w:r>
          </w:p>
        </w:tc>
        <w:tc>
          <w:tcPr/>
          <w:p>
            <w:pPr>
              <w:pStyle w:val="Compac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 + Middleware redundante</w:t>
            </w:r>
          </w:p>
        </w:tc>
        <w:tc>
          <w:tcPr/>
          <w:p>
            <w:pPr>
              <w:pStyle w:val="Compact"/>
            </w:pPr>
            <w:r>
              <w:t xml:space="preserve">Ofrece doble capa de protección: el middleware Express entrega errores semánticos limpios a la UI, mientras que el trigger SQL garantiza la inmutabilidad de los datos si se accede por consola o consultas crudas.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Scheduler por Hora</w:t>
            </w:r>
          </w:p>
        </w:tc>
        <w:tc>
          <w:tcPr/>
          <w:p>
            <w:pPr>
              <w:pStyle w:val="Compact"/>
            </w:pPr>
            <w:r>
              <w:t xml:space="preserve">Permite activar los periodos el día programado sin intervención de personal directivo, reduciendo fricción administrativa.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Reapertura de Materias Individuales</w:t>
            </w:r>
          </w:p>
        </w:tc>
        <w:tc>
          <w:tcPr/>
          <w:p>
            <w:pPr>
              <w:pStyle w:val="Compact"/>
            </w:pPr>
            <w:r>
              <w:t xml:space="preserve">En lugar de reabrir el periodo completo del colegio (lo cual es riesgoso), el directivo puede habilitar temporalmente una única materia para un docente en específico.</w:t>
            </w:r>
          </w:p>
        </w:tc>
      </w:tr>
    </w:tbl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file:///c:/Users/alejo/Downloads/segundoProyecto/backend/src/controllers/academicAdminController.ts" TargetMode="External" /><Relationship Type="http://schemas.openxmlformats.org/officeDocument/2006/relationships/hyperlink" Id="rId14" Target="file:///c:/Users/alejo/Downloads/segundoProyecto/backend/src/routes/academicAdmin.routes.ts" TargetMode="External" /><Relationship Type="http://schemas.openxmlformats.org/officeDocument/2006/relationships/hyperlink" Id="rId16" Target="file:///c:/Users/alejo/Downloads/segundoProyecto/backend/src/services/schedulerService.ts" TargetMode="External" /><Relationship Type="http://schemas.openxmlformats.org/officeDocument/2006/relationships/hyperlink" Id="rId15" Target="file:///c:/Users/alejo/Downloads/segundoProyecto/backend/src/utils/periodHelpers.ts" TargetMode="External" /><Relationship Type="http://schemas.openxmlformats.org/officeDocument/2006/relationships/hyperlink" Id="rId20" Target="file:///c:/Users/alejo/Downloads/segundoProyecto/frontend/src/views/admin/AcademicPeriodsView.vue" TargetMode="External" /><Relationship Type="http://schemas.openxmlformats.org/officeDocument/2006/relationships/hyperlink" Id="rId21" Target="file:///c:/Users/alejo/Downloads/segundoProyecto/frontend/src/views/admin/AcademicScalesView.vue" TargetMode="External" /><Relationship Type="http://schemas.openxmlformats.org/officeDocument/2006/relationships/hyperlink" Id="rId19" Target="file:///c:/Users/alejo/Downloads/segundoProyecto/frontend/src/views/admin/AcademicSettings.vue" TargetMode="External" /><Relationship Type="http://schemas.openxmlformats.org/officeDocument/2006/relationships/hyperlink" Id="rId22" Target="file:///c:/Users/alejo/Downloads/segundoProyecto/frontend/src/views/admin/PeriodClosure.vue" TargetMode="External" /><Relationship Type="http://schemas.openxmlformats.org/officeDocument/2006/relationships/hyperlink" Id="rId17" Target="file:///c:/Users/alejo/Downloads/segundoProyecto/guides/AcademiaNeivaBD.sq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file:///c:/Users/alejo/Downloads/segundoProyecto/backend/src/controllers/academicAdminController.ts" TargetMode="External" /><Relationship Type="http://schemas.openxmlformats.org/officeDocument/2006/relationships/hyperlink" Id="rId14" Target="file:///c:/Users/alejo/Downloads/segundoProyecto/backend/src/routes/academicAdmin.routes.ts" TargetMode="External" /><Relationship Type="http://schemas.openxmlformats.org/officeDocument/2006/relationships/hyperlink" Id="rId16" Target="file:///c:/Users/alejo/Downloads/segundoProyecto/backend/src/services/schedulerService.ts" TargetMode="External" /><Relationship Type="http://schemas.openxmlformats.org/officeDocument/2006/relationships/hyperlink" Id="rId15" Target="file:///c:/Users/alejo/Downloads/segundoProyecto/backend/src/utils/periodHelpers.ts" TargetMode="External" /><Relationship Type="http://schemas.openxmlformats.org/officeDocument/2006/relationships/hyperlink" Id="rId20" Target="file:///c:/Users/alejo/Downloads/segundoProyecto/frontend/src/views/admin/AcademicPeriodsView.vue" TargetMode="External" /><Relationship Type="http://schemas.openxmlformats.org/officeDocument/2006/relationships/hyperlink" Id="rId21" Target="file:///c:/Users/alejo/Downloads/segundoProyecto/frontend/src/views/admin/AcademicScalesView.vue" TargetMode="External" /><Relationship Type="http://schemas.openxmlformats.org/officeDocument/2006/relationships/hyperlink" Id="rId19" Target="file:///c:/Users/alejo/Downloads/segundoProyecto/frontend/src/views/admin/AcademicSettings.vue" TargetMode="External" /><Relationship Type="http://schemas.openxmlformats.org/officeDocument/2006/relationships/hyperlink" Id="rId22" Target="file:///c:/Users/alejo/Downloads/segundoProyecto/frontend/src/views/admin/PeriodClosure.vue" TargetMode="External" /><Relationship Type="http://schemas.openxmlformats.org/officeDocument/2006/relationships/hyperlink" Id="rId17" Target="file:///c:/Users/alejo/Downloads/segundoProyecto/guides/AcademiaNeivaBD.sq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2026-08-17T21:33:05Z</dcterms:created>
  <dcterms:modified xsi:type="dcterms:W3CDTF">2026-08-17T21:33:05Z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