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e6b9f46e12866571ed0ab097013a2824b77646"/>
    <w:p>
      <w:pPr>
        <w:pStyle w:val="Heading1"/>
      </w:pPr>
      <w:r>
        <w:t xml:space="preserve">Reglas de Negocio — Configuración Académica</w:t>
      </w:r>
    </w:p>
    <w:p>
      <w:pPr>
        <w:pStyle w:val="FirstParagraph"/>
      </w:pPr>
      <w:r>
        <w:t xml:space="preserve">Este documento detalla las reglas de negocio técnicas y funcionales del módulo de Configuración Académica de AcademiaNeiva.</w:t>
      </w:r>
    </w:p>
    <w:p>
      <w:r>
        <w:pict>
          <v:rect style="width:0;height:1.5pt" o:hralign="center" o:hrstd="t" o:hr="t"/>
        </w:pict>
      </w:r>
    </w:p>
    <w:bookmarkStart w:id="16" w:name="ciclo-de-vida-de-los-periodos"/>
    <w:p>
      <w:pPr>
        <w:pStyle w:val="Heading2"/>
      </w:pPr>
      <w:r>
        <w:t xml:space="preserve">Ciclo de Vida de los Periodos</w:t>
      </w:r>
    </w:p>
    <w:bookmarkStart w:id="10" w:name="X85d51ea676f8c0e9358c16d4af6db8b0bfb109f"/>
    <w:p>
      <w:pPr>
        <w:pStyle w:val="Heading3"/>
      </w:pPr>
      <w:r>
        <w:t xml:space="preserve">RN-CONF-001: Ciclo de Vida y Transición de Estados del Periodo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estado del periodo académico en la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(de tipo enum</w:t>
      </w:r>
      <w:r>
        <w:t xml:space="preserve"> </w:t>
      </w:r>
      <w:r>
        <w:rPr>
          <w:rStyle w:val="VerbatimChar"/>
        </w:rPr>
        <w:t xml:space="preserve">estado_periodo</w:t>
      </w:r>
      <w:r>
        <w:t xml:space="preserve">) debe cumplir estrictamente el flujo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 No se permite que un periodo regrese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una vez abierto ni reabrirse de forma directa sin la validación de rectoría.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coherencia en el flujo temporal del año lectivo, protegiendo las notas históricas de manipulaciones accidentales de fechas.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Calificaciones, Cierre y Boletines.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reopenAcademicPeriod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/api/academic-admin/settings/periods/:id/close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/api/academic-admin/settings/periods/:id/reopen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HU-CON-001, HU-CON-004</w:t>
      </w:r>
    </w:p>
    <w:p>
      <w:r>
        <w:pict>
          <v:rect style="width:0;height:1.5pt" o:hralign="center" o:hrstd="t" o:hr="t"/>
        </w:pict>
      </w:r>
    </w:p>
    <w:bookmarkEnd w:id="10"/>
    <w:bookmarkStart w:id="13" w:name="X6184be54b99f706f208fa7a9194df5fb3b6c6af"/>
    <w:p>
      <w:pPr>
        <w:pStyle w:val="Heading3"/>
      </w:pPr>
      <w:r>
        <w:t xml:space="preserve">RN-CONF-002: Bloqueo de Escritura en Periodos Cerrados (Integridad de Datos)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estado de un periodo académico es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el backend y la base de datos abortarán e impedirán de forma redundante cualquier consulta que intente crear, actualizar o eliminar registros en las tablas de:</w:t>
      </w:r>
    </w:p>
    <w:p>
      <w:pPr>
        <w:pStyle w:val="Compact"/>
        <w:numPr>
          <w:ilvl w:val="1"/>
          <w:numId w:val="1005"/>
        </w:numPr>
      </w:pPr>
      <w:r>
        <w:t xml:space="preserve">Competencias y evidencias.</w:t>
      </w:r>
    </w:p>
    <w:p>
      <w:pPr>
        <w:pStyle w:val="Compact"/>
        <w:numPr>
          <w:ilvl w:val="1"/>
          <w:numId w:val="1005"/>
        </w:numPr>
      </w:pPr>
      <w:r>
        <w:t xml:space="preserve">Actividades y criterios de evaluación.</w:t>
      </w:r>
    </w:p>
    <w:p>
      <w:pPr>
        <w:pStyle w:val="Compact"/>
        <w:numPr>
          <w:ilvl w:val="1"/>
          <w:numId w:val="1005"/>
        </w:numPr>
      </w:pPr>
      <w:r>
        <w:t xml:space="preserve">Calificaciones de alumnos (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Anotaciones de observador (</w:t>
      </w:r>
      <w:r>
        <w:rPr>
          <w:rStyle w:val="VerbatimChar"/>
        </w:rPr>
        <w:t xml:space="preserve">observacion_estudiante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Fallas y registros de inasistencias (</w:t>
      </w:r>
      <w:r>
        <w:rPr>
          <w:rStyle w:val="VerbatimChar"/>
        </w:rPr>
        <w:t xml:space="preserve">registro_asistencia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Blindar los promedios y reportes definitivos consolidados que ya han sido emitidos a padres de familia y cargados ante entes reguladores.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Calificaciones, Asistencia, Observaciones.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periodHelpers.ts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ensureCurrentPeriodOrRespond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hyperlink r:id="rId12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 SQL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 notas, asistencia y observador.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HU-CON-002, HU-CON-004, HU-CON-005</w:t>
      </w:r>
    </w:p>
    <w:p>
      <w:r>
        <w:pict>
          <v:rect style="width:0;height:1.5pt" o:hralign="center" o:hrstd="t" o:hr="t"/>
        </w:pict>
      </w:r>
    </w:p>
    <w:bookmarkEnd w:id="13"/>
    <w:bookmarkStart w:id="15" w:name="X0236aef1a5398f013b035f68048adbb706eedb6"/>
    <w:p>
      <w:pPr>
        <w:pStyle w:val="Heading3"/>
      </w:pPr>
      <w:r>
        <w:t xml:space="preserve">RN-CONF-003: Activación Automática por Scheduler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planificador de tareas programado (</w:t>
      </w:r>
      <w:r>
        <w:rPr>
          <w:rStyle w:val="VerbatimChar"/>
        </w:rPr>
        <w:t xml:space="preserve">schedulerService.ts</w:t>
      </w:r>
      <w:r>
        <w:t xml:space="preserve">) verifica cada hora los periodos con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 Activará de forma automática (</w:t>
      </w:r>
      <w:r>
        <w:rPr>
          <w:rStyle w:val="VerbatimChar"/>
        </w:rPr>
        <w:t xml:space="preserve">estado = 'ABIERTO'</w:t>
      </w:r>
      <w:r>
        <w:t xml:space="preserve">) aquellos periodos cuya fecha planificada ya llegó, siempre y cuando el trimestre anterior de la institución se encuentre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cruce accidental de periodos activos y promueve la transición del año de forma fluida.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4">
        <w:r>
          <w:rPr>
            <w:rStyle w:val="Hyperlink"/>
          </w:rPr>
          <w:t xml:space="preserve">schedulerService.ts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activatePendingPeriods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(Ejecución interna en background)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escalas-de-valoración-y-límites"/>
    <w:p>
      <w:pPr>
        <w:pStyle w:val="Heading2"/>
      </w:pPr>
      <w:r>
        <w:t xml:space="preserve">Escalas de Valoración y Límites</w:t>
      </w:r>
    </w:p>
    <w:bookmarkStart w:id="17" w:name="X2ae1e3508c1b1982d92d9419630f00bf9dc7509"/>
    <w:p>
      <w:pPr>
        <w:pStyle w:val="Heading3"/>
      </w:pPr>
      <w:r>
        <w:t xml:space="preserve">RN-CONF-004: Restricciones en Configuración de Escalas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rangos de nota de las cuatro escalas descriptivas obligatorias (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) configurados en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 </w:t>
      </w:r>
      <w:r>
        <w:t xml:space="preserve">deben cumplir:</w:t>
      </w:r>
    </w:p>
    <w:p>
      <w:pPr>
        <w:pStyle w:val="Compact"/>
        <w:numPr>
          <w:ilvl w:val="1"/>
          <w:numId w:val="1010"/>
        </w:numPr>
      </w:pPr>
      <w:r>
        <w:t xml:space="preserve">No deben tener solapamientos (ej. el máximo de Básico debe ser inferior al mínimo de Alto).</w:t>
      </w:r>
    </w:p>
    <w:p>
      <w:pPr>
        <w:pStyle w:val="Compact"/>
        <w:numPr>
          <w:ilvl w:val="1"/>
          <w:numId w:val="1010"/>
        </w:numPr>
      </w:pPr>
      <w:r>
        <w:t xml:space="preserve">El límite inferior del nivel</w:t>
      </w:r>
      <w:r>
        <w:t xml:space="preserve"> </w:t>
      </w:r>
      <w:r>
        <w:rPr>
          <w:rStyle w:val="VerbatimChar"/>
        </w:rPr>
        <w:t xml:space="preserve">BAJO</w:t>
      </w:r>
      <w:r>
        <w:t xml:space="preserve"> </w:t>
      </w:r>
      <w:r>
        <w:t xml:space="preserve">debe ser igual a la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del colegio y el límite superior de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 </w:t>
      </w:r>
      <w:r>
        <w:t xml:space="preserve">debe ser igual a la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consistencia en el cálculo automático de los boletines de calificaciones, previniendo que una nota promedio caiga en dos rangos descriptivos diferentes o quede sin clasificar.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Cierre y Boletines.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updateManualScaleConfiguration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PUT /api/academic-admin/settings/scales/manual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HU-CON-006</w:t>
      </w:r>
    </w:p>
    <w:p>
      <w:r>
        <w:pict>
          <v:rect style="width:0;height:1.5pt" o:hralign="center" o:hrstd="t" o:hr="t"/>
        </w:pict>
      </w:r>
    </w:p>
    <w:bookmarkEnd w:id="17"/>
    <w:bookmarkStart w:id="18" w:name="X1824787f8dcf1f3984db809736457aef95ce5c3"/>
    <w:p>
      <w:pPr>
        <w:pStyle w:val="Heading3"/>
      </w:pPr>
      <w:r>
        <w:t xml:space="preserve">RN-CONF-005: Límite del 100% en Suma de Ponderaciones de Periodo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no permitirá que la sumatoria de las ponderaciones porcentuales de los periodos académicos asociados a un año lectivo en el mismo colegio sea superior al 100%.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el promedio acumulado del año del estudiante se calcule sobre una escala base del 100%, manteniendo la coherencia matemática de los boletines.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updateAcademicPeriodPercentage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PATCH /api/academic-admin/settings/periods/:id/percentage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HU-CON-002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X67c9799c72070b639ef7bb32415c0613d2a2b7f"/>
    <w:p>
      <w:pPr>
        <w:pStyle w:val="Heading2"/>
      </w:pPr>
      <w:r>
        <w:t xml:space="preserve">Estructura de Años Lectivos y Concurrencia de Fechas</w:t>
      </w:r>
    </w:p>
    <w:bookmarkStart w:id="20" w:name="Xd1905f6bf6bba04cc54510770b0ed323dfed15d"/>
    <w:p>
      <w:pPr>
        <w:pStyle w:val="Heading3"/>
      </w:pPr>
      <w:r>
        <w:t xml:space="preserve">RN-CONF-006: Exclusividad del Año Lectivo Activo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Solo puede existir</w:t>
      </w:r>
      <w:r>
        <w:t xml:space="preserve"> </w:t>
      </w:r>
      <w:r>
        <w:rPr>
          <w:b/>
          <w:bCs/>
        </w:rPr>
        <w:t xml:space="preserve">un (1) año lectivo en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ABIERTO</w:t>
      </w:r>
      <w:r>
        <w:t xml:space="preserve"> </w:t>
      </w:r>
      <w:r>
        <w:t xml:space="preserve">por colegio a la vez. Al crear un nuevo año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o al modificar el estado de un año existente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 cualquier otro año activo en la misma institución pasa automáticamente a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todo el colegio (matriculados, asistencias, evaluaciones y dashboards) concentre su ciclo operativo en un único marco lectivo de referencia.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Matrículas, Calificaciones, Dashboard.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updateAcademicYearStatus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/api/academic-admin/settings/years/:id/status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</w:t>
      </w:r>
    </w:p>
    <w:p>
      <w:r>
        <w:pict>
          <v:rect style="width:0;height:1.5pt" o:hralign="center" o:hrstd="t" o:hr="t"/>
        </w:pict>
      </w:r>
    </w:p>
    <w:bookmarkEnd w:id="20"/>
    <w:bookmarkStart w:id="21" w:name="X2369a338c977be2903a9179fcdc9a4138ecee28"/>
    <w:p>
      <w:pPr>
        <w:pStyle w:val="Heading3"/>
      </w:pPr>
      <w:r>
        <w:t xml:space="preserve">RN-CONF-007: Coherencia y Rango de Fechas del Año Lectivo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 año lectivo registrado en la tabla</w:t>
      </w:r>
      <w:r>
        <w:t xml:space="preserve"> </w:t>
      </w:r>
      <w:r>
        <w:rPr>
          <w:rStyle w:val="VerbatimChar"/>
        </w:rPr>
        <w:t xml:space="preserve">anio_lectivo</w:t>
      </w:r>
      <w:r>
        <w:t xml:space="preserve"> </w:t>
      </w:r>
      <w:r>
        <w:t xml:space="preserve">debe contar con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válidas, cumpliendo estrictamente que</w:t>
      </w:r>
      <w:r>
        <w:t xml:space="preserve"> </w:t>
      </w:r>
      <w:r>
        <w:rPr>
          <w:rStyle w:val="VerbatimChar"/>
        </w:rPr>
        <w:t xml:space="preserve">fecha_fin &gt; fecha_inicio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Define la ventana institucional oficial para las vigencias de inscripciones, matrículas y periodos académicos.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Inscripciones y Matrículas.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hyperlink r:id="rId12">
        <w:r>
          <w:rPr>
            <w:rStyle w:val="Hyperlink"/>
          </w:rPr>
          <w:t xml:space="preserve">AcademiaNeivaBD.sql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</w:t>
      </w:r>
    </w:p>
    <w:p>
      <w:r>
        <w:pict>
          <v:rect style="width:0;height:1.5pt" o:hralign="center" o:hrstd="t" o:hr="t"/>
        </w:pict>
      </w:r>
    </w:p>
    <w:bookmarkEnd w:id="21"/>
    <w:bookmarkStart w:id="23" w:name="Xf2f711365f9762f69d912f9f4ac2fe379940200"/>
    <w:p>
      <w:pPr>
        <w:pStyle w:val="Heading3"/>
      </w:pPr>
      <w:r>
        <w:t xml:space="preserve">RN-CONF-008: Prohibición de Solapamiento entre Años Lectivos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fechas de vigencia (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) de un año lectivo NO pueden cruzarse ni solaparse con el rango de fechas de ningún otro año lectivo configurado en el mismo colegio. Si se detecta un choque (</w:t>
      </w:r>
      <w:r>
        <w:rPr>
          <w:rStyle w:val="VerbatimChar"/>
        </w:rPr>
        <w:t xml:space="preserve">fecha_inicio &lt;= new_fin AND fecha_fin &gt;= new_inicio</w:t>
      </w:r>
      <w:r>
        <w:t xml:space="preserve">), la solicitud es rechazada en backend (error HTTP</w:t>
      </w:r>
      <w:r>
        <w:t xml:space="preserve"> </w:t>
      </w:r>
      <w:r>
        <w:rPr>
          <w:rStyle w:val="VerbatimChar"/>
        </w:rPr>
        <w:t xml:space="preserve">400</w:t>
      </w:r>
      <w:r>
        <w:t xml:space="preserve">) y bloqueada en el modal frontend con la alerta</w:t>
      </w:r>
      <w:r>
        <w:t xml:space="preserve"> </w:t>
      </w:r>
      <w:r>
        <w:rPr>
          <w:rStyle w:val="VerbatimChar"/>
        </w:rPr>
        <w:t xml:space="preserve">⚠️ Solapamiento de Fechas Detectado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conflictos de vigencia y colisión de fechas entre periodos de distintos años lectivos.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3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pPr>
        <w:pStyle w:val="Compact"/>
        <w:numPr>
          <w:ilvl w:val="1"/>
          <w:numId w:val="1023"/>
        </w:numPr>
      </w:pPr>
      <w:hyperlink r:id="rId2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dateOverlapWarning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HU-CON-008</w:t>
      </w:r>
    </w:p>
    <w:p>
      <w:r>
        <w:pict>
          <v:rect style="width:0;height:1.5pt" o:hralign="center" o:hrstd="t" o:hr="t"/>
        </w:pict>
      </w:r>
    </w:p>
    <w:bookmarkEnd w:id="23"/>
    <w:bookmarkStart w:id="25" w:name="X2d616bc45f60c52542adf4d8a4cd58f2395b280"/>
    <w:p>
      <w:pPr>
        <w:pStyle w:val="Heading3"/>
      </w:pPr>
      <w:r>
        <w:t xml:space="preserve">RN-CONF-009: Concurrencia Estricta entre Años Lectivos y Periodos Académicos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Ningún periodo académico asociado a un año lectivo puede poseer fechas de inicio o fin que queden fuera del rango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 dicho año:</w:t>
      </w:r>
    </w:p>
    <w:p>
      <w:pPr>
        <w:pStyle w:val="Compact"/>
        <w:numPr>
          <w:ilvl w:val="1"/>
          <w:numId w:val="102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Primer Periodo</w:t>
      </w:r>
      <w:r>
        <w:t xml:space="preserve"> </w:t>
      </w:r>
      <w:r>
        <w:t xml:space="preserve">del año inicia</w:t>
      </w:r>
      <w:r>
        <w:t xml:space="preserve"> </w:t>
      </w:r>
      <w:r>
        <w:rPr>
          <w:b/>
          <w:bCs/>
        </w:rPr>
        <w:t xml:space="preserve">exactamente en 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fecha_inicio</w:t>
      </w:r>
      <w:r>
        <w:t xml:space="preserve"> </w:t>
      </w:r>
      <w:r>
        <w:t xml:space="preserve">del año lectivo.</w:t>
      </w:r>
    </w:p>
    <w:p>
      <w:pPr>
        <w:pStyle w:val="Compact"/>
        <w:numPr>
          <w:ilvl w:val="1"/>
          <w:numId w:val="102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Cuarto Periodo</w:t>
      </w:r>
      <w:r>
        <w:t xml:space="preserve"> </w:t>
      </w:r>
      <w:r>
        <w:t xml:space="preserve">del año finaliza</w:t>
      </w:r>
      <w:r>
        <w:t xml:space="preserve"> </w:t>
      </w:r>
      <w:r>
        <w:rPr>
          <w:b/>
          <w:bCs/>
        </w:rPr>
        <w:t xml:space="preserve">exactamente en 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fecha_fin</w:t>
      </w:r>
      <w:r>
        <w:t xml:space="preserve"> </w:t>
      </w:r>
      <w:r>
        <w:t xml:space="preserve">del año lectivo.</w:t>
      </w:r>
    </w:p>
    <w:p>
      <w:pPr>
        <w:pStyle w:val="Compact"/>
        <w:numPr>
          <w:ilvl w:val="1"/>
          <w:numId w:val="1026"/>
        </w:numPr>
      </w:pPr>
      <w:r>
        <w:t xml:space="preserve">Los 4 trimestres se distribuyen de forma equitativa e ininterrumpida entre el inicio y el fin del año lectivo.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la subordinación y coherencia matemática estricta de las fechas de evaluación con el calendario escolar institucional.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Evaluación.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7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updateAcademicYearCalendarType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createAcademicPeriod</w:t>
      </w:r>
      <w:r>
        <w:t xml:space="preserve">)</w:t>
      </w:r>
    </w:p>
    <w:p>
      <w:pPr>
        <w:pStyle w:val="Compact"/>
        <w:numPr>
          <w:ilvl w:val="1"/>
          <w:numId w:val="1027"/>
        </w:numPr>
      </w:pPr>
      <w:hyperlink r:id="rId24">
        <w:r>
          <w:rPr>
            <w:rStyle w:val="Hyperlink"/>
          </w:rPr>
          <w:t xml:space="preserve">reset_and_seed.ts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computeQuarterPeriodsForDates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PATCH /api/academic-admin/settings/years/:id/calendar-type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/api/academic-admin/settings/periods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HU-CON-007, HU-CON-010</w:t>
      </w:r>
    </w:p>
    <w:p>
      <w:r>
        <w:pict>
          <v:rect style="width:0;height:1.5pt" o:hralign="center" o:hrstd="t" o:hr="t"/>
        </w:pict>
      </w:r>
    </w:p>
    <w:bookmarkEnd w:id="25"/>
    <w:bookmarkStart w:id="26" w:name="Xdbf01edaf1d86b2d21f59e2a25888f935f3f82c"/>
    <w:p>
      <w:pPr>
        <w:pStyle w:val="Heading3"/>
      </w:pPr>
      <w:r>
        <w:t xml:space="preserve">RN-CONF-010: Formato y Modificación de Tipo de Calendario en Modo Editor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30"/>
        </w:numPr>
      </w:pPr>
      <w:r>
        <w:t xml:space="preserve">El nombre/etiqueta del año lectivo se basa en una entrada numérica (ej.</w:t>
      </w:r>
      <w:r>
        <w:t xml:space="preserve"> </w:t>
      </w:r>
      <w:r>
        <w:rPr>
          <w:rStyle w:val="VerbatimChar"/>
        </w:rPr>
        <w:t xml:space="preserve">2026</w:t>
      </w:r>
      <w:r>
        <w:t xml:space="preserve">). Si el año es de</w:t>
      </w:r>
      <w:r>
        <w:t xml:space="preserve"> </w:t>
      </w:r>
      <w:r>
        <w:rPr>
          <w:b/>
          <w:bCs/>
        </w:rPr>
        <w:t xml:space="preserve">Calendario B</w:t>
      </w:r>
      <w:r>
        <w:t xml:space="preserve">, el sistema genera automáticamente el rango numérico (ej.</w:t>
      </w:r>
      <w:r>
        <w:t xml:space="preserve"> </w:t>
      </w:r>
      <w:r>
        <w:rPr>
          <w:rStyle w:val="VerbatimChar"/>
        </w:rPr>
        <w:t xml:space="preserve">2025-2026</w:t>
      </w:r>
      <w:r>
        <w:t xml:space="preserve">).</w:t>
      </w:r>
    </w:p>
    <w:p>
      <w:pPr>
        <w:pStyle w:val="Compact"/>
        <w:numPr>
          <w:ilvl w:val="1"/>
          <w:numId w:val="1030"/>
        </w:numPr>
      </w:pPr>
      <w:r>
        <w:t xml:space="preserve">La alteración del tipo de calendario (A o B) en un año registrado solo se permite si el directivo ha activado el</w:t>
      </w:r>
      <w:r>
        <w:t xml:space="preserve"> </w:t>
      </w:r>
      <w:r>
        <w:rPr>
          <w:b/>
          <w:bCs/>
        </w:rPr>
        <w:t xml:space="preserve">Modo Editor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editorModeActive = true</w:t>
      </w:r>
      <w:r>
        <w:t xml:space="preserve">) y si el año lectivo no posee registros académicos o matrículas activas de alumnos.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modificaciones accidentales de la estructura temporal de la institución en años en curso.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1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updateAcademicYearCalendarType</w:t>
      </w:r>
      <w:r>
        <w:t xml:space="preserve">)</w:t>
      </w:r>
    </w:p>
    <w:p>
      <w:pPr>
        <w:pStyle w:val="Compact"/>
        <w:numPr>
          <w:ilvl w:val="1"/>
          <w:numId w:val="1031"/>
        </w:numPr>
      </w:pPr>
      <w:hyperlink r:id="rId2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changeYearCalendarType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computedCalendarioLabel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PATCH /api/academic-admin/settings/years/:id/calendar-type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HU-CON-007, HU-CON-009</w:t>
      </w:r>
    </w:p>
    <w:p>
      <w:r>
        <w:pict>
          <v:rect style="width:0;height:1.5pt" o:hralign="center" o:hrstd="t" o:hr="t"/>
        </w:pict>
      </w:r>
    </w:p>
    <w:bookmarkEnd w:id="26"/>
    <w:bookmarkStart w:id="30" w:name="X09947994309d59be6cb388fbbe620aa6c167370"/>
    <w:p>
      <w:pPr>
        <w:pStyle w:val="Heading3"/>
      </w:pPr>
      <w:r>
        <w:t xml:space="preserve">RN-CONF-011: Exclusión Estricta de Periodos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en Vistas Operativas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periodos académicos cuyo estado sea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son totalmente invisibles e inhabilitados en los filtros de selección de todas las vistas operativas de la plataforma:</w:t>
      </w:r>
    </w:p>
    <w:p>
      <w:pPr>
        <w:pStyle w:val="Compact"/>
        <w:numPr>
          <w:ilvl w:val="1"/>
          <w:numId w:val="1034"/>
        </w:numPr>
      </w:pPr>
      <w:r>
        <w:t xml:space="preserve">Planilla de Calificaciones (Docente)</w:t>
      </w:r>
    </w:p>
    <w:p>
      <w:pPr>
        <w:pStyle w:val="Compact"/>
        <w:numPr>
          <w:ilvl w:val="1"/>
          <w:numId w:val="1034"/>
        </w:numPr>
      </w:pPr>
      <w:r>
        <w:t xml:space="preserve">Registro de Asistencia (Docente)</w:t>
      </w:r>
    </w:p>
    <w:p>
      <w:pPr>
        <w:pStyle w:val="Compact"/>
        <w:numPr>
          <w:ilvl w:val="1"/>
          <w:numId w:val="1034"/>
        </w:numPr>
      </w:pPr>
      <w:r>
        <w:t xml:space="preserve">Observador del Estudiante (Docente)</w:t>
      </w:r>
    </w:p>
    <w:p>
      <w:pPr>
        <w:pStyle w:val="Compact"/>
        <w:numPr>
          <w:ilvl w:val="1"/>
          <w:numId w:val="1034"/>
        </w:numPr>
      </w:pPr>
      <w:r>
        <w:t xml:space="preserve">Cierre de Periodos (Docente)</w:t>
      </w:r>
    </w:p>
    <w:p>
      <w:pPr>
        <w:pStyle w:val="Compact"/>
        <w:numPr>
          <w:ilvl w:val="1"/>
          <w:numId w:val="1034"/>
        </w:numPr>
      </w:pPr>
      <w:r>
        <w:t xml:space="preserve">Portales de Estudiantes (Notas, Asistencia, Observaciones, Boletín, Dashboard)</w:t>
      </w:r>
    </w:p>
    <w:p>
      <w:pPr>
        <w:pStyle w:val="Compact"/>
        <w:numPr>
          <w:ilvl w:val="1"/>
          <w:numId w:val="1034"/>
        </w:numPr>
      </w:pPr>
      <w:r>
        <w:t xml:space="preserve">Portales de Acudientes / Padres (Notas, Asistencia, Observaciones, Boletín)</w:t>
      </w:r>
    </w:p>
    <w:p>
      <w:pPr>
        <w:pStyle w:val="Compact"/>
        <w:numPr>
          <w:ilvl w:val="1"/>
          <w:numId w:val="1034"/>
        </w:numPr>
      </w:pPr>
      <w:r>
        <w:t xml:space="preserve">Dashboard Principal / Compartido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que docentes o usuarios finales interactúen o intenten registrar notas, asistencias o evaluaciones en periodos futuros que aún no abren oficialmente.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Calificaciones, Asistencia, Observaciones, Portales Estudiante y Padre.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5"/>
        </w:numPr>
      </w:pPr>
      <w:hyperlink r:id="rId11">
        <w:r>
          <w:rPr>
            <w:rStyle w:val="Hyperlink"/>
          </w:rPr>
          <w:t xml:space="preserve">periodHelpers.ts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getAllPeriodsForSchool</w:t>
      </w:r>
      <w:r>
        <w:t xml:space="preserve">)</w:t>
      </w:r>
    </w:p>
    <w:p>
      <w:pPr>
        <w:pStyle w:val="Compact"/>
        <w:numPr>
          <w:ilvl w:val="1"/>
          <w:numId w:val="1035"/>
        </w:numPr>
      </w:pPr>
      <w:hyperlink r:id="rId27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getStudentAllPeriods</w:t>
      </w:r>
      <w:r>
        <w:t xml:space="preserve">)</w:t>
      </w:r>
    </w:p>
    <w:p>
      <w:pPr>
        <w:pStyle w:val="Compact"/>
        <w:numPr>
          <w:ilvl w:val="1"/>
          <w:numId w:val="1035"/>
        </w:numPr>
      </w:pPr>
      <w:r>
        <w:t xml:space="preserve">Vistas Vue frontend (</w:t>
      </w:r>
      <w:hyperlink r:id="rId28">
        <w:r>
          <w:rPr>
            <w:rStyle w:val="Hyperlink"/>
          </w:rPr>
          <w:t xml:space="preserve">TeacherGrades.vue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TeacherObservations.vue</w:t>
        </w:r>
      </w:hyperlink>
      <w:r>
        <w:t xml:space="preserve">, etc.)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GET /api/teacher/periods/:schoolId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GET /api/student/all-periods/:id_estudiante/:id_anio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HU-CON-001, HU-CON-002</w:t>
      </w:r>
    </w:p>
    <w:p>
      <w:r>
        <w:pict>
          <v:rect style="width:0;height:1.5pt" o:hralign="center" o:hrstd="t" o:hr="t"/>
        </w:pict>
      </w:r>
    </w:p>
    <w:bookmarkEnd w:id="30"/>
    <w:bookmarkStart w:id="33" w:name="X17a0d52dd20b5189c4c3de1183299c03ce4fd6f"/>
    <w:p>
      <w:pPr>
        <w:pStyle w:val="Heading3"/>
      </w:pPr>
      <w:r>
        <w:t xml:space="preserve">RN-CONF-012: Excepción de Visibilidad de Periodos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Planificación Curricular y Gestión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periodos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son únicamente visibles y seleccionables en dos vistas administrativas específicas: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Configuración de Periodos Académicos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AcademicPeriodsView.vue</w:t>
        </w:r>
      </w:hyperlink>
      <w:r>
        <w:t xml:space="preserve">): Para administrar y aperturar los periodos.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Competencias Académicas y Cobertura DBA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AcademicCompetenciesView.vue</w:t>
        </w:r>
      </w:hyperlink>
      <w:r>
        <w:t xml:space="preserve"> </w:t>
      </w:r>
      <w:r>
        <w:t xml:space="preserve">y</w:t>
      </w:r>
      <w:r>
        <w:t xml:space="preserve"> </w:t>
      </w:r>
      <w:hyperlink r:id="rId32">
        <w:r>
          <w:rPr>
            <w:rStyle w:val="Hyperlink"/>
          </w:rPr>
          <w:t xml:space="preserve">DbaReportsView.vue</w:t>
        </w:r>
      </w:hyperlink>
      <w:r>
        <w:t xml:space="preserve">): Para estructurar la malla curricular, asignar DBA e indicadores de desempeño de periodos futuros con anticipación.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 la coordinación académica estructurar la planeación pedagógica del año completo antes del inicio formal de cada trimestre.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Competencias y DBA.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9"/>
        </w:numPr>
      </w:pPr>
      <w:hyperlink r:id="rId31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1"/>
          <w:numId w:val="1039"/>
        </w:numPr>
      </w:pPr>
      <w:hyperlink r:id="rId32">
        <w:r>
          <w:rPr>
            <w:rStyle w:val="Hyperlink"/>
          </w:rPr>
          <w:t xml:space="preserve">DbaReportsView.vue</w:t>
        </w:r>
      </w:hyperlink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GET /api/academic-admin/settings/:schoolId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HU-CON-001, HU-COM-001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27" Target="file:///c:/Users/alejo/Downloads/segundoProyecto/backend/src/controllers/studentPortalController.ts" TargetMode="External" /><Relationship Type="http://schemas.openxmlformats.org/officeDocument/2006/relationships/hyperlink" Id="rId24" Target="file:///c:/Users/alejo/Downloads/segundoProyecto/backend/src/seeds/reset_and_seed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11" Target="file:///c:/Users/alejo/Downloads/segundoProyecto/backend/src/utils/periodHelpers.ts" TargetMode="External" /><Relationship Type="http://schemas.openxmlformats.org/officeDocument/2006/relationships/hyperlink" Id="rId3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AcademicPeriodsView.vue" TargetMode="External" /><Relationship Type="http://schemas.openxmlformats.org/officeDocument/2006/relationships/hyperlink" Id="rId32" Target="file:///c:/Users/alejo/Downloads/segundoProyecto/frontend/src/views/admin/DbaReportsView.vue" TargetMode="External" /><Relationship Type="http://schemas.openxmlformats.org/officeDocument/2006/relationships/hyperlink" Id="rId28" Target="file:///c:/Users/alejo/Downloads/segundoProyecto/frontend/src/views/teacher/TeacherGrades.vue" TargetMode="External" /><Relationship Type="http://schemas.openxmlformats.org/officeDocument/2006/relationships/hyperlink" Id="rId29" Target="file:///c:/Users/alejo/Downloads/segundoProyecto/frontend/src/views/teacher/TeacherObservations.vue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27" Target="file:///c:/Users/alejo/Downloads/segundoProyecto/backend/src/controllers/studentPortalController.ts" TargetMode="External" /><Relationship Type="http://schemas.openxmlformats.org/officeDocument/2006/relationships/hyperlink" Id="rId24" Target="file:///c:/Users/alejo/Downloads/segundoProyecto/backend/src/seeds/reset_and_seed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11" Target="file:///c:/Users/alejo/Downloads/segundoProyecto/backend/src/utils/periodHelpers.ts" TargetMode="External" /><Relationship Type="http://schemas.openxmlformats.org/officeDocument/2006/relationships/hyperlink" Id="rId3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AcademicPeriodsView.vue" TargetMode="External" /><Relationship Type="http://schemas.openxmlformats.org/officeDocument/2006/relationships/hyperlink" Id="rId32" Target="file:///c:/Users/alejo/Downloads/segundoProyecto/frontend/src/views/admin/DbaReportsView.vue" TargetMode="External" /><Relationship Type="http://schemas.openxmlformats.org/officeDocument/2006/relationships/hyperlink" Id="rId28" Target="file:///c:/Users/alejo/Downloads/segundoProyecto/frontend/src/views/teacher/TeacherGrades.vue" TargetMode="External" /><Relationship Type="http://schemas.openxmlformats.org/officeDocument/2006/relationships/hyperlink" Id="rId29" Target="file:///c:/Users/alejo/Downloads/segundoProyecto/frontend/src/views/teacher/TeacherObservations.vue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