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ódulo-de-competencias-y-sincronización"/>
    <w:p>
      <w:pPr>
        <w:pStyle w:val="Heading1"/>
      </w:pPr>
      <w:r>
        <w:t xml:space="preserve">🔄 Módulo de Competencias y Sincronización</w:t>
      </w:r>
    </w:p>
    <w:p>
      <w:pPr>
        <w:pStyle w:val="FirstParagraph"/>
      </w:pPr>
      <w:r>
        <w:rPr>
          <w:b/>
          <w:bCs/>
        </w:rPr>
        <w:t xml:space="preserve">Sistema:</w:t>
      </w:r>
      <w:r>
        <w:t xml:space="preserve"> </w:t>
      </w:r>
      <w:r>
        <w:t xml:space="preserve">Academia Neiva</w:t>
      </w:r>
      <w:r>
        <w:br/>
      </w:r>
      <w:r>
        <w:rPr>
          <w:b/>
          <w:bCs/>
        </w:rPr>
        <w:t xml:space="preserve">Módulo:</w:t>
      </w:r>
      <w:r>
        <w:t xml:space="preserve"> </w:t>
      </w:r>
      <w:r>
        <w:t xml:space="preserve">Sincronización Multicompetencia y Cursos Paralelos</w:t>
      </w:r>
      <w:r>
        <w:br/>
      </w:r>
      <w:r>
        <w:rPr>
          <w:b/>
          <w:bCs/>
        </w:rPr>
        <w:t xml:space="preserve">Última actualización:</w:t>
      </w:r>
      <w:r>
        <w:t xml:space="preserve"> </w:t>
      </w:r>
      <w:r>
        <w:t xml:space="preserve">2026-07-20</w:t>
      </w:r>
    </w:p>
    <w:p>
      <w:r>
        <w:pict>
          <v:rect style="width:0;height:1.5pt" o:hralign="center" o:hrstd="t" o:hr="t"/>
        </w:pict>
      </w:r>
    </w:p>
    <w:bookmarkStart w:id="9" w:name="descripción-funcional"/>
    <w:p>
      <w:pPr>
        <w:pStyle w:val="Heading2"/>
      </w:pPr>
      <w:r>
        <w:t xml:space="preserve">1. Descripción Funcional</w:t>
      </w:r>
    </w:p>
    <w:p>
      <w:pPr>
        <w:pStyle w:val="FirstParagraph"/>
      </w:pPr>
      <w:r>
        <w:t xml:space="preserve">Este módulo permite a los directivos y docentes configurar el plan curricular del colegio mediante la creación y edición de competencias independientes para cada asignatura y periodo académico. Habilita el registro de múltiples competencias por periodo para brindar flexibilidad pedagógica. Para garantizar la cohesión curricular en grados que cuentan con múltiples cursos paralelos (ej. Primero A, Primero B y Primero C), el sistema implementa un motor de sincronización automática en caliente que propaga las modificaciones curriculares a través de los cursos del mismo nivel.</w:t>
      </w:r>
    </w:p>
    <w:p>
      <w:r>
        <w:pict>
          <v:rect style="width:0;height:1.5pt" o:hralign="center" o:hrstd="t" o:hr="t"/>
        </w:pict>
      </w:r>
    </w:p>
    <w:bookmarkEnd w:id="9"/>
    <w:bookmarkStart w:id="10" w:name="actores-y-permisos"/>
    <w:p>
      <w:pPr>
        <w:pStyle w:val="Heading2"/>
      </w:pPr>
      <w:r>
        <w:t xml:space="preserve">2. Actores y Permisos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Alcance</w:t>
            </w:r>
          </w:p>
        </w:tc>
      </w:tr>
      <w:tr>
        <w:tc>
          <w:tcPr/>
          <w:p>
            <w:pPr>
              <w:pStyle w:val="Compact"/>
            </w:pPr>
            <w:r>
              <w:rPr>
                <w:b/>
                <w:bCs/>
              </w:rPr>
              <w:t xml:space="preserve">Directivo</w:t>
            </w:r>
          </w:p>
        </w:tc>
        <w:tc>
          <w:tcPr/>
          <w:p>
            <w:pPr>
              <w:pStyle w:val="Compact"/>
            </w:pPr>
            <w:r>
              <w:t xml:space="preserve">Planeación curricular completa: crear competencias, asociar evidencias DBA, editar y eliminar competencias y evidencias a nivel de grado y grupo.</w:t>
            </w:r>
          </w:p>
        </w:tc>
      </w:tr>
      <w:tr>
        <w:tc>
          <w:tcPr/>
          <w:p>
            <w:pPr>
              <w:pStyle w:val="Compact"/>
            </w:pPr>
            <w:r>
              <w:rPr>
                <w:b/>
                <w:bCs/>
              </w:rPr>
              <w:t xml:space="preserve">Docente</w:t>
            </w:r>
          </w:p>
        </w:tc>
        <w:tc>
          <w:tcPr/>
          <w:p>
            <w:pPr>
              <w:pStyle w:val="Compact"/>
            </w:pPr>
            <w:r>
              <w:t xml:space="preserve">Edición limitada: modificar descripciones de competencias asignadas bajo su control y registrar actividades evaluativas asociadas.</w:t>
            </w:r>
          </w:p>
        </w:tc>
      </w:tr>
      <w:tr>
        <w:tc>
          <w:tcPr/>
          <w:p>
            <w:pPr>
              <w:pStyle w:val="Compact"/>
            </w:pPr>
            <w:r>
              <w:rPr>
                <w:b/>
                <w:bCs/>
              </w:rPr>
              <w:t xml:space="preserve">Estudiante / Padre</w:t>
            </w:r>
          </w:p>
        </w:tc>
        <w:tc>
          <w:tcPr/>
          <w:p>
            <w:pPr>
              <w:pStyle w:val="Compact"/>
            </w:pPr>
            <w:r>
              <w:t xml:space="preserve">Consulta pasiva de las competencias asociadas a las notas del periodo.</w:t>
            </w:r>
          </w:p>
        </w:tc>
      </w:tr>
    </w:tbl>
    <w:p>
      <w:r>
        <w:pict>
          <v:rect style="width:0;height:1.5pt" o:hralign="center" o:hrstd="t" o:hr="t"/>
        </w:pict>
      </w:r>
    </w:p>
    <w:bookmarkEnd w:id="10"/>
    <w:bookmarkStart w:id="11" w:name="acciones-disponibles"/>
    <w:p>
      <w:pPr>
        <w:pStyle w:val="Heading2"/>
      </w:pPr>
      <w:r>
        <w:t xml:space="preserve">3. Acciones Disponibles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Acción</w:t>
            </w:r>
          </w:p>
        </w:tc>
        <w:tc>
          <w:tcPr/>
          <w:p>
            <w:pPr>
              <w:pStyle w:val="Compact"/>
            </w:pPr>
            <w:r>
              <w:t xml:space="preserve">Método</w:t>
            </w:r>
          </w:p>
        </w:tc>
        <w:tc>
          <w:tcPr/>
          <w:p>
            <w:pPr>
              <w:pStyle w:val="Compact"/>
            </w:pPr>
            <w:r>
              <w:t xml:space="preserve">Endpoint</w:t>
            </w:r>
          </w:p>
        </w:tc>
        <w:tc>
          <w:tcPr/>
          <w:p>
            <w:pPr>
              <w:pStyle w:val="Compact"/>
            </w:pPr>
            <w:r>
              <w:t xml:space="preserve">Rol Requerido</w:t>
            </w:r>
          </w:p>
        </w:tc>
      </w:tr>
      <w:tr>
        <w:tc>
          <w:tcPr/>
          <w:p>
            <w:pPr>
              <w:pStyle w:val="Compact"/>
            </w:pPr>
            <w:r>
              <w:t xml:space="preserve">Crear o actualizar competencia (Directivo)</w:t>
            </w:r>
          </w:p>
        </w:tc>
        <w:tc>
          <w:tcPr/>
          <w:p>
            <w:pPr>
              <w:pStyle w:val="Compact"/>
            </w:pPr>
            <w:r>
              <w:rPr>
                <w:rStyle w:val="VerbatimChar"/>
              </w:rPr>
              <w:t xml:space="preserve">POST</w:t>
            </w:r>
          </w:p>
        </w:tc>
        <w:tc>
          <w:tcPr/>
          <w:p>
            <w:pPr>
              <w:pStyle w:val="Compact"/>
            </w:pPr>
            <w:r>
              <w:rPr>
                <w:rStyle w:val="VerbatimChar"/>
              </w:rPr>
              <w:t xml:space="preserve">/api/academic-admin/settings/competencies</w:t>
            </w:r>
          </w:p>
        </w:tc>
        <w:tc>
          <w:tcPr/>
          <w:p>
            <w:pPr>
              <w:pStyle w:val="Compact"/>
            </w:pPr>
            <w:r>
              <w:t xml:space="preserve">Directivo</w:t>
            </w:r>
          </w:p>
        </w:tc>
      </w:tr>
      <w:tr>
        <w:tc>
          <w:tcPr/>
          <w:p>
            <w:pPr>
              <w:pStyle w:val="Compact"/>
            </w:pPr>
            <w:r>
              <w:t xml:space="preserve">Verificar uso de competencia (tiene actividades)</w:t>
            </w:r>
          </w:p>
        </w:tc>
        <w:tc>
          <w:tcPr/>
          <w:p>
            <w:pPr>
              <w:pStyle w:val="Compact"/>
            </w:pPr>
            <w:r>
              <w:rPr>
                <w:rStyle w:val="VerbatimChar"/>
              </w:rPr>
              <w:t xml:space="preserve">GET</w:t>
            </w:r>
          </w:p>
        </w:tc>
        <w:tc>
          <w:tcPr/>
          <w:p>
            <w:pPr>
              <w:pStyle w:val="Compact"/>
            </w:pPr>
            <w:r>
              <w:rPr>
                <w:rStyle w:val="VerbatimChar"/>
              </w:rPr>
              <w:t xml:space="preserve">/api/academic-admin/settings/competencies/:id/usage-check</w:t>
            </w:r>
          </w:p>
        </w:tc>
        <w:tc>
          <w:tcPr/>
          <w:p>
            <w:pPr>
              <w:pStyle w:val="Compact"/>
            </w:pPr>
            <w:r>
              <w:t xml:space="preserve">Directivo</w:t>
            </w:r>
          </w:p>
        </w:tc>
      </w:tr>
      <w:tr>
        <w:tc>
          <w:tcPr/>
          <w:p>
            <w:pPr>
              <w:pStyle w:val="Compact"/>
            </w:pPr>
            <w:r>
              <w:t xml:space="preserve">Eliminar competencia</w:t>
            </w:r>
          </w:p>
        </w:tc>
        <w:tc>
          <w:tcPr/>
          <w:p>
            <w:pPr>
              <w:pStyle w:val="Compact"/>
            </w:pPr>
            <w:r>
              <w:rPr>
                <w:rStyle w:val="VerbatimChar"/>
              </w:rPr>
              <w:t xml:space="preserve">DELETE</w:t>
            </w:r>
          </w:p>
        </w:tc>
        <w:tc>
          <w:tcPr/>
          <w:p>
            <w:pPr>
              <w:pStyle w:val="Compact"/>
            </w:pPr>
            <w:r>
              <w:rPr>
                <w:rStyle w:val="VerbatimChar"/>
              </w:rPr>
              <w:t xml:space="preserve">/api/academic-admin/settings/competencies/:id</w:t>
            </w:r>
          </w:p>
        </w:tc>
        <w:tc>
          <w:tcPr/>
          <w:p>
            <w:pPr>
              <w:pStyle w:val="Compact"/>
            </w:pPr>
            <w:r>
              <w:t xml:space="preserve">Directivo</w:t>
            </w:r>
          </w:p>
        </w:tc>
      </w:tr>
      <w:tr>
        <w:tc>
          <w:tcPr/>
          <w:p>
            <w:pPr>
              <w:pStyle w:val="Compact"/>
            </w:pPr>
            <w:r>
              <w:t xml:space="preserve">Crear evidencia de aprendizaje personalizada</w:t>
            </w:r>
          </w:p>
        </w:tc>
        <w:tc>
          <w:tcPr/>
          <w:p>
            <w:pPr>
              <w:pStyle w:val="Compact"/>
            </w:pPr>
            <w:r>
              <w:rPr>
                <w:rStyle w:val="VerbatimChar"/>
              </w:rPr>
              <w:t xml:space="preserve">POST</w:t>
            </w:r>
          </w:p>
        </w:tc>
        <w:tc>
          <w:tcPr/>
          <w:p>
            <w:pPr>
              <w:pStyle w:val="Compact"/>
            </w:pPr>
            <w:r>
              <w:rPr>
                <w:rStyle w:val="VerbatimChar"/>
              </w:rPr>
              <w:t xml:space="preserve">/api/academic-admin/settings/competencies/:competenciaId/evidencias</w:t>
            </w:r>
          </w:p>
        </w:tc>
        <w:tc>
          <w:tcPr/>
          <w:p>
            <w:pPr>
              <w:pStyle w:val="Compact"/>
            </w:pPr>
            <w:r>
              <w:t xml:space="preserve">Directivo</w:t>
            </w:r>
          </w:p>
        </w:tc>
      </w:tr>
      <w:tr>
        <w:tc>
          <w:tcPr/>
          <w:p>
            <w:pPr>
              <w:pStyle w:val="Compact"/>
            </w:pPr>
            <w:r>
              <w:t xml:space="preserve">Actualizar descripción de evidencia</w:t>
            </w:r>
          </w:p>
        </w:tc>
        <w:tc>
          <w:tcPr/>
          <w:p>
            <w:pPr>
              <w:pStyle w:val="Compact"/>
            </w:pPr>
            <w:r>
              <w:rPr>
                <w:rStyle w:val="VerbatimChar"/>
              </w:rPr>
              <w:t xml:space="preserve">PUT</w:t>
            </w:r>
          </w:p>
        </w:tc>
        <w:tc>
          <w:tcPr/>
          <w:p>
            <w:pPr>
              <w:pStyle w:val="Compact"/>
            </w:pPr>
            <w:r>
              <w:rPr>
                <w:rStyle w:val="VerbatimChar"/>
              </w:rPr>
              <w:t xml:space="preserve">/api/academic-admin/settings/evidencias/:evidenciaId</w:t>
            </w:r>
          </w:p>
        </w:tc>
        <w:tc>
          <w:tcPr/>
          <w:p>
            <w:pPr>
              <w:pStyle w:val="Compact"/>
            </w:pPr>
            <w:r>
              <w:t xml:space="preserve">Directivo</w:t>
            </w:r>
          </w:p>
        </w:tc>
      </w:tr>
      <w:tr>
        <w:tc>
          <w:tcPr/>
          <w:p>
            <w:pPr>
              <w:pStyle w:val="Compact"/>
            </w:pPr>
            <w:r>
              <w:t xml:space="preserve">Eliminar evidencia de aprendizaje</w:t>
            </w:r>
          </w:p>
        </w:tc>
        <w:tc>
          <w:tcPr/>
          <w:p>
            <w:pPr>
              <w:pStyle w:val="Compact"/>
            </w:pPr>
            <w:r>
              <w:rPr>
                <w:rStyle w:val="VerbatimChar"/>
              </w:rPr>
              <w:t xml:space="preserve">DELETE</w:t>
            </w:r>
          </w:p>
        </w:tc>
        <w:tc>
          <w:tcPr/>
          <w:p>
            <w:pPr>
              <w:pStyle w:val="Compact"/>
            </w:pPr>
            <w:r>
              <w:rPr>
                <w:rStyle w:val="VerbatimChar"/>
              </w:rPr>
              <w:t xml:space="preserve">/api/academic-admin/settings/evidencias/:evidenciaId</w:t>
            </w:r>
          </w:p>
        </w:tc>
        <w:tc>
          <w:tcPr/>
          <w:p>
            <w:pPr>
              <w:pStyle w:val="Compact"/>
            </w:pPr>
            <w:r>
              <w:t xml:space="preserve">Directivo</w:t>
            </w:r>
          </w:p>
        </w:tc>
      </w:tr>
      <w:tr>
        <w:tc>
          <w:tcPr/>
          <w:p>
            <w:pPr>
              <w:pStyle w:val="Compact"/>
            </w:pPr>
            <w:r>
              <w:t xml:space="preserve">Actualizar descripción de competencia (Docente)</w:t>
            </w:r>
          </w:p>
        </w:tc>
        <w:tc>
          <w:tcPr/>
          <w:p>
            <w:pPr>
              <w:pStyle w:val="Compact"/>
            </w:pPr>
            <w:r>
              <w:rPr>
                <w:rStyle w:val="VerbatimChar"/>
              </w:rPr>
              <w:t xml:space="preserve">PUT</w:t>
            </w:r>
          </w:p>
        </w:tc>
        <w:tc>
          <w:tcPr/>
          <w:p>
            <w:pPr>
              <w:pStyle w:val="Compact"/>
            </w:pPr>
            <w:r>
              <w:rPr>
                <w:rStyle w:val="VerbatimChar"/>
              </w:rPr>
              <w:t xml:space="preserve">/api/teacher/competencies/:id</w:t>
            </w:r>
          </w:p>
        </w:tc>
        <w:tc>
          <w:tcPr/>
          <w:p>
            <w:pPr>
              <w:pStyle w:val="Compact"/>
            </w:pPr>
            <w:r>
              <w:t xml:space="preserve">Docente</w:t>
            </w:r>
          </w:p>
        </w:tc>
      </w:tr>
    </w:tbl>
    <w:p>
      <w:r>
        <w:pict>
          <v:rect style="width:0;height:1.5pt" o:hralign="center" o:hrstd="t" o:hr="t"/>
        </w:pict>
      </w:r>
    </w:p>
    <w:bookmarkEnd w:id="11"/>
    <w:bookmarkStart w:id="12" w:name="reglas-de-negocio"/>
    <w:p>
      <w:pPr>
        <w:pStyle w:val="Heading2"/>
      </w:pPr>
      <w:r>
        <w:t xml:space="preserve">4. Reglas de Negocio</w:t>
      </w:r>
    </w:p>
    <w:p>
      <w:pPr>
        <w:numPr>
          <w:ilvl w:val="0"/>
          <w:numId w:val="1001"/>
        </w:numPr>
      </w:pPr>
      <w:r>
        <w:rPr>
          <w:b/>
          <w:bCs/>
        </w:rPr>
        <w:t xml:space="preserve">RN-COMP-001 (Competencias Múltiples):</w:t>
      </w:r>
      <w:r>
        <w:t xml:space="preserve"> </w:t>
      </w:r>
      <w:r>
        <w:t xml:space="preserve">A diferencia de esquemas rígidos, el sistema permite registrar múltiples competencias independientes dentro de una misma asignatura y periodo académico para dar mayor adaptabilidad curricular.</w:t>
      </w:r>
    </w:p>
    <w:p>
      <w:pPr>
        <w:numPr>
          <w:ilvl w:val="0"/>
          <w:numId w:val="1001"/>
        </w:numPr>
      </w:pPr>
      <w:r>
        <w:rPr>
          <w:b/>
          <w:bCs/>
        </w:rPr>
        <w:t xml:space="preserve">RN-COMP-002 (Sincronización en Caliente vía</w:t>
      </w:r>
      <w:r>
        <w:rPr>
          <w:b/>
          <w:bCs/>
        </w:rPr>
        <w:t xml:space="preserve"> </w:t>
      </w:r>
      <w:r>
        <w:rPr>
          <w:rStyle w:val="VerbatimChar"/>
          <w:b/>
          <w:bCs/>
        </w:rPr>
        <w:t xml:space="preserve">sync_uuid</w:t>
      </w:r>
      <w:r>
        <w:rPr>
          <w:b/>
          <w:bCs/>
        </w:rPr>
        <w:t xml:space="preserve">):</w:t>
      </w:r>
      <w:r>
        <w:t xml:space="preserve"> </w:t>
      </w:r>
      <w:r>
        <w:t xml:space="preserve">Cuando se crea una competencia para la Asignatura X, Periodo Y y Grado Z:</w:t>
      </w:r>
    </w:p>
    <w:p>
      <w:pPr>
        <w:pStyle w:val="Compact"/>
        <w:numPr>
          <w:ilvl w:val="1"/>
          <w:numId w:val="1002"/>
        </w:numPr>
      </w:pPr>
      <w:r>
        <w:t xml:space="preserve">El backend genera un identificador aleatorio único (</w:t>
      </w:r>
      <w:r>
        <w:rPr>
          <w:rStyle w:val="VerbatimChar"/>
        </w:rPr>
        <w:t xml:space="preserve">sync_uuid</w:t>
      </w:r>
      <w:r>
        <w:t xml:space="preserve">) utilizando</w:t>
      </w:r>
      <w:r>
        <w:t xml:space="preserve"> </w:t>
      </w:r>
      <w:r>
        <w:rPr>
          <w:rStyle w:val="VerbatimChar"/>
        </w:rPr>
        <w:t xml:space="preserve">crypto.randomUUID()</w:t>
      </w:r>
      <w:r>
        <w:t xml:space="preserve">.</w:t>
      </w:r>
    </w:p>
    <w:p>
      <w:pPr>
        <w:pStyle w:val="Compact"/>
        <w:numPr>
          <w:ilvl w:val="1"/>
          <w:numId w:val="1002"/>
        </w:numPr>
      </w:pPr>
      <w:r>
        <w:t xml:space="preserve">Identifica todos los grupos paralelos (ej. Primero A, B, C) que pertenecen al mismo grado escolar.</w:t>
      </w:r>
    </w:p>
    <w:p>
      <w:pPr>
        <w:pStyle w:val="Compact"/>
        <w:numPr>
          <w:ilvl w:val="1"/>
          <w:numId w:val="1002"/>
        </w:numPr>
      </w:pPr>
      <w:r>
        <w:t xml:space="preserve">Inserta un registro individual de competencia para cada grupo paralelos, todos compartiendo el mismo</w:t>
      </w:r>
      <w:r>
        <w:t xml:space="preserve"> </w:t>
      </w:r>
      <w:r>
        <w:rPr>
          <w:rStyle w:val="VerbatimChar"/>
        </w:rPr>
        <w:t xml:space="preserve">sync_uuid</w:t>
      </w:r>
      <w:r>
        <w:t xml:space="preserve">.</w:t>
      </w:r>
    </w:p>
    <w:p>
      <w:pPr>
        <w:numPr>
          <w:ilvl w:val="0"/>
          <w:numId w:val="1001"/>
        </w:numPr>
      </w:pPr>
      <w:r>
        <w:rPr>
          <w:b/>
          <w:bCs/>
        </w:rPr>
        <w:t xml:space="preserve">RN-COMP-003 (Propagación Masiva de Ediciones):</w:t>
      </w:r>
      <w:r>
        <w:t xml:space="preserve"> </w:t>
      </w:r>
      <w:r>
        <w:t xml:space="preserve">Al editar la descripción de una competencia o vincular/desvincular evidencias, el backend realiza la operación en cascada a todos los registros que compartan el mismo</w:t>
      </w:r>
      <w:r>
        <w:t xml:space="preserve"> </w:t>
      </w:r>
      <w:r>
        <w:rPr>
          <w:rStyle w:val="VerbatimChar"/>
        </w:rPr>
        <w:t xml:space="preserve">sync_uuid</w:t>
      </w:r>
      <w:r>
        <w:t xml:space="preserve"> </w:t>
      </w:r>
      <w:r>
        <w:t xml:space="preserve">en una sola transacción:</w:t>
      </w:r>
    </w:p>
    <w:p>
      <w:pPr>
        <w:pStyle w:val="SourceCode"/>
        <w:numPr>
          <w:ilvl w:val="0"/>
          <w:numId w:val="1000"/>
        </w:numPr>
      </w:pPr>
      <w:r>
        <w:rPr>
          <w:rStyle w:val="KeywordTok"/>
        </w:rPr>
        <w:t xml:space="preserve">UPDATE</w:t>
      </w:r>
      <w:r>
        <w:rPr>
          <w:rStyle w:val="NormalTok"/>
        </w:rPr>
        <w:t xml:space="preserve"> </w:t>
      </w:r>
      <w:r>
        <w:rPr>
          <w:rStyle w:val="KeywordTok"/>
        </w:rPr>
        <w:t xml:space="preserve">public</w:t>
      </w:r>
      <w:r>
        <w:rPr>
          <w:rStyle w:val="NormalTok"/>
        </w:rPr>
        <w:t xml:space="preserve">.competencias </w:t>
      </w:r>
      <w:r>
        <w:br/>
      </w:r>
      <w:r>
        <w:rPr>
          <w:rStyle w:val="KeywordTok"/>
        </w:rPr>
        <w:t xml:space="preserve">SET</w:t>
      </w:r>
      <w:r>
        <w:rPr>
          <w:rStyle w:val="NormalTok"/>
        </w:rPr>
        <w:t xml:space="preserve"> descripcion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KeywordTok"/>
        </w:rPr>
        <w:t xml:space="preserve">WHERE</w:t>
      </w:r>
      <w:r>
        <w:rPr>
          <w:rStyle w:val="NormalTok"/>
        </w:rPr>
        <w:t xml:space="preserve"> sync_uuid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id_grupo </w:t>
      </w:r>
      <w:r>
        <w:rPr>
          <w:rStyle w:val="OperatorTok"/>
        </w:rPr>
        <w:t xml:space="preserve">=</w:t>
      </w:r>
      <w:r>
        <w:rPr>
          <w:rStyle w:val="NormalTok"/>
        </w:rPr>
        <w:t xml:space="preserve"> $</w:t>
      </w:r>
      <w:r>
        <w:rPr>
          <w:rStyle w:val="DecValTok"/>
        </w:rPr>
        <w:t xml:space="preserve">3</w:t>
      </w:r>
    </w:p>
    <w:p>
      <w:pPr>
        <w:numPr>
          <w:ilvl w:val="0"/>
          <w:numId w:val="1001"/>
        </w:numPr>
      </w:pPr>
      <w:r>
        <w:rPr>
          <w:b/>
          <w:bCs/>
        </w:rPr>
        <w:t xml:space="preserve">RN-COMP-004 (Evidencias por Defecto):</w:t>
      </w:r>
      <w:r>
        <w:t xml:space="preserve"> </w:t>
      </w:r>
      <w:r>
        <w:t xml:space="preserve">Al crear una competencia, el sistema le asocia automáticamente 3 evidencias de aprendizaje por defecto con orden secuencial para facilitar la labor del docente.</w:t>
      </w:r>
    </w:p>
    <w:p>
      <w:pPr>
        <w:numPr>
          <w:ilvl w:val="0"/>
          <w:numId w:val="1001"/>
        </w:numPr>
      </w:pPr>
      <w:r>
        <w:rPr>
          <w:b/>
          <w:bCs/>
        </w:rPr>
        <w:t xml:space="preserve">RN-COMP-005 (Protección por Uso Curricular):</w:t>
      </w:r>
      <w:r>
        <w:t xml:space="preserve"> </w:t>
      </w:r>
      <w:r>
        <w:t xml:space="preserve">Una competencia no se puede modificar en su estructura de evidencias o catalogación DBA si los docentes ya han registrado actividades de aula asociadas. El endpoint</w:t>
      </w:r>
      <w:r>
        <w:t xml:space="preserve"> </w:t>
      </w:r>
      <w:r>
        <w:rPr>
          <w:rStyle w:val="VerbatimChar"/>
        </w:rPr>
        <w:t xml:space="preserve">/usage-check</w:t>
      </w:r>
      <w:r>
        <w:t xml:space="preserve"> </w:t>
      </w:r>
      <w:r>
        <w:t xml:space="preserve">bloquea la edición si el conteo de actividades asociadas es mayor a cero.</w:t>
      </w:r>
    </w:p>
    <w:p>
      <w:r>
        <w:pict>
          <v:rect style="width:0;height:1.5pt" o:hralign="center" o:hrstd="t" o:hr="t"/>
        </w:pict>
      </w:r>
    </w:p>
    <w:bookmarkEnd w:id="12"/>
    <w:bookmarkStart w:id="21" w:name="implementation"/>
    <w:p>
      <w:pPr>
        <w:pStyle w:val="Heading2"/>
      </w:pPr>
      <w:r>
        <w:t xml:space="preserve">5. Implementation</w:t>
      </w:r>
    </w:p>
    <w:bookmarkStart w:id="17" w:name="backend"/>
    <w:p>
      <w:pPr>
        <w:pStyle w:val="Heading3"/>
      </w:pPr>
      <w:r>
        <w:t xml:space="preserve">Backend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Controller Directivo</w:t>
            </w:r>
          </w:p>
        </w:tc>
        <w:tc>
          <w:tcPr/>
          <w:p>
            <w:pPr>
              <w:pStyle w:val="Compact"/>
            </w:pPr>
            <w:hyperlink r:id="rId13">
              <w:r>
                <w:rPr>
                  <w:rStyle w:val="Hyperlink"/>
                </w:rPr>
                <w:t xml:space="preserve">academicAdminController.ts</w:t>
              </w:r>
            </w:hyperlink>
            <w:r>
              <w:t xml:space="preserve"> </w:t>
            </w:r>
            <w:r>
              <w:t xml:space="preserve">—</w:t>
            </w:r>
            <w:r>
              <w:t xml:space="preserve"> </w:t>
            </w:r>
            <w:r>
              <w:rPr>
                <w:rStyle w:val="VerbatimChar"/>
              </w:rPr>
              <w:t xml:space="preserve">upsertCompetencyByAdmin</w:t>
            </w:r>
            <w:r>
              <w:t xml:space="preserve">,</w:t>
            </w:r>
            <w:r>
              <w:t xml:space="preserve"> </w:t>
            </w:r>
            <w:r>
              <w:rPr>
                <w:rStyle w:val="VerbatimChar"/>
              </w:rPr>
              <w:t xml:space="preserve">checkCompetenciaUsage</w:t>
            </w:r>
            <w:r>
              <w:t xml:space="preserve">,</w:t>
            </w:r>
            <w:r>
              <w:t xml:space="preserve"> </w:t>
            </w:r>
            <w:r>
              <w:rPr>
                <w:rStyle w:val="VerbatimChar"/>
              </w:rPr>
              <w:t xml:space="preserve">deleteCompetencyByAdmin</w:t>
            </w:r>
            <w:r>
              <w:t xml:space="preserve">,</w:t>
            </w:r>
            <w:r>
              <w:t xml:space="preserve"> </w:t>
            </w:r>
            <w:r>
              <w:rPr>
                <w:rStyle w:val="VerbatimChar"/>
              </w:rPr>
              <w:t xml:space="preserve">createEvidencia</w:t>
            </w:r>
            <w:r>
              <w:t xml:space="preserve">,</w:t>
            </w:r>
            <w:r>
              <w:t xml:space="preserve"> </w:t>
            </w:r>
            <w:r>
              <w:rPr>
                <w:rStyle w:val="VerbatimChar"/>
              </w:rPr>
              <w:t xml:space="preserve">updateEvidencia</w:t>
            </w:r>
            <w:r>
              <w:t xml:space="preserve">,</w:t>
            </w:r>
            <w:r>
              <w:t xml:space="preserve"> </w:t>
            </w:r>
            <w:r>
              <w:rPr>
                <w:rStyle w:val="VerbatimChar"/>
              </w:rPr>
              <w:t xml:space="preserve">deleteEvidencia</w:t>
            </w:r>
            <w:r>
              <w:t xml:space="preserve">.</w:t>
            </w:r>
          </w:p>
        </w:tc>
      </w:tr>
      <w:tr>
        <w:tc>
          <w:tcPr/>
          <w:p>
            <w:pPr>
              <w:pStyle w:val="Compact"/>
            </w:pPr>
            <w:r>
              <w:rPr>
                <w:b/>
                <w:bCs/>
              </w:rPr>
              <w:t xml:space="preserve">Controller Docente</w:t>
            </w:r>
          </w:p>
        </w:tc>
        <w:tc>
          <w:tcPr/>
          <w:p>
            <w:pPr>
              <w:pStyle w:val="Compact"/>
            </w:pPr>
            <w:hyperlink r:id="rId14">
              <w:r>
                <w:rPr>
                  <w:rStyle w:val="Hyperlink"/>
                </w:rPr>
                <w:t xml:space="preserve">gradingController.ts</w:t>
              </w:r>
            </w:hyperlink>
            <w:r>
              <w:t xml:space="preserve"> </w:t>
            </w:r>
            <w:r>
              <w:t xml:space="preserve">—</w:t>
            </w:r>
            <w:r>
              <w:t xml:space="preserve"> </w:t>
            </w:r>
            <w:r>
              <w:rPr>
                <w:rStyle w:val="VerbatimChar"/>
              </w:rPr>
              <w:t xml:space="preserve">updateCompetency</w:t>
            </w:r>
            <w:r>
              <w:t xml:space="preserve">.</w:t>
            </w:r>
          </w:p>
        </w:tc>
      </w:tr>
      <w:tr>
        <w:tc>
          <w:tcPr/>
          <w:p>
            <w:pPr>
              <w:pStyle w:val="Compact"/>
            </w:pPr>
            <w:r>
              <w:rPr>
                <w:b/>
                <w:bCs/>
              </w:rPr>
              <w:t xml:space="preserve">Routes</w:t>
            </w:r>
          </w:p>
        </w:tc>
        <w:tc>
          <w:tcPr/>
          <w:p>
            <w:pPr>
              <w:pStyle w:val="Compact"/>
            </w:pPr>
            <w:hyperlink r:id="rId15">
              <w:r>
                <w:rPr>
                  <w:rStyle w:val="Hyperlink"/>
                </w:rPr>
                <w:t xml:space="preserve">academicAdmin.routes.ts</w:t>
              </w:r>
            </w:hyperlink>
            <w:r>
              <w:t xml:space="preserve">,</w:t>
            </w:r>
            <w:r>
              <w:t xml:space="preserve"> </w:t>
            </w:r>
            <w:hyperlink r:id="rId16">
              <w:r>
                <w:rPr>
                  <w:rStyle w:val="Hyperlink"/>
                </w:rPr>
                <w:t xml:space="preserve">teacher.routes.ts</w:t>
              </w:r>
            </w:hyperlink>
          </w:p>
        </w:tc>
      </w:tr>
    </w:tbl>
    <w:bookmarkEnd w:id="17"/>
    <w:bookmarkStart w:id="20" w:name="frontend"/>
    <w:p>
      <w:pPr>
        <w:pStyle w:val="Heading3"/>
      </w:pPr>
      <w:r>
        <w:t xml:space="preserve">Frontend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Vista Configuración</w:t>
            </w:r>
          </w:p>
        </w:tc>
        <w:tc>
          <w:tcPr/>
          <w:p>
            <w:pPr>
              <w:pStyle w:val="Compact"/>
            </w:pPr>
            <w:hyperlink r:id="rId18">
              <w:r>
                <w:rPr>
                  <w:rStyle w:val="Hyperlink"/>
                </w:rPr>
                <w:t xml:space="preserve">AcademicCompetenciesView.vue</w:t>
              </w:r>
            </w:hyperlink>
            <w:r>
              <w:t xml:space="preserve"> </w:t>
            </w:r>
            <w:r>
              <w:t xml:space="preserve">— Interfaz de administración curricular de competencias y evidencias.</w:t>
            </w:r>
          </w:p>
        </w:tc>
      </w:tr>
      <w:tr>
        <w:tc>
          <w:tcPr/>
          <w:p>
            <w:pPr>
              <w:pStyle w:val="Compact"/>
            </w:pPr>
            <w:r>
              <w:rPr>
                <w:b/>
                <w:bCs/>
              </w:rPr>
              <w:t xml:space="preserve">Componente Docente</w:t>
            </w:r>
          </w:p>
        </w:tc>
        <w:tc>
          <w:tcPr/>
          <w:p>
            <w:pPr>
              <w:pStyle w:val="Compact"/>
            </w:pPr>
            <w:hyperlink r:id="rId19">
              <w:r>
                <w:rPr>
                  <w:rStyle w:val="Hyperlink"/>
                </w:rPr>
                <w:t xml:space="preserve">TeacherGrades.vue</w:t>
              </w:r>
            </w:hyperlink>
            <w:r>
              <w:t xml:space="preserve"> </w:t>
            </w:r>
            <w:r>
              <w:t xml:space="preserve">— Vista donde el docente consulta y actualiza las descripciones del plan de estudio.</w:t>
            </w:r>
          </w:p>
        </w:tc>
      </w:tr>
    </w:tbl>
    <w:p>
      <w:r>
        <w:pict>
          <v:rect style="width:0;height:1.5pt" o:hralign="center" o:hrstd="t" o:hr="t"/>
        </w:pict>
      </w:r>
    </w:p>
    <w:bookmarkEnd w:id="20"/>
    <w:bookmarkEnd w:id="21"/>
    <w:bookmarkStart w:id="24" w:name="modelo-de-datos"/>
    <w:p>
      <w:pPr>
        <w:pStyle w:val="Heading2"/>
      </w:pPr>
      <w:r>
        <w:t xml:space="preserve">6. Modelo de Datos</w:t>
      </w:r>
    </w:p>
    <w:bookmarkStart w:id="22" w:name="tabla-competencias"/>
    <w:p>
      <w:pPr>
        <w:pStyle w:val="Heading3"/>
      </w:pPr>
      <w:r>
        <w:t xml:space="preserve">Tabla:</w:t>
      </w:r>
      <w:r>
        <w:t xml:space="preserve"> </w:t>
      </w:r>
      <w:r>
        <w:rPr>
          <w:rStyle w:val="VerbatimChar"/>
        </w:rPr>
        <w:t xml:space="preserve">competencias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id_competencia</w:t>
            </w:r>
          </w:p>
        </w:tc>
        <w:tc>
          <w:tcPr/>
          <w:p>
            <w:pPr>
              <w:pStyle w:val="Compact"/>
            </w:pPr>
            <w:r>
              <w:t xml:space="preserve">SERIAL PK</w:t>
            </w:r>
          </w:p>
        </w:tc>
        <w:tc>
          <w:tcPr/>
          <w:p>
            <w:pPr>
              <w:pStyle w:val="Compact"/>
            </w:pPr>
            <w:r>
              <w:t xml:space="preserve">Identificador único de la competencia.</w:t>
            </w:r>
          </w:p>
        </w:tc>
      </w:tr>
      <w:tr>
        <w:tc>
          <w:tcPr/>
          <w:p>
            <w:pPr>
              <w:pStyle w:val="Compact"/>
            </w:pPr>
            <w:r>
              <w:rPr>
                <w:rStyle w:val="VerbatimChar"/>
              </w:rPr>
              <w:t xml:space="preserve">id_anio</w:t>
            </w:r>
          </w:p>
        </w:tc>
        <w:tc>
          <w:tcPr/>
          <w:p>
            <w:pPr>
              <w:pStyle w:val="Compact"/>
            </w:pPr>
            <w:r>
              <w:t xml:space="preserve">INT FK</w:t>
            </w:r>
          </w:p>
        </w:tc>
        <w:tc>
          <w:tcPr/>
          <w:p>
            <w:pPr>
              <w:pStyle w:val="Compact"/>
            </w:pPr>
            <w:r>
              <w:t xml:space="preserve">Año lectivo.</w:t>
            </w:r>
          </w:p>
        </w:tc>
      </w:tr>
      <w:tr>
        <w:tc>
          <w:tcPr/>
          <w:p>
            <w:pPr>
              <w:pStyle w:val="Compact"/>
            </w:pPr>
            <w:r>
              <w:rPr>
                <w:rStyle w:val="VerbatimChar"/>
              </w:rPr>
              <w:t xml:space="preserve">id_grupo</w:t>
            </w:r>
          </w:p>
        </w:tc>
        <w:tc>
          <w:tcPr/>
          <w:p>
            <w:pPr>
              <w:pStyle w:val="Compact"/>
            </w:pPr>
            <w:r>
              <w:t xml:space="preserve">INT FK</w:t>
            </w:r>
          </w:p>
        </w:tc>
        <w:tc>
          <w:tcPr/>
          <w:p>
            <w:pPr>
              <w:pStyle w:val="Compact"/>
            </w:pPr>
            <w:r>
              <w:t xml:space="preserve">Grupo escolar específico (ej. Primero A).</w:t>
            </w:r>
          </w:p>
        </w:tc>
      </w:tr>
      <w:tr>
        <w:tc>
          <w:tcPr/>
          <w:p>
            <w:pPr>
              <w:pStyle w:val="Compact"/>
            </w:pPr>
            <w:r>
              <w:rPr>
                <w:rStyle w:val="VerbatimChar"/>
              </w:rPr>
              <w:t xml:space="preserve">id_materia</w:t>
            </w:r>
          </w:p>
        </w:tc>
        <w:tc>
          <w:tcPr/>
          <w:p>
            <w:pPr>
              <w:pStyle w:val="Compact"/>
            </w:pPr>
            <w:r>
              <w:t xml:space="preserve">INT FK</w:t>
            </w:r>
          </w:p>
        </w:tc>
        <w:tc>
          <w:tcPr/>
          <w:p>
            <w:pPr>
              <w:pStyle w:val="Compact"/>
            </w:pPr>
            <w:r>
              <w:t xml:space="preserve">Materia a la que pertenece.</w:t>
            </w:r>
          </w:p>
        </w:tc>
      </w:tr>
      <w:tr>
        <w:tc>
          <w:tcPr/>
          <w:p>
            <w:pPr>
              <w:pStyle w:val="Compact"/>
            </w:pPr>
            <w:r>
              <w:rPr>
                <w:rStyle w:val="VerbatimChar"/>
              </w:rPr>
              <w:t xml:space="preserve">id_periodo</w:t>
            </w:r>
          </w:p>
        </w:tc>
        <w:tc>
          <w:tcPr/>
          <w:p>
            <w:pPr>
              <w:pStyle w:val="Compact"/>
            </w:pPr>
            <w:r>
              <w:t xml:space="preserve">INT FK</w:t>
            </w:r>
          </w:p>
        </w:tc>
        <w:tc>
          <w:tcPr/>
          <w:p>
            <w:pPr>
              <w:pStyle w:val="Compact"/>
            </w:pPr>
            <w:r>
              <w:t xml:space="preserve">Periodo académico asociado.</w:t>
            </w:r>
          </w:p>
        </w:tc>
      </w:tr>
      <w:tr>
        <w:tc>
          <w:tcPr/>
          <w:p>
            <w:pPr>
              <w:pStyle w:val="Compact"/>
            </w:pPr>
            <w:r>
              <w:rPr>
                <w:rStyle w:val="VerbatimChar"/>
              </w:rPr>
              <w:t xml:space="preserve">descripcion</w:t>
            </w:r>
          </w:p>
        </w:tc>
        <w:tc>
          <w:tcPr/>
          <w:p>
            <w:pPr>
              <w:pStyle w:val="Compact"/>
            </w:pPr>
            <w:r>
              <w:t xml:space="preserve">TEXT</w:t>
            </w:r>
          </w:p>
        </w:tc>
        <w:tc>
          <w:tcPr/>
          <w:p>
            <w:pPr>
              <w:pStyle w:val="Compact"/>
            </w:pPr>
            <w:r>
              <w:t xml:space="preserve">Enunciado descriptivo de la competencia.</w:t>
            </w:r>
          </w:p>
        </w:tc>
      </w:tr>
      <w:tr>
        <w:tc>
          <w:tcPr/>
          <w:p>
            <w:pPr>
              <w:pStyle w:val="Compact"/>
            </w:pPr>
            <w:r>
              <w:rPr>
                <w:rStyle w:val="VerbatimChar"/>
              </w:rPr>
              <w:t xml:space="preserve">id_colegio</w:t>
            </w:r>
          </w:p>
        </w:tc>
        <w:tc>
          <w:tcPr/>
          <w:p>
            <w:pPr>
              <w:pStyle w:val="Compact"/>
            </w:pPr>
            <w:r>
              <w:t xml:space="preserve">INT FK</w:t>
            </w:r>
          </w:p>
        </w:tc>
        <w:tc>
          <w:tcPr/>
          <w:p>
            <w:pPr>
              <w:pStyle w:val="Compact"/>
            </w:pPr>
            <w:r>
              <w:t xml:space="preserve">Colegio propietario.</w:t>
            </w:r>
          </w:p>
        </w:tc>
      </w:tr>
      <w:tr>
        <w:tc>
          <w:tcPr/>
          <w:p>
            <w:pPr>
              <w:pStyle w:val="Compact"/>
            </w:pPr>
            <w:r>
              <w:rPr>
                <w:rStyle w:val="VerbatimChar"/>
              </w:rPr>
              <w:t xml:space="preserve">sync_uuid</w:t>
            </w:r>
          </w:p>
        </w:tc>
        <w:tc>
          <w:tcPr/>
          <w:p>
            <w:pPr>
              <w:pStyle w:val="Compact"/>
            </w:pPr>
            <w:r>
              <w:t xml:space="preserve">UUID</w:t>
            </w:r>
          </w:p>
        </w:tc>
        <w:tc>
          <w:tcPr/>
          <w:p>
            <w:pPr>
              <w:pStyle w:val="Compact"/>
            </w:pPr>
            <w:r>
              <w:t xml:space="preserve">Identificador de sincronización para cursos paralelos.</w:t>
            </w:r>
          </w:p>
        </w:tc>
      </w:tr>
      <w:tr>
        <w:tc>
          <w:tcPr/>
          <w:p>
            <w:pPr>
              <w:pStyle w:val="Compact"/>
            </w:pPr>
            <w:r>
              <w:rPr>
                <w:rStyle w:val="VerbatimChar"/>
              </w:rPr>
              <w:t xml:space="preserve">id_dimension</w:t>
            </w:r>
          </w:p>
        </w:tc>
        <w:tc>
          <w:tcPr/>
          <w:p>
            <w:pPr>
              <w:pStyle w:val="Compact"/>
            </w:pPr>
            <w:r>
              <w:t xml:space="preserve">INT FK</w:t>
            </w:r>
          </w:p>
        </w:tc>
        <w:tc>
          <w:tcPr/>
          <w:p>
            <w:pPr>
              <w:pStyle w:val="Compact"/>
            </w:pPr>
            <w:r>
              <w:t xml:space="preserve">Referencia opcional para dimensiones preescolares.</w:t>
            </w:r>
          </w:p>
        </w:tc>
      </w:tr>
    </w:tbl>
    <w:bookmarkEnd w:id="22"/>
    <w:bookmarkStart w:id="23" w:name="tabla-evidencia_aprendizaje"/>
    <w:p>
      <w:pPr>
        <w:pStyle w:val="Heading3"/>
      </w:pPr>
      <w:r>
        <w:t xml:space="preserve">Tabla:</w:t>
      </w:r>
      <w:r>
        <w:t xml:space="preserve"> </w:t>
      </w:r>
      <w:r>
        <w:rPr>
          <w:rStyle w:val="VerbatimChar"/>
        </w:rPr>
        <w:t xml:space="preserve">evidencia_aprendizaje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id_evidencia</w:t>
            </w:r>
          </w:p>
        </w:tc>
        <w:tc>
          <w:tcPr/>
          <w:p>
            <w:pPr>
              <w:pStyle w:val="Compact"/>
            </w:pPr>
            <w:r>
              <w:t xml:space="preserve">SERIAL PK</w:t>
            </w:r>
          </w:p>
        </w:tc>
        <w:tc>
          <w:tcPr/>
          <w:p>
            <w:pPr>
              <w:pStyle w:val="Compact"/>
            </w:pPr>
            <w:r>
              <w:t xml:space="preserve">Identificador único de la evidencia de aprendizaje.</w:t>
            </w:r>
          </w:p>
        </w:tc>
      </w:tr>
      <w:tr>
        <w:tc>
          <w:tcPr/>
          <w:p>
            <w:pPr>
              <w:pStyle w:val="Compact"/>
            </w:pPr>
            <w:r>
              <w:rPr>
                <w:rStyle w:val="VerbatimChar"/>
              </w:rPr>
              <w:t xml:space="preserve">id_competencia</w:t>
            </w:r>
          </w:p>
        </w:tc>
        <w:tc>
          <w:tcPr/>
          <w:p>
            <w:pPr>
              <w:pStyle w:val="Compact"/>
            </w:pPr>
            <w:r>
              <w:t xml:space="preserve">INT FK</w:t>
            </w:r>
          </w:p>
        </w:tc>
        <w:tc>
          <w:tcPr/>
          <w:p>
            <w:pPr>
              <w:pStyle w:val="Compact"/>
            </w:pPr>
            <w:r>
              <w:t xml:space="preserve">Competencia asociada.</w:t>
            </w:r>
          </w:p>
        </w:tc>
      </w:tr>
      <w:tr>
        <w:tc>
          <w:tcPr/>
          <w:p>
            <w:pPr>
              <w:pStyle w:val="Compact"/>
            </w:pPr>
            <w:r>
              <w:rPr>
                <w:rStyle w:val="VerbatimChar"/>
              </w:rPr>
              <w:t xml:space="preserve">descripcion</w:t>
            </w:r>
          </w:p>
        </w:tc>
        <w:tc>
          <w:tcPr/>
          <w:p>
            <w:pPr>
              <w:pStyle w:val="Compact"/>
            </w:pPr>
            <w:r>
              <w:t xml:space="preserve">TEXT</w:t>
            </w:r>
          </w:p>
        </w:tc>
        <w:tc>
          <w:tcPr/>
          <w:p>
            <w:pPr>
              <w:pStyle w:val="Compact"/>
            </w:pPr>
            <w:r>
              <w:t xml:space="preserve">Descripción de la evidencia.</w:t>
            </w:r>
          </w:p>
        </w:tc>
      </w:tr>
      <w:tr>
        <w:tc>
          <w:tcPr/>
          <w:p>
            <w:pPr>
              <w:pStyle w:val="Compact"/>
            </w:pPr>
            <w:r>
              <w:rPr>
                <w:rStyle w:val="VerbatimChar"/>
              </w:rPr>
              <w:t xml:space="preserve">orden</w:t>
            </w:r>
          </w:p>
        </w:tc>
        <w:tc>
          <w:tcPr/>
          <w:p>
            <w:pPr>
              <w:pStyle w:val="Compact"/>
            </w:pPr>
            <w:r>
              <w:t xml:space="preserve">INT</w:t>
            </w:r>
          </w:p>
        </w:tc>
        <w:tc>
          <w:tcPr/>
          <w:p>
            <w:pPr>
              <w:pStyle w:val="Compact"/>
            </w:pPr>
            <w:r>
              <w:t xml:space="preserve">Orden de despliegue en reportes y listas.</w:t>
            </w:r>
          </w:p>
        </w:tc>
      </w:tr>
      <w:tr>
        <w:tc>
          <w:tcPr/>
          <w:p>
            <w:pPr>
              <w:pStyle w:val="Compact"/>
            </w:pPr>
            <w:r>
              <w:rPr>
                <w:rStyle w:val="VerbatimChar"/>
              </w:rPr>
              <w:t xml:space="preserve">id_colegio</w:t>
            </w:r>
          </w:p>
        </w:tc>
        <w:tc>
          <w:tcPr/>
          <w:p>
            <w:pPr>
              <w:pStyle w:val="Compact"/>
            </w:pPr>
            <w:r>
              <w:t xml:space="preserve">INT FK</w:t>
            </w:r>
          </w:p>
        </w:tc>
        <w:tc>
          <w:tcPr/>
          <w:p>
            <w:pPr>
              <w:pStyle w:val="Compact"/>
            </w:pPr>
            <w:r>
              <w:t xml:space="preserve">Colegio propietario.</w:t>
            </w:r>
          </w:p>
        </w:tc>
      </w:tr>
      <w:tr>
        <w:tc>
          <w:tcPr/>
          <w:p>
            <w:pPr>
              <w:pStyle w:val="Compact"/>
            </w:pPr>
            <w:r>
              <w:rPr>
                <w:rStyle w:val="VerbatimChar"/>
              </w:rPr>
              <w:t xml:space="preserve">id_evidencia_dba</w:t>
            </w:r>
          </w:p>
        </w:tc>
        <w:tc>
          <w:tcPr/>
          <w:p>
            <w:pPr>
              <w:pStyle w:val="Compact"/>
            </w:pPr>
            <w:r>
              <w:t xml:space="preserve">INT FK</w:t>
            </w:r>
          </w:p>
        </w:tc>
        <w:tc>
          <w:tcPr/>
          <w:p>
            <w:pPr>
              <w:pStyle w:val="Compact"/>
            </w:pPr>
            <w:r>
              <w:t xml:space="preserve">Referencia opcional a la evidencia oficial del catálogo DBA.</w:t>
            </w:r>
          </w:p>
        </w:tc>
      </w:tr>
    </w:tbl>
    <w:p>
      <w:r>
        <w:pict>
          <v:rect style="width:0;height:1.5pt" o:hralign="center" o:hrstd="t" o:hr="t"/>
        </w:pict>
      </w:r>
    </w:p>
    <w:bookmarkEnd w:id="23"/>
    <w:bookmarkEnd w:id="24"/>
    <w:bookmarkStart w:id="25" w:name="conexiones-con-otros-módulos"/>
    <w:p>
      <w:pPr>
        <w:pStyle w:val="Heading2"/>
      </w:pPr>
      <w:r>
        <w:t xml:space="preserve">7. Conexiones con Otros Módulos</w:t>
      </w:r>
    </w:p>
    <w:p>
      <w:pPr>
        <w:pStyle w:val="Compact"/>
        <w:numPr>
          <w:ilvl w:val="0"/>
          <w:numId w:val="1003"/>
        </w:numPr>
      </w:pPr>
      <w:r>
        <w:rPr>
          <w:b/>
          <w:bCs/>
        </w:rPr>
        <w:t xml:space="preserve">→ Configuración Académica</w:t>
      </w:r>
      <w:r>
        <w:t xml:space="preserve">: Valida que no se editen competencias en periodos cerrados.</w:t>
      </w:r>
    </w:p>
    <w:p>
      <w:pPr>
        <w:pStyle w:val="Compact"/>
        <w:numPr>
          <w:ilvl w:val="0"/>
          <w:numId w:val="1003"/>
        </w:numPr>
      </w:pPr>
      <w:r>
        <w:rPr>
          <w:b/>
          <w:bCs/>
        </w:rPr>
        <w:t xml:space="preserve">→ Catálogo DBA</w:t>
      </w:r>
      <w:r>
        <w:t xml:space="preserve">: Vincula las evidencias oficiales del MEN colombiano a las evidencias del plan de estudios.</w:t>
      </w:r>
    </w:p>
    <w:p>
      <w:pPr>
        <w:pStyle w:val="Compact"/>
        <w:numPr>
          <w:ilvl w:val="0"/>
          <w:numId w:val="1003"/>
        </w:numPr>
      </w:pPr>
      <w:r>
        <w:rPr>
          <w:b/>
          <w:bCs/>
        </w:rPr>
        <w:t xml:space="preserve">→ Calificaciones</w:t>
      </w:r>
      <w:r>
        <w:t xml:space="preserve">: Los docentes enlazan sus actividades evaluativas a las evidencias de aprendizaje registradas.</w:t>
      </w:r>
    </w:p>
    <w:p>
      <w:r>
        <w:pict>
          <v:rect style="width:0;height:1.5pt" o:hralign="center" o:hrstd="t" o:hr="t"/>
        </w:pict>
      </w:r>
    </w:p>
    <w:bookmarkEnd w:id="25"/>
    <w:bookmarkStart w:id="28" w:name="validaciones-implementadas"/>
    <w:p>
      <w:pPr>
        <w:pStyle w:val="Heading2"/>
      </w:pPr>
      <w:r>
        <w:t xml:space="preserve">8. Validaciones Implementadas</w:t>
      </w:r>
    </w:p>
    <w:bookmarkStart w:id="26" w:name="backend-1"/>
    <w:p>
      <w:pPr>
        <w:pStyle w:val="Heading3"/>
      </w:pPr>
      <w:r>
        <w:t xml:space="preserve">Backend</w:t>
      </w:r>
    </w:p>
    <w:p>
      <w:pPr>
        <w:pStyle w:val="Compact"/>
        <w:numPr>
          <w:ilvl w:val="0"/>
          <w:numId w:val="1004"/>
        </w:numPr>
      </w:pPr>
      <w:r>
        <w:t xml:space="preserve">Generación robusta de UUIDs de sincronización en caliente en base a transacciones atómicas.</w:t>
      </w:r>
    </w:p>
    <w:p>
      <w:pPr>
        <w:pStyle w:val="Compact"/>
        <w:numPr>
          <w:ilvl w:val="0"/>
          <w:numId w:val="1004"/>
        </w:numPr>
      </w:pPr>
      <w:r>
        <w:t xml:space="preserve">Comprobación física de actividades asociadas (</w:t>
      </w:r>
      <w:r>
        <w:rPr>
          <w:rStyle w:val="VerbatimChar"/>
        </w:rPr>
        <w:t xml:space="preserve">usage-check</w:t>
      </w:r>
      <w:r>
        <w:t xml:space="preserve">) antes de permitir cambios en el plan de estudios.</w:t>
      </w:r>
    </w:p>
    <w:p>
      <w:pPr>
        <w:pStyle w:val="Compact"/>
        <w:numPr>
          <w:ilvl w:val="0"/>
          <w:numId w:val="1004"/>
        </w:numPr>
      </w:pPr>
      <w:r>
        <w:t xml:space="preserve">Aislamiento por</w:t>
      </w:r>
      <w:r>
        <w:t xml:space="preserve"> </w:t>
      </w:r>
      <w:r>
        <w:rPr>
          <w:rStyle w:val="VerbatimChar"/>
        </w:rPr>
        <w:t xml:space="preserve">id_colegio</w:t>
      </w:r>
      <w:r>
        <w:t xml:space="preserve"> </w:t>
      </w:r>
      <w:r>
        <w:t xml:space="preserve">para evitar alteración de planeaciones de otros planteles.</w:t>
      </w:r>
    </w:p>
    <w:bookmarkEnd w:id="26"/>
    <w:bookmarkStart w:id="27" w:name="frontend-1"/>
    <w:p>
      <w:pPr>
        <w:pStyle w:val="Heading3"/>
      </w:pPr>
      <w:r>
        <w:t xml:space="preserve">Frontend</w:t>
      </w:r>
    </w:p>
    <w:p>
      <w:pPr>
        <w:pStyle w:val="Compact"/>
        <w:numPr>
          <w:ilvl w:val="0"/>
          <w:numId w:val="1005"/>
        </w:numPr>
      </w:pPr>
      <w:r>
        <w:t xml:space="preserve">Desactivación interactiva de checkboxes de evidencias oficiales si la competencia tiene actividades registradas.</w:t>
      </w:r>
    </w:p>
    <w:p>
      <w:pPr>
        <w:pStyle w:val="Compact"/>
        <w:numPr>
          <w:ilvl w:val="0"/>
          <w:numId w:val="1005"/>
        </w:numPr>
      </w:pPr>
      <w:r>
        <w:t xml:space="preserve">Sincronización visual de cambios en la interfaz del docente tras actualizar la descripción.</w:t>
      </w:r>
    </w:p>
    <w:p>
      <w:r>
        <w:pict>
          <v:rect style="width:0;height:1.5pt" o:hralign="center" o:hrstd="t" o:hr="t"/>
        </w:pict>
      </w:r>
    </w:p>
    <w:bookmarkEnd w:id="27"/>
    <w:bookmarkEnd w:id="28"/>
    <w:bookmarkStart w:id="29" w:name="decisiones-de-diseño"/>
    <w:p>
      <w:pPr>
        <w:pStyle w:val="Heading2"/>
      </w:pPr>
      <w:r>
        <w:t xml:space="preserve">9. Decisiones de Diseño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Decisión</w:t>
            </w:r>
          </w:p>
        </w:tc>
        <w:tc>
          <w:tcPr/>
          <w:p>
            <w:pPr>
              <w:pStyle w:val="Compact"/>
            </w:pPr>
            <w:r>
              <w:t xml:space="preserve">Justificación</w:t>
            </w:r>
          </w:p>
        </w:tc>
      </w:tr>
      <w:tr>
        <w:tc>
          <w:tcPr/>
          <w:p>
            <w:pPr>
              <w:pStyle w:val="Compact"/>
            </w:pPr>
            <w:r>
              <w:rPr>
                <w:b/>
                <w:bCs/>
              </w:rPr>
              <w:t xml:space="preserve">Eliminar Unique Context</w:t>
            </w:r>
          </w:p>
        </w:tc>
        <w:tc>
          <w:tcPr/>
          <w:p>
            <w:pPr>
              <w:pStyle w:val="Compact"/>
            </w:pPr>
            <w:r>
              <w:t xml:space="preserve">Se removió la restricción rígida que limitaba a una única competencia por materia/periodo. Esto habilitó a los colegios a estructurar planes de estudio con múltiples metas de aprendizaje simultáneas.</w:t>
            </w:r>
          </w:p>
        </w:tc>
      </w:tr>
      <w:tr>
        <w:tc>
          <w:tcPr/>
          <w:p>
            <w:pPr>
              <w:pStyle w:val="Compact"/>
            </w:pPr>
            <w:r>
              <w:rPr>
                <w:b/>
                <w:bCs/>
              </w:rPr>
              <w:t xml:space="preserve">Propagación por UUID en una sola Transacción</w:t>
            </w:r>
          </w:p>
        </w:tc>
        <w:tc>
          <w:tcPr/>
          <w:p>
            <w:pPr>
              <w:pStyle w:val="Compact"/>
            </w:pPr>
            <w:r>
              <w:t xml:space="preserve">Evita desajustes curriculares en los paralelos; si la propagación a</w:t>
            </w:r>
            <w:r>
              <w:t xml:space="preserve"> </w:t>
            </w:r>
            <w:r>
              <w:t xml:space="preserve">“Primero B”</w:t>
            </w:r>
            <w:r>
              <w:t xml:space="preserve"> </w:t>
            </w:r>
            <w:r>
              <w:t xml:space="preserve">falla, se hace rollback a</w:t>
            </w:r>
            <w:r>
              <w:t xml:space="preserve"> </w:t>
            </w:r>
            <w:r>
              <w:t xml:space="preserve">“Primero A”</w:t>
            </w:r>
            <w:r>
              <w:t xml:space="preserve">, manteniendo la consistencia de la planeación escolar.</w:t>
            </w:r>
          </w:p>
        </w:tc>
      </w:tr>
    </w:tbl>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file:///c:/Users/alejo/Downloads/segundoProyecto/backend/src/controllers/academicAdminController.ts" TargetMode="External" /><Relationship Type="http://schemas.openxmlformats.org/officeDocument/2006/relationships/hyperlink" Id="rId14" Target="file:///c:/Users/alejo/Downloads/segundoProyecto/backend/src/controllers/gradingController.ts" TargetMode="External" /><Relationship Type="http://schemas.openxmlformats.org/officeDocument/2006/relationships/hyperlink" Id="rId15" Target="file:///c:/Users/alejo/Downloads/segundoProyecto/backend/src/routes/academicAdmin.routes.ts" TargetMode="External" /><Relationship Type="http://schemas.openxmlformats.org/officeDocument/2006/relationships/hyperlink" Id="rId16" Target="file:///c:/Users/alejo/Downloads/segundoProyecto/backend/src/routes/teacher.routes.ts" TargetMode="External" /><Relationship Type="http://schemas.openxmlformats.org/officeDocument/2006/relationships/hyperlink" Id="rId18" Target="file:///c:/Users/alejo/Downloads/segundoProyecto/frontend/src/views/admin/AcademicCompetenciesView.vue" TargetMode="External" /><Relationship Type="http://schemas.openxmlformats.org/officeDocument/2006/relationships/hyperlink" Id="rId19" Target="file:///c:/Users/alejo/Downloads/segundoProyecto/frontend/src/views/teacher/TeacherGrades.vue" TargetMode="External" /></Relationships>
</file>

<file path=word/_rels/footnotes.xml.rels><?xml version="1.0" encoding="UTF-8"?><Relationships xmlns="http://schemas.openxmlformats.org/package/2006/relationships"><Relationship Type="http://schemas.openxmlformats.org/officeDocument/2006/relationships/hyperlink" Id="rId13" Target="file:///c:/Users/alejo/Downloads/segundoProyecto/backend/src/controllers/academicAdminController.ts" TargetMode="External" /><Relationship Type="http://schemas.openxmlformats.org/officeDocument/2006/relationships/hyperlink" Id="rId14" Target="file:///c:/Users/alejo/Downloads/segundoProyecto/backend/src/controllers/gradingController.ts" TargetMode="External" /><Relationship Type="http://schemas.openxmlformats.org/officeDocument/2006/relationships/hyperlink" Id="rId15" Target="file:///c:/Users/alejo/Downloads/segundoProyecto/backend/src/routes/academicAdmin.routes.ts" TargetMode="External" /><Relationship Type="http://schemas.openxmlformats.org/officeDocument/2006/relationships/hyperlink" Id="rId16" Target="file:///c:/Users/alejo/Downloads/segundoProyecto/backend/src/routes/teacher.routes.ts" TargetMode="External" /><Relationship Type="http://schemas.openxmlformats.org/officeDocument/2006/relationships/hyperlink" Id="rId18" Target="file:///c:/Users/alejo/Downloads/segundoProyecto/frontend/src/views/admin/AcademicCompetenciesView.vue" TargetMode="External" /><Relationship Type="http://schemas.openxmlformats.org/officeDocument/2006/relationships/hyperlink" Id="rId19" Target="file:///c:/Users/alejo/Downloads/segundoProyecto/frontend/src/views/teacher/TeacherGrades.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2026-08-17T21:33:05Z</dcterms:created>
  <dcterms:modified xsi:type="dcterms:W3CDTF">2026-08-17T21:33:05Z</dcterms:modified>
</cp:coreProperties>
</file>

<file path=docProps/custom.xml><?xml version="1.0" encoding="utf-8"?>
<Properties xmlns="http://schemas.openxmlformats.org/officeDocument/2006/custom-properties" xmlns:vt="http://schemas.openxmlformats.org/officeDocument/2006/docPropsVTypes"/>
</file>