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9879b330e2956f43aebc31c526a6dd88b3bc60"/>
    <w:p>
      <w:pPr>
        <w:pStyle w:val="Heading1"/>
      </w:pPr>
      <w:r>
        <w:t xml:space="preserve">Historias de Usuario — Competencias y Sincronización</w:t>
      </w:r>
    </w:p>
    <w:p>
      <w:pPr>
        <w:pStyle w:val="FirstParagraph"/>
      </w:pPr>
      <w:r>
        <w:t xml:space="preserve">Este documento contiene las historias de usuario implementadas para el módulo de Competencias y Sincronización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2122ab577646f0602e1eb34f39abd407a19e685"/>
    <w:p>
      <w:pPr>
        <w:pStyle w:val="Heading1"/>
      </w:pPr>
      <w:r>
        <w:t xml:space="preserve">HU-COM-001: Registrar Competencia con Sincronización Automática en Paralelo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una competencia en una materia para un periodo académico y un grupo específico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que la planeación curricular se propague de forma automática a todos los cursos paralelos del mismo grado escolar.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Al guardar la competencia en el grupo seleccionado, el sistema localiza todos los cursos del mismo tipo de grado (ej. Primero B y C si se guardó en Primero A) en el año lectivo.</w:t>
      </w:r>
    </w:p>
    <w:p>
      <w:pPr>
        <w:pStyle w:val="Compact"/>
        <w:numPr>
          <w:ilvl w:val="0"/>
          <w:numId w:val="1001"/>
        </w:numPr>
      </w:pPr>
      <w:r>
        <w:t xml:space="preserve">Crea un registro de competencia idéntico para cada grupo paralelo.</w:t>
      </w:r>
    </w:p>
    <w:p>
      <w:pPr>
        <w:pStyle w:val="Compact"/>
        <w:numPr>
          <w:ilvl w:val="0"/>
          <w:numId w:val="1001"/>
        </w:numPr>
      </w:pPr>
      <w:r>
        <w:t xml:space="preserve">A todos los registros del lote creados se les asigna el mismo identificador único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 </w:t>
      </w:r>
      <w:r>
        <w:t xml:space="preserve">para mantenerlos sincronizados en caliente.</w:t>
      </w:r>
    </w:p>
    <w:p>
      <w:pPr>
        <w:pStyle w:val="Compact"/>
        <w:numPr>
          <w:ilvl w:val="0"/>
          <w:numId w:val="1001"/>
        </w:numPr>
      </w:pPr>
      <w:r>
        <w:t xml:space="preserve">La creación asocia automáticamente 3 evidencias de aprendizaje por defecto para facilitar el trabajo inicial del docente.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RN-COM-001, RN-COM-002, RN-COM-004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/api/academic-admin/settings/competencies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AcademicCompetenciesView.vue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upsertCompetencyByAdmin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e6047e6384531c222028f7278e26146ad7721d5"/>
    <w:p>
      <w:pPr>
        <w:pStyle w:val="Heading1"/>
      </w:pPr>
      <w:r>
        <w:t xml:space="preserve">HU-COM-002: Editar Descripción de Competencia (Propagación Masiva)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o docente asignado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actualizar el texto descriptivo de una competencia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ajustar los objetivos pedagógicos y que el cambio se refleje simultáneamente en todos los cursos paralelos de mi nivel.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directivo o docente edita el texto en la planilla o panel de configuración.</w:t>
      </w:r>
    </w:p>
    <w:p>
      <w:pPr>
        <w:pStyle w:val="Compact"/>
        <w:numPr>
          <w:ilvl w:val="0"/>
          <w:numId w:val="1006"/>
        </w:numPr>
      </w:pPr>
      <w:r>
        <w:t xml:space="preserve">Al guardar, el backend actualiza de forma masiva en base de datos la columna</w:t>
      </w:r>
      <w:r>
        <w:t xml:space="preserve"> </w:t>
      </w:r>
      <w:r>
        <w:rPr>
          <w:rStyle w:val="VerbatimChar"/>
        </w:rPr>
        <w:t xml:space="preserve">descripcion</w:t>
      </w:r>
      <w:r>
        <w:t xml:space="preserve"> </w:t>
      </w:r>
      <w:r>
        <w:t xml:space="preserve">de todos los registros de competencia que compartan el mismo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La operación debe realizarse dentro de una transacción atómica; si falla en algún paralelo, se revierte por completo.</w:t>
      </w:r>
    </w:p>
    <w:p>
      <w:pPr>
        <w:pStyle w:val="Compact"/>
        <w:numPr>
          <w:ilvl w:val="0"/>
          <w:numId w:val="1006"/>
        </w:numPr>
      </w:pPr>
      <w:r>
        <w:t xml:space="preserve">Se deniega la edición si el periodo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bookmarkEnd w:id="17"/>
    <w:bookmarkStart w:id="20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Docente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RN-COM-002, RN-COM-003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/api/academic-admin/settings/competencies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PUT /api/teacher/competencies/:id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AcademicCompetenciesView.vue</w:t>
        </w:r>
      </w:hyperlink>
    </w:p>
    <w:p>
      <w:pPr>
        <w:pStyle w:val="Compact"/>
        <w:numPr>
          <w:ilvl w:val="1"/>
          <w:numId w:val="1009"/>
        </w:numPr>
      </w:pPr>
      <w:hyperlink r:id="rId18">
        <w:r>
          <w:rPr>
            <w:rStyle w:val="Hyperlink"/>
          </w:rPr>
          <w:t xml:space="preserve">TeacherGrades.vue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upsertCompetencyByAdmin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hyperlink r:id="rId19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updateCompetency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57141065d3d52d3d428e044bafcb548b49aceda"/>
    <w:p>
      <w:pPr>
        <w:pStyle w:val="Heading1"/>
      </w:pPr>
      <w:r>
        <w:t xml:space="preserve">HU-COM-003: Crear Evidencia de Aprendizaje en Competencia</w:t>
      </w:r>
    </w:p>
    <w:bookmarkStart w:id="22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una evidencia de aprendizaje personalizada dentro de una competencia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definir los entregables y tareas específicas mediante los cuales los docentes evaluarán los objetivos del periodo.</w:t>
      </w:r>
    </w:p>
    <w:bookmarkEnd w:id="22"/>
    <w:bookmarkStart w:id="23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directivo ingresa el texto de la evidencia.</w:t>
      </w:r>
    </w:p>
    <w:p>
      <w:pPr>
        <w:pStyle w:val="Compact"/>
        <w:numPr>
          <w:ilvl w:val="0"/>
          <w:numId w:val="1011"/>
        </w:numPr>
      </w:pPr>
      <w:r>
        <w:t xml:space="preserve">La evidencia se registra con un número de orden correlativo para su organización en las planillas.</w:t>
      </w:r>
    </w:p>
    <w:p>
      <w:pPr>
        <w:pStyle w:val="Compact"/>
        <w:numPr>
          <w:ilvl w:val="0"/>
          <w:numId w:val="1011"/>
        </w:numPr>
      </w:pPr>
      <w:r>
        <w:t xml:space="preserve">El sistema deniega el registro si el periodo correspondiente está cerrado.</w:t>
      </w:r>
    </w:p>
    <w:bookmarkEnd w:id="23"/>
    <w:bookmarkStart w:id="24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/api/academic-admin/settings/competencies/:competenciaId/evidencias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AcademicCompetenciesView.vue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createEvidencia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e3aefa1baf77c5cf9b7d98c6d50cc2d8cd97270"/>
    <w:p>
      <w:pPr>
        <w:pStyle w:val="Heading1"/>
      </w:pPr>
      <w:r>
        <w:t xml:space="preserve">HU-COM-004: Eliminar Competencia Curricular</w:t>
      </w:r>
    </w:p>
    <w:bookmarkStart w:id="26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eliminar una competencia del plan de estudios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corregir errores de planificación o retirar metas de aprendizaje descartadas.</w:t>
      </w:r>
    </w:p>
    <w:bookmarkEnd w:id="26"/>
    <w:bookmarkStart w:id="27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directivo presiona</w:t>
      </w:r>
      <w:r>
        <w:t xml:space="preserve"> </w:t>
      </w:r>
      <w:r>
        <w:t xml:space="preserve">“Eliminar Competencia”</w:t>
      </w:r>
      <w:r>
        <w:t xml:space="preserve"> </w:t>
      </w:r>
      <w:r>
        <w:t xml:space="preserve">en el panel.</w:t>
      </w:r>
    </w:p>
    <w:p>
      <w:pPr>
        <w:pStyle w:val="Compact"/>
        <w:numPr>
          <w:ilvl w:val="0"/>
          <w:numId w:val="1016"/>
        </w:numPr>
      </w:pPr>
      <w:r>
        <w:t xml:space="preserve">El sistema realiza un control de uso (</w:t>
      </w:r>
      <w:r>
        <w:rPr>
          <w:rStyle w:val="VerbatimChar"/>
        </w:rPr>
        <w:t xml:space="preserve">usage-check</w:t>
      </w:r>
      <w:r>
        <w:t xml:space="preserve">). Si algún docente ya tiene actividades evaluativas de clase vinculadas a esta competencia o a sus evidencias de aprendizaje, el borrado se bloquea y se muestra un error en pantalla.</w:t>
      </w:r>
    </w:p>
    <w:p>
      <w:pPr>
        <w:pStyle w:val="Compact"/>
        <w:numPr>
          <w:ilvl w:val="0"/>
          <w:numId w:val="1016"/>
        </w:numPr>
      </w:pPr>
      <w:r>
        <w:t xml:space="preserve">Si no está en uso, se eliminan físicamente en bloque todos los registros del colegio que compartan el mismo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 </w:t>
      </w:r>
      <w:r>
        <w:t xml:space="preserve">junto con sus evidencias de aprendizaje hijas.</w:t>
      </w:r>
    </w:p>
    <w:bookmarkEnd w:id="27"/>
    <w:bookmarkStart w:id="28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RN-COM-005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/api/academic-admin/settings/competencies/:id/usage-check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DELETE /api/academic-admin/settings/competencies/:id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12">
        <w:r>
          <w:rPr>
            <w:rStyle w:val="Hyperlink"/>
          </w:rPr>
          <w:t xml:space="preserve">AcademicCompetenciesView.vue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checkCompetenciaUsage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deleteCompetencyByAdmin</w:t>
      </w:r>
      <w:r>
        <w:t xml:space="preserve">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9" Target="file:///c:/Users/alejo/Downloads/segundoProyecto/backend/src/controllers/gradingController.ts" TargetMode="External" /><Relationship Type="http://schemas.openxmlformats.org/officeDocument/2006/relationships/hyperlink" Id="rId12" Target="file:///c:/Users/alejo/Downloads/segundoProyecto/frontend/src/views/admin/AcademicCompetenciesView.vue" TargetMode="External" /><Relationship Type="http://schemas.openxmlformats.org/officeDocument/2006/relationships/hyperlink" Id="rId18" Target="file:///c:/Users/alejo/Downloads/segundoProyecto/frontend/src/views/teacher/TeacherGrades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9" Target="file:///c:/Users/alejo/Downloads/segundoProyecto/backend/src/controllers/gradingController.ts" TargetMode="External" /><Relationship Type="http://schemas.openxmlformats.org/officeDocument/2006/relationships/hyperlink" Id="rId12" Target="file:///c:/Users/alejo/Downloads/segundoProyecto/frontend/src/views/admin/AcademicCompetenciesView.vue" TargetMode="External" /><Relationship Type="http://schemas.openxmlformats.org/officeDocument/2006/relationships/hyperlink" Id="rId18" Target="file:///c:/Users/alejo/Downloads/segundoProyecto/frontend/src/views/teacher/TeacherGrades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2026-08-17T21:33:05Z</dcterms:created>
  <dcterms:modified xsi:type="dcterms:W3CDTF">2026-08-17T21:33:05Z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