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asos-de-uso-supervisión-y-auditoría"/>
    <w:p>
      <w:pPr>
        <w:pStyle w:val="Heading1"/>
      </w:pPr>
      <w:r>
        <w:t xml:space="preserve">Casos de Uso — Supervisión y Auditoría</w:t>
      </w:r>
    </w:p>
    <w:p>
      <w:pPr>
        <w:pStyle w:val="FirstParagraph"/>
      </w:pPr>
      <w:r>
        <w:t xml:space="preserve">Este documento describe los flujos principales de interacción del módulo de Supervisión y Auditoría del Administrador General en AcademiaNeiva.</w:t>
      </w:r>
    </w:p>
    <w:p>
      <w:r>
        <w:pict>
          <v:rect style="width:0;height:1.5pt" o:hralign="center" o:hrstd="t" o:hr="t"/>
        </w:pict>
      </w:r>
    </w:p>
    <w:bookmarkStart w:id="17" w:name="Xf50f3adaffd9df51d3fd327787109b36ec5fd16"/>
    <w:p>
      <w:pPr>
        <w:pStyle w:val="Heading2"/>
      </w:pPr>
      <w:r>
        <w:t xml:space="preserve">Caso de Uso 1: Flujo Completo de Supervisión Externa y Auditoría Inmutable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Administrador General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Administrador General requiere realizar una intervención técnica en un colegio.</w:t>
      </w:r>
    </w:p>
    <w:p>
      <w:pPr>
        <w:pStyle w:val="Compact"/>
        <w:numPr>
          <w:ilvl w:val="0"/>
          <w:numId w:val="1002"/>
        </w:numPr>
      </w:pPr>
      <w:r>
        <w:t xml:space="preserve">El Rector del colegio cuenta con credenciales activas.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393272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d812755cc91e51c606981c72f7012a2857ff1eacbd805c9c1229def1a98e24a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Solicitud de Supervisión:</w:t>
      </w:r>
      <w:r>
        <w:t xml:space="preserve"> </w:t>
      </w:r>
      <w:r>
        <w:t xml:space="preserve">El Administrador General selecciona el colegio de la lista, define el modo (ej.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), el motivo de soporte técnico y el tiempo máximo (ej. 60 minutos), y envía la solicitud.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Registro:</w:t>
      </w:r>
      <w:r>
        <w:t xml:space="preserve"> </w:t>
      </w:r>
      <w:r>
        <w:t xml:space="preserve">El sistema registra la supervisión en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Revisión y Re-Autenticación:</w:t>
      </w:r>
      <w:r>
        <w:t xml:space="preserve"> </w:t>
      </w:r>
      <w:r>
        <w:t xml:space="preserve">El Rector ingresa a su consola, abre el diálogo de aprobación de la supervisión e ingresa su contraseña de sesión personal.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Autorización:</w:t>
      </w:r>
      <w:r>
        <w:t xml:space="preserve"> </w:t>
      </w:r>
      <w:r>
        <w:t xml:space="preserve">El backend valida el hash de la contraseña del Rector. Si es correcto, promueve la supervisión a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Entrada a la Sesión:</w:t>
      </w:r>
      <w:r>
        <w:t xml:space="preserve"> </w:t>
      </w:r>
      <w:r>
        <w:t xml:space="preserve">El Administrador General presiona</w:t>
      </w:r>
      <w:r>
        <w:t xml:space="preserve"> </w:t>
      </w:r>
      <w:r>
        <w:t xml:space="preserve">“Ingresar”</w:t>
      </w:r>
      <w:r>
        <w:t xml:space="preserve">. El backend le genera un token JWT temporal con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y el rol heredado de Rector, transiciona el estado a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 e inicia el conteo del temporizador en el frontend (banner rojo superior).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Ejecución y Auditoría:</w:t>
      </w:r>
      <w:r>
        <w:t xml:space="preserve"> </w:t>
      </w:r>
      <w:r>
        <w:t xml:space="preserve">Durante la sesión, cualquier consulta o cambio es interceptado por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. Si el Administrador General modifica un registro, el middleware guarda el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 </w:t>
      </w:r>
      <w:r>
        <w:t xml:space="preserve">de forma automática.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Cierre de Sesión:</w:t>
      </w:r>
      <w:r>
        <w:t xml:space="preserve"> </w:t>
      </w:r>
      <w:r>
        <w:t xml:space="preserve">El Administrador General presiona</w:t>
      </w:r>
      <w:r>
        <w:t xml:space="preserve"> </w:t>
      </w:r>
      <w:r>
        <w:t xml:space="preserve">“Salir”</w:t>
      </w:r>
      <w:r>
        <w:t xml:space="preserve">. El sistema pasa el estado a</w:t>
      </w:r>
      <w:r>
        <w:t xml:space="preserve"> </w:t>
      </w:r>
      <w:r>
        <w:rPr>
          <w:rStyle w:val="VerbatimChar"/>
        </w:rPr>
        <w:t xml:space="preserve">'FINALIZADA'</w:t>
      </w:r>
      <w:r>
        <w:t xml:space="preserve">, remueve la marca de supervisión del token JWT y notifica a los directivos del colegio con el reporte de acciones.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3a (Contraseña Incorrecta del Rector):</w:t>
      </w:r>
      <w:r>
        <w:t xml:space="preserve"> </w:t>
      </w:r>
      <w:r>
        <w:t xml:space="preserve">Si la contraseña ingresada en el modal de aprobación no coincide con la del usuario de Rectoría, el sistema bloquea la aprobación, muestra una alerta de error y mantiene la supervisión en estado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6a (Modificación sin Motivo en Modo Editor):</w:t>
      </w:r>
      <w:r>
        <w:t xml:space="preserve"> </w:t>
      </w:r>
      <w:r>
        <w:t xml:space="preserve">Si el Administrador General intenta guardar un cambio en modo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sin enviar el parámetro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, el middleware de Express aborta la modificación y responde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7a (Expiración Automática de Tiempo):</w:t>
      </w:r>
      <w:r>
        <w:t xml:space="preserve"> </w:t>
      </w:r>
      <w:r>
        <w:t xml:space="preserve">Si el Administrador General agota los 60 minutos de la sesión sin salir voluntariamente, el</w:t>
      </w:r>
      <w:r>
        <w:t xml:space="preserve"> </w:t>
      </w:r>
      <w:r>
        <w:rPr>
          <w:rStyle w:val="VerbatimChar"/>
        </w:rPr>
        <w:t xml:space="preserve">schedulerService.ts</w:t>
      </w:r>
      <w:r>
        <w:t xml:space="preserve"> </w:t>
      </w:r>
      <w:r>
        <w:t xml:space="preserve">detecta el vencimiento, fuerza el cambio de estado a</w:t>
      </w:r>
      <w:r>
        <w:t xml:space="preserve"> </w:t>
      </w:r>
      <w:r>
        <w:rPr>
          <w:rStyle w:val="VerbatimChar"/>
        </w:rPr>
        <w:t xml:space="preserve">'EXPIRADA'</w:t>
      </w:r>
      <w:r>
        <w:t xml:space="preserve">, remueve el token heredado y notifica por email a Rectoría.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Todos los cambios e inspecciones quedan asentados en las bitácoras inmutables protegidas por los triggers SQL de PostgreSQL.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