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e98071b8b6de1fde847638d858f933e6123046"/>
    <w:p>
      <w:pPr>
        <w:pStyle w:val="Heading1"/>
      </w:pPr>
      <w:r>
        <w:t xml:space="preserve">Marco Normativo, Modelo Jurídico y Soporte de la Estructura Académica en AcademiaNeiva</w:t>
      </w:r>
    </w:p>
    <w:p>
      <w:pPr>
        <w:pStyle w:val="BlockText"/>
      </w:pPr>
      <w:r>
        <w:rPr>
          <w:b/>
          <w:bCs/>
        </w:rPr>
        <w:t xml:space="preserve">Sustento Legal:</w:t>
      </w:r>
      <w:r>
        <w:t xml:space="preserve"> </w:t>
      </w:r>
      <w:r>
        <w:t xml:space="preserve">Ley General de Educación (Ley 115 de 1994 - Artículos 10, 11, 12, 27 y ss.), Decreto Único Reglamentario del Sector Educación (Decreto 1075 de 2015) y Doctrina Administrativa (Oficio No. 370-3318/10.06.98 - Secretaría de Educación / Directivos Docentes).</w:t>
      </w:r>
      <w:r>
        <w:t xml:space="preserve"> </w:t>
      </w:r>
      <w:r>
        <w:rPr>
          <w:b/>
          <w:bCs/>
        </w:rPr>
        <w:t xml:space="preserve">Sistema Destino:</w:t>
      </w:r>
      <w:r>
        <w:t xml:space="preserve"> </w:t>
      </w:r>
      <w:r>
        <w:t xml:space="preserve">Sistema Integrado de Gestión Académica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rPr>
          <w:b/>
          <w:bCs/>
        </w:rPr>
        <w:t xml:space="preserve">Versión del Documento: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Vigente y Aprobado para Arquitectura de Software y Base de Datos</w:t>
      </w:r>
    </w:p>
    <w:p>
      <w:r>
        <w:pict>
          <v:rect style="width:0;height:1.5pt" o:hralign="center" o:hrstd="t" o:hr="t"/>
        </w:pict>
      </w:r>
    </w:p>
    <w:bookmarkStart w:id="9" w:name="objetivo-del-documento"/>
    <w:p>
      <w:pPr>
        <w:pStyle w:val="Heading2"/>
      </w:pPr>
      <w:r>
        <w:t xml:space="preserve">1. Objetivo del Documento</w:t>
      </w:r>
    </w:p>
    <w:p>
      <w:pPr>
        <w:pStyle w:val="FirstParagraph"/>
      </w:pPr>
      <w:r>
        <w:t xml:space="preserve">El presente documento técnico-legal establece y formaliza el marco normativo de la República de Colombia utilizado como fundamento para la definición de la estructura académica, el modelo relacional de datos y las reglas de negocio implementadas en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</w:t>
      </w:r>
    </w:p>
    <w:p>
      <w:pPr>
        <w:pStyle w:val="BodyText"/>
      </w:pPr>
      <w:r>
        <w:t xml:space="preserve">Específicamente, este documento persigue: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Sustentar la correspondencia legal</w:t>
      </w:r>
      <w:r>
        <w:t xml:space="preserve"> </w:t>
      </w:r>
      <w:r>
        <w:t xml:space="preserve">entre las disposiciones de la</w:t>
      </w:r>
      <w:r>
        <w:t xml:space="preserve"> </w:t>
      </w:r>
      <w:r>
        <w:rPr>
          <w:b/>
          <w:bCs/>
        </w:rPr>
        <w:t xml:space="preserve">Ley 115 de 1994</w:t>
      </w:r>
      <w:r>
        <w:t xml:space="preserve"> </w:t>
      </w:r>
      <w:r>
        <w:t xml:space="preserve">(Ley General de Educación), el</w:t>
      </w:r>
      <w:r>
        <w:t xml:space="preserve"> </w:t>
      </w:r>
      <w:r>
        <w:rPr>
          <w:b/>
          <w:bCs/>
        </w:rPr>
        <w:t xml:space="preserve">Decreto 1075 de 2015</w:t>
      </w:r>
      <w:r>
        <w:t xml:space="preserve"> </w:t>
      </w:r>
      <w:r>
        <w:t xml:space="preserve">(DURSE) y las entidades computacionales del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Justificar técnicamente</w:t>
      </w:r>
      <w:r>
        <w:t xml:space="preserve"> </w:t>
      </w:r>
      <w:r>
        <w:t xml:space="preserve">las decisiones de modelado de datos y arquitectura de software, demostrando que la representación operativa de los niveles y ciclos educativos no vulnera la estructura jurídica nacional, sino que la optimiza para la gestión institucional.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Servir como guía auditable</w:t>
      </w:r>
      <w:r>
        <w:t xml:space="preserve"> </w:t>
      </w:r>
      <w:r>
        <w:t xml:space="preserve">para desarrolladores, administradores de base de datos, directivos docentes y entidades fiscalizadoras de educación en la verificación de reglas de matrícula, promoción, repetición y trazabilidad académica de los estudiantes.</w:t>
      </w:r>
    </w:p>
    <w:p>
      <w:r>
        <w:pict>
          <v:rect style="width:0;height:1.5pt" o:hralign="center" o:hrstd="t" o:hr="t"/>
        </w:pic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El alcance de este documento abarca los siguientes aspectos técnicos y jurídicos dentro de la plataforma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Organización Normativa de la Educación Formal:</w:t>
      </w:r>
      <w:r>
        <w:t xml:space="preserve"> </w:t>
      </w:r>
      <w:r>
        <w:t xml:space="preserve">Análisis de los niveles (Preescolar, Básica y Media) y sus respectivos ciclos (Primaria y Secundaria).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Mapeo al Modelo de Base de Datos:</w:t>
      </w:r>
      <w:r>
        <w:t xml:space="preserve"> </w:t>
      </w:r>
      <w:r>
        <w:t xml:space="preserve">Relación entre la normativa nacional y las tablas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Ciclo de Vida de la Trayectoria Escolar:</w:t>
      </w:r>
      <w:r>
        <w:t xml:space="preserve"> </w:t>
      </w:r>
      <w:r>
        <w:t xml:space="preserve">Reglas de progresión, promoción gradual, repetición y vinculación formal del educando.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Aislamiento Multi-Tenant y Seguridad:</w:t>
      </w:r>
      <w:r>
        <w:t xml:space="preserve"> </w:t>
      </w:r>
      <w:r>
        <w:t xml:space="preserve">Aplicación de la normativa bajo el esquema multi-institucional (</w:t>
      </w:r>
      <w:r>
        <w:rPr>
          <w:rStyle w:val="VerbatimChar"/>
        </w:rPr>
        <w:t xml:space="preserve">id_colegio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Sustento Doctrinario:</w:t>
      </w:r>
      <w:r>
        <w:t xml:space="preserve"> </w:t>
      </w:r>
      <w:r>
        <w:t xml:space="preserve">Integración del Oficio No. 370-3318/10.06.98 relativo a la autonomía y continuidad organizativa de ciclos y directivos docentes.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Este documento cumple una función de especificación técnico-legal para el desarrollo y auditoría del software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No sustituye el asesoramiento legal formal ante el Ministerio de Educación Nacional (MEN) ni la normativa interna expedida en el Proyecto Educativo Institucional (PEI) de cada establecimiento.</w:t>
      </w:r>
    </w:p>
    <w:p>
      <w:r>
        <w:pict>
          <v:rect style="width:0;height:1.5pt" o:hralign="center" o:hrstd="t" o:hr="t"/>
        </w:pict>
      </w:r>
    </w:p>
    <w:bookmarkEnd w:id="10"/>
    <w:bookmarkStart w:id="16" w:name="Xd68fea6de8527b3251604137d24c9688222dcc3"/>
    <w:p>
      <w:pPr>
        <w:pStyle w:val="Heading2"/>
      </w:pPr>
      <w:r>
        <w:t xml:space="preserve">3. Normativa Aplicable y Fundamentos Jurídicos</w:t>
      </w:r>
    </w:p>
    <w:bookmarkStart w:id="14" w:name="ley-115-de-1994-ley-general-de-educación"/>
    <w:p>
      <w:pPr>
        <w:pStyle w:val="Heading3"/>
      </w:pPr>
      <w:r>
        <w:t xml:space="preserve">3.1. Ley 115 de 1994 (Ley General de Educación)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Ley 115 de 1994</w:t>
      </w:r>
      <w:r>
        <w:t xml:space="preserve"> </w:t>
      </w:r>
      <w:r>
        <w:t xml:space="preserve">regula el servicio público de la educación en Colombia. En lo relativo a la estructura académica formal, sus disposiciones fundamentales son:</w:t>
      </w:r>
    </w:p>
    <w:bookmarkStart w:id="11" w:name="Xb9b86cca1eda746aff048448355fa110aba0a6a"/>
    <w:p>
      <w:pPr>
        <w:pStyle w:val="Heading4"/>
      </w:pPr>
      <w:r>
        <w:rPr>
          <w:b/>
          <w:bCs/>
        </w:rPr>
        <w:t xml:space="preserve">Artículo 10. Concepto de Educación Formal</w:t>
      </w:r>
    </w:p>
    <w:p>
      <w:pPr>
        <w:pStyle w:val="BlockText"/>
      </w:pPr>
      <w:r>
        <w:rPr>
          <w:i/>
          <w:iCs/>
        </w:rPr>
        <w:t xml:space="preserve">“Se entiende por educación formal aquella que se imparte en establecimientos educativos aprobados, en una secuencia regular de ciclos lectivos, con sujeción a pautas curriculares progresivas, y conducente a grados y títulos.”</w:t>
      </w:r>
    </w:p>
    <w:p>
      <w:pPr>
        <w:pStyle w:val="FirstParagraph"/>
      </w:pPr>
      <w:r>
        <w:rPr>
          <w:b/>
          <w:bCs/>
        </w:rPr>
        <w:t xml:space="preserve">Implicación en AcademiaNeiva:</w:t>
      </w:r>
      <w:r>
        <w:t xml:space="preserve"> </w:t>
      </w:r>
      <w:r>
        <w:t xml:space="preserve">Justifica la existencia de un modelo de datos secuencial, rígido y versionado por años lectivos, donde el progreso del estudiante no es aleatorio sino curricularmente secuenciado mediante promociones de grado.</w:t>
      </w:r>
    </w:p>
    <w:bookmarkEnd w:id="11"/>
    <w:bookmarkStart w:id="12" w:name="X0a19e0bb29a5979698cc60e738892da4935c771"/>
    <w:p>
      <w:pPr>
        <w:pStyle w:val="Heading4"/>
      </w:pPr>
      <w:r>
        <w:rPr>
          <w:b/>
          <w:bCs/>
        </w:rPr>
        <w:t xml:space="preserve">Artículo 11. Niveles de la Educación Formal</w:t>
      </w:r>
    </w:p>
    <w:p>
      <w:pPr>
        <w:pStyle w:val="BlockText"/>
      </w:pPr>
      <w:r>
        <w:rPr>
          <w:i/>
          <w:iCs/>
        </w:rPr>
        <w:t xml:space="preserve">“La educación formal a que se refiere la presente Ley, se organizará en tres (3) niveles:</w:t>
      </w:r>
      <w:r>
        <w:t xml:space="preserve"> </w:t>
      </w:r>
      <w:r>
        <w:rPr>
          <w:i/>
          <w:iCs/>
        </w:rPr>
        <w:t xml:space="preserve">a) El preescolar que comprenderá mínimo un grado obligatorio;</w:t>
      </w:r>
      <w:r>
        <w:t xml:space="preserve"> </w:t>
      </w:r>
      <w:r>
        <w:rPr>
          <w:i/>
          <w:iCs/>
        </w:rPr>
        <w:t xml:space="preserve">b) La educación básica con una duración de nueve (9) grados que se desarrollará en dos ciclos: La educación básica primaria de cinco (5) grados y la educación básica secundaria de cuatro (4) grados, y</w:t>
      </w:r>
      <w:r>
        <w:t xml:space="preserve"> </w:t>
      </w:r>
      <w:r>
        <w:rPr>
          <w:i/>
          <w:iCs/>
        </w:rPr>
        <w:t xml:space="preserve">c) La educación media con una duración de dos (2) grados.</w:t>
      </w:r>
    </w:p>
    <w:p>
      <w:pPr>
        <w:pStyle w:val="BlockText"/>
      </w:pPr>
      <w:r>
        <w:rPr>
          <w:i/>
          <w:iCs/>
        </w:rPr>
        <w:t xml:space="preserve">La educación formal en sus distintos niveles, tiene por objeto desarrollar en el educando conocimientos, habilidades, aptitudes y valores mediante los cuales las personas puedan fundamentar su desarrollo en forma permanente.”</w:t>
      </w:r>
    </w:p>
    <w:p>
      <w:pPr>
        <w:pStyle w:val="FirstParagraph"/>
      </w:pPr>
      <w:r>
        <w:rPr>
          <w:b/>
          <w:bCs/>
        </w:rPr>
        <w:t xml:space="preserve">Doctrina Administrativa y Jurisprudencia Aplicable (Oficio No. 370-3318/10.06.98):</w:t>
      </w:r>
      <w:r>
        <w:t xml:space="preserve"> </w:t>
      </w:r>
      <w:r>
        <w:t xml:space="preserve">La Secretaría de Educación y las directivas docentes reconocen formalmente que la Educación Básica, aunque jurídicamente constituye un solo nivel de 9 grados, requiere una diferenciación organizativa y pedagógica clara entre sus dos ciclos (Primaria de 5 grados y Secundaria de 4 grados). Esta diferenciación incide en la asignación de directivos docentes, la estructuración del plan de estudios y la evaluación del desempeño escolar.</w:t>
      </w:r>
    </w:p>
    <w:bookmarkEnd w:id="12"/>
    <w:bookmarkStart w:id="13" w:name="X4475f6c9bdeed974cbb8310e583e97370040086"/>
    <w:p>
      <w:pPr>
        <w:pStyle w:val="Heading4"/>
      </w:pPr>
      <w:r>
        <w:rPr>
          <w:b/>
          <w:bCs/>
        </w:rPr>
        <w:t xml:space="preserve">Artículo 12. Definición de Niveles y Grados</w:t>
      </w:r>
    </w:p>
    <w:p>
      <w:pPr>
        <w:pStyle w:val="BlockText"/>
      </w:pPr>
      <w:r>
        <w:rPr>
          <w:i/>
          <w:iCs/>
        </w:rPr>
        <w:t xml:space="preserve">“El servicio público educativo se prestará en las instituciones educativas en los niveles y grados establecidos en el artículo 11 de esta Ley…”</w:t>
      </w:r>
    </w:p>
    <w:bookmarkEnd w:id="13"/>
    <w:bookmarkEnd w:id="14"/>
    <w:bookmarkStart w:id="15" w:name="X388916d3035350b2873c21fc0c59609de966ab4"/>
    <w:p>
      <w:pPr>
        <w:pStyle w:val="Heading3"/>
      </w:pPr>
      <w:r>
        <w:t xml:space="preserve">3.2. Decreto 1075 de 2015 (Decreto Único Reglamentario del Sector Educación - DURSE)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Decreto 1075 de 2015</w:t>
      </w:r>
      <w:r>
        <w:t xml:space="preserve"> </w:t>
      </w:r>
      <w:r>
        <w:t xml:space="preserve">compila las normas reglamentarias del sector educación en Colombia: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Evaluación e Institucionalidad (SIEE):</w:t>
      </w:r>
      <w:r>
        <w:t xml:space="preserve"> </w:t>
      </w:r>
      <w:r>
        <w:t xml:space="preserve">Reglamenta el Sistema Institucional de Evaluación de los Estudiantes, estableciendo la escala de valoración nacional (Superior, Alto, Básico, Bajo) y los criterios de promoción/reprobación.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Organización del Año Lectivo y Ciclos:</w:t>
      </w:r>
      <w:r>
        <w:t xml:space="preserve"> </w:t>
      </w:r>
      <w:r>
        <w:t xml:space="preserve">Define la duración de las jornadas académicas y las intensidades horarias mínimas obligatorias para Básica Primaria, Básica Secundaria y Educación Media.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efdd631ac403ce3d9105f36458b2386ad55dc86"/>
    <w:p>
      <w:pPr>
        <w:pStyle w:val="Heading2"/>
      </w:pPr>
      <w:r>
        <w:t xml:space="preserve">4. Estructura de la Educación Formal en Colombia</w:t>
      </w:r>
    </w:p>
    <w:p>
      <w:pPr>
        <w:pStyle w:val="FirstParagraph"/>
      </w:pPr>
      <w:r>
        <w:t xml:space="preserve">La estructura legal dispuesta por el Artículo 11 de la Ley 115 de 1994 se jerarquiza de la siguiente manera:</w:t>
      </w:r>
    </w:p>
    <w:p>
      <w:pPr>
        <w:pStyle w:val="SourceCode"/>
      </w:pPr>
      <w:r>
        <w:rPr>
          <w:rStyle w:val="VerbatimChar"/>
        </w:rPr>
        <w:t xml:space="preserve">                                EDUCACIÓN FORMAL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 ▼                              ▼</w:t>
      </w:r>
      <w:r>
        <w:br/>
      </w:r>
      <w:r>
        <w:rPr>
          <w:rStyle w:val="VerbatimChar"/>
        </w:rPr>
        <w:t xml:space="preserve">  1. PREESCOLAR                    2. BÁSICA                      3. MEDIA</w:t>
      </w:r>
      <w:r>
        <w:br/>
      </w:r>
      <w:r>
        <w:rPr>
          <w:rStyle w:val="VerbatimChar"/>
        </w:rPr>
        <w:t xml:space="preserve">(Mín. 1 grado obligatorio)     (9 grados totales)             (2 grados totales)</w:t>
      </w:r>
      <w:r>
        <w:br/>
      </w:r>
      <w:r>
        <w:rPr>
          <w:rStyle w:val="VerbatimChar"/>
        </w:rPr>
        <w:t xml:space="preserve">        │                              │                              │</w:t>
      </w:r>
      <w:r>
        <w:br/>
      </w:r>
      <w:r>
        <w:rPr>
          <w:rStyle w:val="VerbatimChar"/>
        </w:rPr>
        <w:t xml:space="preserve">        ├── Jardín / Prejardín         ├──────────────────────┐       ├── 10.º</w:t>
      </w:r>
      <w:r>
        <w:br/>
      </w:r>
      <w:r>
        <w:rPr>
          <w:rStyle w:val="VerbatimChar"/>
        </w:rPr>
        <w:t xml:space="preserve">        └── Transición (Oblig.)        ▼                      ▼       └── 11.º</w:t>
      </w:r>
      <w:r>
        <w:br/>
      </w:r>
      <w:r>
        <w:rPr>
          <w:rStyle w:val="VerbatimChar"/>
        </w:rPr>
        <w:t xml:space="preserve">                                  CICLO PRIMARIA        CICLO SECUNDARIA</w:t>
      </w:r>
      <w:r>
        <w:br/>
      </w:r>
      <w:r>
        <w:rPr>
          <w:rStyle w:val="VerbatimChar"/>
        </w:rPr>
        <w:t xml:space="preserve">                                  (5 grados)            (4 grados)</w:t>
      </w:r>
      <w:r>
        <w:br/>
      </w:r>
      <w:r>
        <w:rPr>
          <w:rStyle w:val="VerbatimChar"/>
        </w:rPr>
        <w:t xml:space="preserve">                                       │                      │</w:t>
      </w:r>
      <w:r>
        <w:br/>
      </w:r>
      <w:r>
        <w:rPr>
          <w:rStyle w:val="VerbatimChar"/>
        </w:rPr>
        <w:t xml:space="preserve">                                       ├── 1.º                ├── 6.º</w:t>
      </w:r>
      <w:r>
        <w:br/>
      </w:r>
      <w:r>
        <w:rPr>
          <w:rStyle w:val="VerbatimChar"/>
        </w:rPr>
        <w:t xml:space="preserve">                                       ├── 2.º                ├── 7.º</w:t>
      </w:r>
      <w:r>
        <w:br/>
      </w:r>
      <w:r>
        <w:rPr>
          <w:rStyle w:val="VerbatimChar"/>
        </w:rPr>
        <w:t xml:space="preserve">                                       ├── 3.º                ├── 8.º</w:t>
      </w:r>
      <w:r>
        <w:br/>
      </w:r>
      <w:r>
        <w:rPr>
          <w:rStyle w:val="VerbatimChar"/>
        </w:rPr>
        <w:t xml:space="preserve">                                       ├── 4.º                └── 9.º</w:t>
      </w:r>
      <w:r>
        <w:br/>
      </w:r>
      <w:r>
        <w:rPr>
          <w:rStyle w:val="VerbatimChar"/>
        </w:rPr>
        <w:t xml:space="preserve">                                       └── 5.º</w:t>
      </w:r>
    </w:p>
    <w:p>
      <w:r>
        <w:pict>
          <v:rect style="width:0;height:1.5pt" o:hralign="center" o:hrstd="t" o:hr="t"/>
        </w:pict>
      </w:r>
    </w:p>
    <w:bookmarkEnd w:id="17"/>
    <w:bookmarkStart w:id="21" w:name="X5ef6b48709b75cbab2078b772cf7904e106636c"/>
    <w:p>
      <w:pPr>
        <w:pStyle w:val="Heading2"/>
      </w:pPr>
      <w:r>
        <w:t xml:space="preserve">5. Decisión de Diseño en AcademiaNeiva: Categorías Operativas</w:t>
      </w:r>
    </w:p>
    <w:bookmarkStart w:id="18" w:name="X2407f9869064ec92616251270e069805f193da7"/>
    <w:p>
      <w:pPr>
        <w:pStyle w:val="Heading3"/>
      </w:pPr>
      <w:r>
        <w:t xml:space="preserve">5.1. Justificación Técnica del Modelado de Datos</w:t>
      </w:r>
    </w:p>
    <w:p>
      <w:pPr>
        <w:pStyle w:val="FirstParagraph"/>
      </w:pPr>
      <w:r>
        <w:t xml:space="preserve">El Artículo 11 de la Ley 115 de 1994 define</w:t>
      </w:r>
      <w:r>
        <w:t xml:space="preserve"> </w:t>
      </w:r>
      <w:r>
        <w:rPr>
          <w:b/>
          <w:bCs/>
        </w:rPr>
        <w:t xml:space="preserve">tres (3) niveles legales</w:t>
      </w:r>
      <w:r>
        <w:t xml:space="preserve">: Preescolar, Básica y Media, dividiendo la Básica en dos ciclos.</w:t>
      </w:r>
    </w:p>
    <w:p>
      <w:pPr>
        <w:pStyle w:val="BodyText"/>
      </w:pPr>
      <w:r>
        <w:t xml:space="preserve">Sin embargo, para propósitos de gestión informática, optimización de base de datos y operación académica en los colegios,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clasifica los niveles en</w:t>
      </w:r>
      <w:r>
        <w:t xml:space="preserve"> </w:t>
      </w:r>
      <w:r>
        <w:rPr>
          <w:b/>
          <w:bCs/>
        </w:rPr>
        <w:t xml:space="preserve">cuatro (4) categorías operativas</w:t>
      </w:r>
      <w:r>
        <w:t xml:space="preserve"> </w:t>
      </w:r>
      <w:r>
        <w:t xml:space="preserve">en la entidad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PREESCOLAR</w:t>
      </w:r>
      <w:r>
        <w:br/>
      </w:r>
      <w:r>
        <w:rPr>
          <w:rStyle w:val="VerbatimChar"/>
        </w:rPr>
        <w:t xml:space="preserve">2. PRIMARIA</w:t>
      </w:r>
      <w:r>
        <w:br/>
      </w:r>
      <w:r>
        <w:rPr>
          <w:rStyle w:val="VerbatimChar"/>
        </w:rPr>
        <w:t xml:space="preserve">3. SECUNDARIA</w:t>
      </w:r>
      <w:r>
        <w:br/>
      </w:r>
      <w:r>
        <w:rPr>
          <w:rStyle w:val="VerbatimChar"/>
        </w:rPr>
        <w:t xml:space="preserve">4. MEDIA</w:t>
      </w:r>
    </w:p>
    <w:bookmarkEnd w:id="18"/>
    <w:bookmarkStart w:id="19" w:name="Xf20043edbdc3a6ef9c06e060c852669ff092eb5"/>
    <w:p>
      <w:pPr>
        <w:pStyle w:val="Heading3"/>
      </w:pPr>
      <w:r>
        <w:t xml:space="preserve">5.2. Matriz de Correspondencia Jurídico-Técnica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7"/>
        <w:gridCol w:w="1230"/>
        <w:gridCol w:w="2768"/>
        <w:gridCol w:w="23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 Ley 115/1994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Operativa en AcademiaNeiva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Grados Asociados (</w:t>
            </w:r>
            <w:r>
              <w:rPr>
                <w:rStyle w:val="VerbatimChar"/>
              </w:rPr>
              <w:t xml:space="preserve">tipo_grado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Jardín, Prejardín, Transición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Educación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Primaria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1.º, 2.º, 3.º, 4.º, 5.º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Educación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Secundaria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6.º, 7.º, 8.º, 9.º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Educación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10.º, 11.º</w:t>
            </w:r>
          </w:p>
        </w:tc>
      </w:tr>
    </w:tbl>
    <w:bookmarkEnd w:id="19"/>
    <w:bookmarkStart w:id="20" w:name="X9278cb4ddf524d0cc6f0a2fc091d48d10991dd3"/>
    <w:p>
      <w:pPr>
        <w:pStyle w:val="Heading3"/>
      </w:pPr>
      <w:r>
        <w:t xml:space="preserve">5.3. Ventajas Técnicas y Funcionales de la Decisión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Rendimiento de Consultas Indexadas:</w:t>
      </w:r>
      <w:r>
        <w:t xml:space="preserve"> </w:t>
      </w:r>
      <w:r>
        <w:t xml:space="preserve">Evita realizar filtrados secundarios complejos o Joins anidados para diferenciar la primaria de la secundaria en reportes de boletines o consolidados por ciclo.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Aislamiento de Modelos Pedagógicos:</w:t>
      </w:r>
      <w:r>
        <w:t xml:space="preserve"> </w:t>
      </w:r>
      <w:r>
        <w:t xml:space="preserve">En Básica Primaria predomina la figura del docente titular por aula, mientras que en Básica Secundaria opera la distribución de docentes especialistas por asignatura.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Generación de Boletines y SIEE:</w:t>
      </w:r>
      <w:r>
        <w:t xml:space="preserve"> </w:t>
      </w:r>
      <w:r>
        <w:t xml:space="preserve">Permite aplicar escalas y criterios de evaluación diferenciados entre primaria y secundaria según el PEI institucional.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Fiel Cumplimiento Doctrinario:</w:t>
      </w:r>
      <w:r>
        <w:t xml:space="preserve"> </w:t>
      </w:r>
      <w:r>
        <w:t xml:space="preserve">Respeta la práctica administrativa avalada en el Oficio 370-3318/10.06.98.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d263d40c4dd609cb94b5ce035e02e93cc4f59d5"/>
    <w:p>
      <w:pPr>
        <w:pStyle w:val="Heading2"/>
      </w:pPr>
      <w:r>
        <w:t xml:space="preserve">6. Soporte en el Modelo de Datos de AcademiaNeiva</w:t>
      </w:r>
    </w:p>
    <w:p>
      <w:pPr>
        <w:pStyle w:val="FirstParagraph"/>
      </w:pPr>
      <w:r>
        <w:t xml:space="preserve">El modelo relacional de datos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traduce la normativa en una arquitectura Multi-Tenant estricta.</w:t>
      </w:r>
    </w:p>
    <w:bookmarkStart w:id="22" w:name="diagrama-de-jerarquía-relacional"/>
    <w:p>
      <w:pPr>
        <w:pStyle w:val="Heading3"/>
      </w:pPr>
      <w:r>
        <w:t xml:space="preserve">6.1. Diagrama de Jerarquía Relacional</w:t>
      </w:r>
    </w:p>
    <w:p>
      <w:pPr>
        <w:pStyle w:val="SourceCode"/>
      </w:pPr>
      <w:r>
        <w:rPr>
          <w:rStyle w:val="VerbatimChar"/>
        </w:rPr>
        <w:t xml:space="preserve">[colegio] (id_colegio)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[nivel_escolar] (id_nivel, nombre: PREESCOLAR | PRIMARIA | SECUNDARIA | MEDIA)</w:t>
      </w:r>
      <w:r>
        <w:br/>
      </w:r>
      <w:r>
        <w:rPr>
          <w:rStyle w:val="VerbatimChar"/>
        </w:rPr>
        <w:t xml:space="preserve">    │        │</w:t>
      </w:r>
      <w:r>
        <w:br/>
      </w:r>
      <w:r>
        <w:rPr>
          <w:rStyle w:val="VerbatimChar"/>
        </w:rPr>
        <w:t xml:space="preserve">    │        └──► [tipo_grado] (id_tipo_grado, nombre, id_nivel)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    │                 └──► [grupos] (id_grupo, id_tipo_grado, id_nivel, id_jornada, id_seccion)</w:t>
      </w:r>
      <w:r>
        <w:br/>
      </w:r>
      <w:r>
        <w:rPr>
          <w:rStyle w:val="VerbatimChar"/>
        </w:rPr>
        <w:t xml:space="preserve">    │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                 ▼                  ▼</w:t>
      </w:r>
      <w:r>
        <w:br/>
      </w:r>
      <w:r>
        <w:rPr>
          <w:rStyle w:val="VerbatimChar"/>
        </w:rPr>
        <w:t xml:space="preserve">                         [matricula] ◄────── [estudiante]</w:t>
      </w:r>
    </w:p>
    <w:bookmarkEnd w:id="22"/>
    <w:bookmarkStart w:id="27" w:name="especificación-de-entidades-principales"/>
    <w:p>
      <w:pPr>
        <w:pStyle w:val="Heading3"/>
      </w:pPr>
      <w:r>
        <w:t xml:space="preserve">6.2. Especificación de Entidades Principales</w:t>
      </w:r>
    </w:p>
    <w:bookmarkStart w:id="23" w:name="tabla-nivel_escolar"/>
    <w:p>
      <w:pPr>
        <w:pStyle w:val="Heading4"/>
      </w:pPr>
      <w:r>
        <w:t xml:space="preserve">1. Tabla</w:t>
      </w:r>
      <w:r>
        <w:t xml:space="preserve"> </w:t>
      </w:r>
      <w:r>
        <w:rPr>
          <w:rStyle w:val="VerbatimChar"/>
        </w:rPr>
        <w:t xml:space="preserve">nivel_escolar</w:t>
      </w:r>
    </w:p>
    <w:p>
      <w:pPr>
        <w:pStyle w:val="FirstParagraph"/>
      </w:pPr>
      <w:r>
        <w:t xml:space="preserve">Almacena los niveles y ciclos educativos operacionales asignados a cada institución (</w:t>
      </w:r>
      <w:r>
        <w:rPr>
          <w:rStyle w:val="VerbatimChar"/>
        </w:rPr>
        <w:t xml:space="preserve">id_colegio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id_nivel</w:t>
      </w:r>
      <w:r>
        <w:t xml:space="preserve"> </w:t>
      </w:r>
      <w:r>
        <w:t xml:space="preserve">(PK, Serial)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nombre</w:t>
      </w:r>
      <w:r>
        <w:t xml:space="preserve"> </w:t>
      </w:r>
      <w:r>
        <w:t xml:space="preserve">(Varchar):</w:t>
      </w:r>
      <w:r>
        <w:t xml:space="preserve"> </w:t>
      </w:r>
      <w:r>
        <w:rPr>
          <w:rStyle w:val="VerbatimChar"/>
        </w:rPr>
        <w:t xml:space="preserve">'PREESCOLAR'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'PRIMARIA'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'SECUNDARIA'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'MEDIA'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id_colegio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colegio.id_colegio</w:t>
      </w:r>
      <w:r>
        <w:t xml:space="preserve">)</w:t>
      </w:r>
    </w:p>
    <w:bookmarkEnd w:id="23"/>
    <w:bookmarkStart w:id="24" w:name="tabla-tipo_grado"/>
    <w:p>
      <w:pPr>
        <w:pStyle w:val="Heading4"/>
      </w:pPr>
      <w:r>
        <w:t xml:space="preserve">2. Tabla</w:t>
      </w:r>
      <w:r>
        <w:t xml:space="preserve"> </w:t>
      </w:r>
      <w:r>
        <w:rPr>
          <w:rStyle w:val="VerbatimChar"/>
        </w:rPr>
        <w:t xml:space="preserve">tipo_grado</w:t>
      </w:r>
    </w:p>
    <w:p>
      <w:pPr>
        <w:pStyle w:val="FirstParagraph"/>
      </w:pPr>
      <w:r>
        <w:t xml:space="preserve">Representa los grados académicos definidos por la Ley 115.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id_tipo_grado</w:t>
      </w:r>
      <w:r>
        <w:t xml:space="preserve"> </w:t>
      </w:r>
      <w:r>
        <w:t xml:space="preserve">(PK, Serial)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nombre</w:t>
      </w:r>
      <w:r>
        <w:t xml:space="preserve"> </w:t>
      </w:r>
      <w:r>
        <w:t xml:space="preserve">(Varchar): Ej.</w:t>
      </w:r>
      <w:r>
        <w:t xml:space="preserve"> </w:t>
      </w:r>
      <w:r>
        <w:rPr>
          <w:rStyle w:val="VerbatimChar"/>
        </w:rPr>
        <w:t xml:space="preserve">'Primero'</w:t>
      </w:r>
      <w:r>
        <w:t xml:space="preserve">,</w:t>
      </w:r>
      <w:r>
        <w:t xml:space="preserve"> </w:t>
      </w:r>
      <w:r>
        <w:rPr>
          <w:rStyle w:val="VerbatimChar"/>
        </w:rPr>
        <w:t xml:space="preserve">'Sexto'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'Décimo'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id_nivel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nivel_escolar.id_nivel</w:t>
      </w:r>
      <w:r>
        <w:t xml:space="preserve">)</w:t>
      </w:r>
    </w:p>
    <w:bookmarkEnd w:id="24"/>
    <w:bookmarkStart w:id="25" w:name="tabla-grupos"/>
    <w:p>
      <w:pPr>
        <w:pStyle w:val="Heading4"/>
      </w:pPr>
      <w:r>
        <w:t xml:space="preserve">3. Tabla</w:t>
      </w:r>
      <w:r>
        <w:t xml:space="preserve"> </w:t>
      </w:r>
      <w:r>
        <w:rPr>
          <w:rStyle w:val="VerbatimChar"/>
        </w:rPr>
        <w:t xml:space="preserve">grupos</w:t>
      </w:r>
    </w:p>
    <w:p>
      <w:pPr>
        <w:pStyle w:val="FirstParagraph"/>
      </w:pPr>
      <w:r>
        <w:t xml:space="preserve">Representa la unidad operativa donde interactúan estudiantes, docentes y asignaturas (ej. Grupo</w:t>
      </w:r>
      <w:r>
        <w:t xml:space="preserve"> </w:t>
      </w:r>
      <w:r>
        <w:t xml:space="preserve">“6-A”</w:t>
      </w:r>
      <w:r>
        <w:t xml:space="preserve">, Morning shift).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id_grupo</w:t>
      </w:r>
      <w:r>
        <w:t xml:space="preserve"> </w:t>
      </w:r>
      <w:r>
        <w:t xml:space="preserve">(PK, Serial)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id_tipo_grado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tipo_grado.id_tipo_grado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id_nivel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nivel_escolar.id_nivel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id_colegio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colegio.id_colegio</w:t>
      </w:r>
      <w:r>
        <w:t xml:space="preserve">)</w:t>
      </w:r>
    </w:p>
    <w:bookmarkEnd w:id="25"/>
    <w:bookmarkStart w:id="26" w:name="tabla-matricula"/>
    <w:p>
      <w:pPr>
        <w:pStyle w:val="Heading4"/>
      </w:pPr>
      <w:r>
        <w:t xml:space="preserve">4. Tabla</w:t>
      </w:r>
      <w:r>
        <w:t xml:space="preserve"> </w:t>
      </w:r>
      <w:r>
        <w:rPr>
          <w:rStyle w:val="VerbatimChar"/>
        </w:rPr>
        <w:t xml:space="preserve">matricula</w:t>
      </w:r>
    </w:p>
    <w:p>
      <w:pPr>
        <w:pStyle w:val="FirstParagraph"/>
      </w:pPr>
      <w:r>
        <w:t xml:space="preserve">Constituye el</w:t>
      </w:r>
      <w:r>
        <w:t xml:space="preserve"> </w:t>
      </w:r>
      <w:r>
        <w:rPr>
          <w:b/>
          <w:bCs/>
        </w:rPr>
        <w:t xml:space="preserve">acto administrativo y jurídico</w:t>
      </w:r>
      <w:r>
        <w:t xml:space="preserve"> </w:t>
      </w:r>
      <w:r>
        <w:t xml:space="preserve">mediante el cual el educando se vincula formalmente al servicio público educativo durante un año lectivo determinado.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id_matricula</w:t>
      </w:r>
      <w:r>
        <w:t xml:space="preserve"> </w:t>
      </w:r>
      <w:r>
        <w:t xml:space="preserve">(PK, Serial)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id_estudiante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estudiante.id_estudiante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id_grupo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grupos.id_grupo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id_nivel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nivel_escolar.id_nivel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id_anio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anio_lectivo.id_anio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estado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'NUEVO'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'MATRICULADO'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'PROMOVIDO'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'REINGRESO'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Xcc3f21335f422c9d5e5a7e3fa980ec17275bdf3"/>
    <w:p>
      <w:pPr>
        <w:pStyle w:val="Heading2"/>
      </w:pPr>
      <w:r>
        <w:t xml:space="preserve">7. Traza de la Trayectoria Académica del Estudiante</w:t>
      </w:r>
    </w:p>
    <w:p>
      <w:pPr>
        <w:pStyle w:val="FirstParagraph"/>
      </w:pPr>
      <w:r>
        <w:t xml:space="preserve">El sistema garantiza que la progresión escolar cumpla con la secuencia regular estipulada por el Artículo 10 de la Ley 115: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TRAYECTORIA ESCOLAR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[PREESCOLAR]    Transición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[PRIMARIA]      1.º ──► 2.º ──► 3.º ──► 4.º ──► 5.º</w:t>
      </w:r>
      <w:r>
        <w:br/>
      </w:r>
      <w:r>
        <w:rPr>
          <w:rStyle w:val="VerbatimChar"/>
        </w:rPr>
        <w:t xml:space="preserve">                                                   │ (Transición de Ciclo)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[SECUNDARIA]    6.º ──► 7.º ──► 8.º ──► 9.º</w:t>
      </w:r>
      <w:r>
        <w:br/>
      </w:r>
      <w:r>
        <w:rPr>
          <w:rStyle w:val="VerbatimChar"/>
        </w:rPr>
        <w:t xml:space="preserve">                                           │ (Transición a Media)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[MEDIA]         10.º ──► 11.º ──► [GRADUACIÓN / TÍTULO DE BACHILLER]</w:t>
      </w:r>
    </w:p>
    <w:p>
      <w:r>
        <w:pict>
          <v:rect style="width:0;height:1.5pt" o:hralign="center" o:hrstd="t" o:hr="t"/>
        </w:pict>
      </w:r>
    </w:p>
    <w:bookmarkEnd w:id="29"/>
    <w:bookmarkStart w:id="39" w:name="reglas-de-negocio-codificadas-rn-aca"/>
    <w:p>
      <w:pPr>
        <w:pStyle w:val="Heading2"/>
      </w:pPr>
      <w:r>
        <w:t xml:space="preserve">8. Reglas de Negocio Codificadas (RN-ACA)</w:t>
      </w:r>
    </w:p>
    <w:p>
      <w:pPr>
        <w:pStyle w:val="FirstParagraph"/>
      </w:pPr>
      <w:r>
        <w:t xml:space="preserve">Con base en la Ley 115 de 1994 y el Decreto 1075 de 2015, se imponen las siguientes reglas institucionales obligatorias en el backend:</w:t>
      </w:r>
    </w:p>
    <w:bookmarkStart w:id="30" w:name="X459faa3f38ea44b2e4c66310d38af7201dda5af"/>
    <w:p>
      <w:pPr>
        <w:pStyle w:val="Heading3"/>
      </w:pPr>
      <w:r>
        <w:rPr>
          <w:b/>
          <w:bCs/>
        </w:rPr>
        <w:t xml:space="preserve">RN-ACA-001: Clasificación de Niveles Operativos</w:t>
      </w:r>
    </w:p>
    <w:p>
      <w:pPr>
        <w:pStyle w:val="FirstParagraph"/>
      </w:pPr>
      <w:r>
        <w:t xml:space="preserve">Todo grado registrado en el sistema debe pertenecer obligatoriamente a una de las cuatro categorías operativas de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:</w:t>
      </w:r>
      <w:r>
        <w:t xml:space="preserve"> </w:t>
      </w:r>
      <w:r>
        <w:rPr>
          <w:rStyle w:val="VerbatimChar"/>
        </w:rPr>
        <w:t xml:space="preserve">PREESCOLAR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SECUNDARIA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.</w:t>
      </w:r>
    </w:p>
    <w:bookmarkEnd w:id="30"/>
    <w:bookmarkStart w:id="31" w:name="Xd5fea8eee11f76664eeafa8d9add57709e3173e"/>
    <w:p>
      <w:pPr>
        <w:pStyle w:val="Heading3"/>
      </w:pPr>
      <w:r>
        <w:rPr>
          <w:b/>
          <w:bCs/>
        </w:rPr>
        <w:t xml:space="preserve">RN-ACA-002: Delimitación de Educación Básica Primaria</w:t>
      </w:r>
    </w:p>
    <w:p>
      <w:pPr>
        <w:pStyle w:val="FirstParagraph"/>
      </w:pPr>
      <w:r>
        <w:t xml:space="preserve">El ciclo de Básica Primaria está compuesto exactamente por cinco (5) grados correlativos (1.º a 5.º), cuyo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debe referenciar a la categoría</w:t>
      </w:r>
      <w:r>
        <w:t xml:space="preserve"> </w:t>
      </w:r>
      <w:r>
        <w:rPr>
          <w:rStyle w:val="VerbatimChar"/>
        </w:rPr>
        <w:t xml:space="preserve">PRIMARIA</w:t>
      </w:r>
      <w:r>
        <w:t xml:space="preserve">.</w:t>
      </w:r>
    </w:p>
    <w:bookmarkEnd w:id="31"/>
    <w:bookmarkStart w:id="32" w:name="X3f72904f32dbfe709b99ce938f4a85d6669fc9f"/>
    <w:p>
      <w:pPr>
        <w:pStyle w:val="Heading3"/>
      </w:pPr>
      <w:r>
        <w:rPr>
          <w:b/>
          <w:bCs/>
        </w:rPr>
        <w:t xml:space="preserve">RN-ACA-003: Delimitación de Educación Básica Secundaria</w:t>
      </w:r>
    </w:p>
    <w:p>
      <w:pPr>
        <w:pStyle w:val="FirstParagraph"/>
      </w:pPr>
      <w:r>
        <w:t xml:space="preserve">El ciclo de Básica Secundaria está compuesto exactamente por cuatro (4) grados correlativos (6.º a 9.º), cuyo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debe referenciar a la categoría</w:t>
      </w:r>
      <w:r>
        <w:t xml:space="preserve"> </w:t>
      </w:r>
      <w:r>
        <w:rPr>
          <w:rStyle w:val="VerbatimChar"/>
        </w:rPr>
        <w:t xml:space="preserve">SECUNDARIA</w:t>
      </w:r>
      <w:r>
        <w:t xml:space="preserve">.</w:t>
      </w:r>
    </w:p>
    <w:bookmarkEnd w:id="32"/>
    <w:bookmarkStart w:id="33" w:name="X7fe523d8ff60a2c833358a7d93a4f7f88dba323"/>
    <w:p>
      <w:pPr>
        <w:pStyle w:val="Heading3"/>
      </w:pPr>
      <w:r>
        <w:rPr>
          <w:b/>
          <w:bCs/>
        </w:rPr>
        <w:t xml:space="preserve">RN-ACA-004: Delimitación de Educación Media</w:t>
      </w:r>
    </w:p>
    <w:p>
      <w:pPr>
        <w:pStyle w:val="FirstParagraph"/>
      </w:pPr>
      <w:r>
        <w:t xml:space="preserve">El nivel de Educación Media comprende exactamente dos (2) grados (10.º y 11.º), cuyo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debe referenciar a la categoría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. Su culminación exitosa otorga el título de Bachiller.</w:t>
      </w:r>
    </w:p>
    <w:bookmarkEnd w:id="33"/>
    <w:bookmarkStart w:id="34" w:name="Xe941793533f0b508327f6f049752e835c2da862"/>
    <w:p>
      <w:pPr>
        <w:pStyle w:val="Heading3"/>
      </w:pPr>
      <w:r>
        <w:rPr>
          <w:b/>
          <w:bCs/>
        </w:rPr>
        <w:t xml:space="preserve">RN-ACA-005: Obligatoriedad del Grado de Preescolar</w:t>
      </w:r>
    </w:p>
    <w:p>
      <w:pPr>
        <w:pStyle w:val="FirstParagraph"/>
      </w:pPr>
      <w:r>
        <w:t xml:space="preserve">De conformidad con el Artículo 11, Literal a) de la Ley 115, el sistema debe registrar obligatoriamente al menos el grado Transición dentro del nivel</w:t>
      </w:r>
      <w:r>
        <w:t xml:space="preserve"> </w:t>
      </w:r>
      <w:r>
        <w:rPr>
          <w:rStyle w:val="VerbatimChar"/>
        </w:rPr>
        <w:t xml:space="preserve">PREESCOLAR</w:t>
      </w:r>
      <w:r>
        <w:t xml:space="preserve"> </w:t>
      </w:r>
      <w:r>
        <w:t xml:space="preserve">antes de permitir la promoción a 1.º de Primaria.</w:t>
      </w:r>
    </w:p>
    <w:bookmarkEnd w:id="34"/>
    <w:bookmarkStart w:id="35" w:name="X96cba2047bc2384d7b2e4d03b2b13b505c5a064"/>
    <w:p>
      <w:pPr>
        <w:pStyle w:val="Heading3"/>
      </w:pPr>
      <w:r>
        <w:rPr>
          <w:b/>
          <w:bCs/>
        </w:rPr>
        <w:t xml:space="preserve">RN-ACA-006: Invariante de Secuencia y Progresión Grado a Grado</w:t>
      </w:r>
    </w:p>
    <w:p>
      <w:pPr>
        <w:pStyle w:val="FirstParagraph"/>
      </w:pPr>
      <w:r>
        <w:t xml:space="preserve">La asignación de un estudiante a un grado superior requiere la comprobación del cumplimiento del plan de estudios del grado inmediatamente anterior, impidiendo saltos de grado no autorizados legalmente.</w:t>
      </w:r>
    </w:p>
    <w:bookmarkEnd w:id="35"/>
    <w:bookmarkStart w:id="36" w:name="X21a1e0c314d501591abdf5c2d0ae3adf3a2954b"/>
    <w:p>
      <w:pPr>
        <w:pStyle w:val="Heading3"/>
      </w:pPr>
      <w:r>
        <w:rPr>
          <w:b/>
          <w:bCs/>
        </w:rPr>
        <w:t xml:space="preserve">RN-ACA-007: Vinculación Administrativa por Matrícula</w:t>
      </w:r>
    </w:p>
    <w:p>
      <w:pPr>
        <w:pStyle w:val="FirstParagraph"/>
      </w:pPr>
      <w:r>
        <w:t xml:space="preserve">Ningún estudiante puede registrar calificaciones, asistencias o evidencias formativas sin poseer un registro de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en estado activo (</w:t>
      </w:r>
      <w:r>
        <w:rPr>
          <w:rStyle w:val="VerbatimChar"/>
        </w:rPr>
        <w:t xml:space="preserve">MATRICULADO</w:t>
      </w:r>
      <w:r>
        <w:t xml:space="preserve">) vinculado a un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válidos.</w:t>
      </w:r>
    </w:p>
    <w:bookmarkEnd w:id="36"/>
    <w:bookmarkStart w:id="37" w:name="X13bfb8d5424070ccd0d8d2466841eb8634afcac"/>
    <w:p>
      <w:pPr>
        <w:pStyle w:val="Heading3"/>
      </w:pPr>
      <w:r>
        <w:rPr>
          <w:b/>
          <w:bCs/>
        </w:rPr>
        <w:t xml:space="preserve">RN-ACA-008: Promoción y Repetición de Grado (Decreto 1075 de 2015 - SIEE)</w:t>
      </w:r>
    </w:p>
    <w:p>
      <w:pPr>
        <w:pStyle w:val="Compact"/>
        <w:numPr>
          <w:ilvl w:val="0"/>
          <w:numId w:val="1009"/>
        </w:numPr>
      </w:pPr>
      <w:r>
        <w:t xml:space="preserve">Si un estudiante aprueba las asignaturas según los criterios del SIEE institucional, la lógica de promoción registra su estado como</w:t>
      </w:r>
      <w:r>
        <w:t xml:space="preserve"> </w:t>
      </w:r>
      <w:r>
        <w:rPr>
          <w:rStyle w:val="VerbatimChar"/>
        </w:rPr>
        <w:t xml:space="preserve">PROMOVIDO</w:t>
      </w:r>
      <w:r>
        <w:t xml:space="preserve"> </w:t>
      </w:r>
      <w:r>
        <w:t xml:space="preserve">y lo habilita para matricularse en el grado siguiente.</w:t>
      </w:r>
    </w:p>
    <w:p>
      <w:pPr>
        <w:pStyle w:val="Compact"/>
        <w:numPr>
          <w:ilvl w:val="0"/>
          <w:numId w:val="1009"/>
        </w:numPr>
      </w:pPr>
      <w:r>
        <w:t xml:space="preserve">Si el estudiante no cumple con las condiciones del SIEE, su estado se registra como</w:t>
      </w:r>
      <w:r>
        <w:t xml:space="preserve"> </w:t>
      </w:r>
      <w:r>
        <w:rPr>
          <w:rStyle w:val="VerbatimChar"/>
        </w:rPr>
        <w:t xml:space="preserve">REPROBADO</w:t>
      </w:r>
      <w:r>
        <w:t xml:space="preserve">, habilitando su matriculación en el mismo grado para el siguiente año lectivo (repetición).</w:t>
      </w:r>
    </w:p>
    <w:bookmarkEnd w:id="37"/>
    <w:bookmarkStart w:id="38" w:name="Xf762ba250eba3c82df43d25d3882d9ec8ff6d50"/>
    <w:p>
      <w:pPr>
        <w:pStyle w:val="Heading3"/>
      </w:pPr>
      <w:r>
        <w:rPr>
          <w:b/>
          <w:bCs/>
        </w:rPr>
        <w:t xml:space="preserve">RN-ACA-009: Aislamiento Multi-Tenant por Colegio</w:t>
      </w:r>
    </w:p>
    <w:p>
      <w:pPr>
        <w:pStyle w:val="FirstParagraph"/>
      </w:pPr>
      <w:r>
        <w:t xml:space="preserve">Los catálogos de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 </w:t>
      </w:r>
      <w:r>
        <w:t xml:space="preserve">están estrictamente aislados por la columna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 Ningún usuario o proceso puede vincular estudiantes a grados o niveles pertenecientes a otro colegio.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8e65c3ab855fc9813fa75b3072ce529e48915fa"/>
    <w:p>
      <w:pPr>
        <w:pStyle w:val="Heading2"/>
      </w:pPr>
      <w:r>
        <w:t xml:space="preserve">9. Matriz de Impacto en los Módulos de AcademiaNeiva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0"/>
        <w:gridCol w:w="6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del Marco Normativo y Reglas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01. Gestión de Matrículas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 estudiantes a</w:t>
            </w:r>
            <w:r>
              <w:rPr>
                <w:rStyle w:val="VerbatimChar"/>
              </w:rPr>
              <w:t xml:space="preserve">id_nivel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id_grupo</w:t>
            </w:r>
            <w:r>
              <w:t xml:space="preserve"> </w:t>
            </w:r>
            <w:r>
              <w:t xml:space="preserve">verificando la edad y la secuencia de grados antecedentes.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02. Administración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los niveles (</w:t>
            </w:r>
            <w:r>
              <w:rPr>
                <w:rStyle w:val="VerbatimChar"/>
              </w:rPr>
              <w:t xml:space="preserve">nivel_escolar</w:t>
            </w:r>
            <w:r>
              <w:t xml:space="preserve">) y grados (</w:t>
            </w:r>
            <w:r>
              <w:rPr>
                <w:rStyle w:val="VerbatimChar"/>
              </w:rPr>
              <w:t xml:space="preserve">tipo_grado</w:t>
            </w:r>
            <w:r>
              <w:t xml:space="preserve">) ofertados por la institución.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03. Evaluación y Calificaciones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 la escala de valoración nacional (Superior, Alto, Básico, Bajo) según Decreto 1075/2015.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04. Promoción y Cierre de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 el paso de grado (ej. 5.º a 6.º o 9.º a 10.º) o la repetición según las reglas RN-ACA-008.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05. Consolidados y Boletines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Emite los reportes de rendimiento agrupados legalmente por nivel o ciclo (Primaria, Secundaria, Media).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06. Reingresos y Traslados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antecedentes académicos del estudiante al cambiar de institución o ciclo lectivo.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07. Reportes MEN / SIMAT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 la información académica en el formato estandarizado de niveles y grados exigido por el Estado colombiano.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2" w:name="X10818d5dadd8d1ecbc971fc3dd76b80c107c180"/>
    <w:p>
      <w:pPr>
        <w:pStyle w:val="Heading2"/>
      </w:pPr>
      <w:r>
        <w:t xml:space="preserve">10. Justificación Técnica de Implementación en Código</w:t>
      </w:r>
    </w:p>
    <w:p>
      <w:pPr>
        <w:pStyle w:val="FirstParagraph"/>
      </w:pPr>
      <w:r>
        <w:t xml:space="preserve">Para garantizar la integridad y evitar errores de tipado o consultas SQL vulnerables, el backend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utiliza: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Query Builder Tipado (Kysely):</w:t>
      </w:r>
      <w:r>
        <w:t xml:space="preserve"> </w:t>
      </w:r>
      <w:r>
        <w:t xml:space="preserve">Toda consulta sobre las entidades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se realiza mediante Kysely sobre las definiciones de</w:t>
      </w:r>
      <w:r>
        <w:t xml:space="preserve"> </w:t>
      </w:r>
      <w:hyperlink r:id="rId41">
        <w:r>
          <w:rPr>
            <w:rStyle w:val="Hyperlink"/>
          </w:rPr>
          <w:t xml:space="preserve">db.types.ts</w:t>
        </w:r>
      </w:hyperlink>
      <w:r>
        <w:t xml:space="preserve">, validando existencias de columnas e integridad referencial en tiempo de compilación.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Validación de Schemas (Zod):</w:t>
      </w:r>
      <w:r>
        <w:t xml:space="preserve"> </w:t>
      </w:r>
      <w:r>
        <w:t xml:space="preserve">Los DTOs de entrada (</w:t>
      </w:r>
      <w:r>
        <w:rPr>
          <w:rStyle w:val="VerbatimChar"/>
        </w:rPr>
        <w:t xml:space="preserve">matricula.dto.ts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student.dto.ts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reingreso.dto.ts</w:t>
      </w:r>
      <w:r>
        <w:t xml:space="preserve">) utilizan esquemas Zod estrictos que exigen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id_tipo_grado</w:t>
      </w:r>
      <w:r>
        <w:t xml:space="preserve"> </w:t>
      </w:r>
      <w:r>
        <w:t xml:space="preserve">numéricos válidos.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Constraint de Base de Datos:</w:t>
      </w:r>
      <w:r>
        <w:t xml:space="preserve"> </w:t>
      </w:r>
      <w:r>
        <w:t xml:space="preserve">PostgreSQL impone claves foráneas con reglas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para evitar la eliminación accidental de un nivel o grado con matrículas activas.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ón"/>
    <w:p>
      <w:pPr>
        <w:pStyle w:val="Heading2"/>
      </w:pPr>
      <w:r>
        <w:t xml:space="preserve">11. Conclusión</w:t>
      </w:r>
    </w:p>
    <w:p>
      <w:pPr>
        <w:pStyle w:val="FirstParagraph"/>
      </w:pPr>
      <w:r>
        <w:t xml:space="preserve">El diseño de software y base de datos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se encuentra plenamente alineado con la</w:t>
      </w:r>
      <w:r>
        <w:t xml:space="preserve"> </w:t>
      </w:r>
      <w:r>
        <w:rPr>
          <w:b/>
          <w:bCs/>
        </w:rPr>
        <w:t xml:space="preserve">Ley 115 de 1994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Decreto 1075 de 2015</w:t>
      </w:r>
      <w:r>
        <w:t xml:space="preserve">.</w:t>
      </w:r>
    </w:p>
    <w:p>
      <w:pPr>
        <w:pStyle w:val="BodyText"/>
      </w:pPr>
      <w:r>
        <w:t xml:space="preserve">La adopción de las cuatro categorías operativas (</w:t>
      </w:r>
      <w:r>
        <w:rPr>
          <w:rStyle w:val="VerbatimChar"/>
        </w:rPr>
        <w:t xml:space="preserve">PREESCOLAR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SECUNDARIA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) dentro de la entidad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 </w:t>
      </w:r>
      <w:r>
        <w:t xml:space="preserve">constituye una</w:t>
      </w:r>
      <w:r>
        <w:t xml:space="preserve"> </w:t>
      </w:r>
      <w:r>
        <w:rPr>
          <w:b/>
          <w:bCs/>
        </w:rPr>
        <w:t xml:space="preserve">decisión de diseño informático de alto rendimiento</w:t>
      </w:r>
      <w:r>
        <w:t xml:space="preserve"> </w:t>
      </w:r>
      <w:r>
        <w:t xml:space="preserve">que no contraviene la división tripartita jurídica (Preescolar, Básica, Media), sino que operacionaliza con precisión los dos ciclos de la Educación Básica exigidos por el legislador y respaldados por la doctrina del Ministerio de Educación Nacional.</w:t>
      </w:r>
    </w:p>
    <w:p>
      <w:pPr>
        <w:pStyle w:val="BodyText"/>
      </w:pPr>
      <w:r>
        <w:t xml:space="preserve">En consecuencia, el sistema ofrece una base sólida, auditable y jurídicamente conforme para la administración de la trayectoria académica de los estudiantes colombianos.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ias-normativas-y-doctrinarias"/>
    <w:p>
      <w:pPr>
        <w:pStyle w:val="Heading2"/>
      </w:pPr>
      <w:r>
        <w:t xml:space="preserve">12. Referencias Normativas y Doctrinarias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Ley 115 de 1994 (Febrero 8):</w:t>
      </w:r>
      <w:r>
        <w:t xml:space="preserve"> </w:t>
      </w:r>
      <w:r>
        <w:rPr>
          <w:i/>
          <w:iCs/>
        </w:rPr>
        <w:t xml:space="preserve">Por la cual se expide la Ley General de Educación.</w:t>
      </w:r>
      <w:r>
        <w:t xml:space="preserve"> </w:t>
      </w:r>
      <w:r>
        <w:t xml:space="preserve">Congreso de la República de Colombia. Artículos 10, 11, 12, 13, 14, 27 y 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Decreto 1075 de 2015 (Mayo 26):</w:t>
      </w:r>
      <w:r>
        <w:t xml:space="preserve"> </w:t>
      </w:r>
      <w:r>
        <w:rPr>
          <w:i/>
          <w:iCs/>
        </w:rPr>
        <w:t xml:space="preserve">Decreto Único Reglamentario del Sector Educación (DURSE).</w:t>
      </w:r>
      <w:r>
        <w:t xml:space="preserve"> </w:t>
      </w:r>
      <w:r>
        <w:t xml:space="preserve">Ministerio de Educación Nacional de Colombia. Reglamentación del SIEE y organización escolar.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Oficio No. 370-3318/10.06.98:</w:t>
      </w:r>
      <w:r>
        <w:t xml:space="preserve"> </w:t>
      </w:r>
      <w:r>
        <w:rPr>
          <w:i/>
          <w:iCs/>
        </w:rPr>
        <w:t xml:space="preserve">Secretaría de Educación. Criterios de organización y continuidad de ciclos en la Educación Básica Primaria y Secundaria para Directivos Docentes.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Constitución Política de Colombia de 1991:</w:t>
      </w:r>
      <w:r>
        <w:t xml:space="preserve"> </w:t>
      </w:r>
      <w:r>
        <w:t xml:space="preserve">Artículo 67 (Derecho a la educación y obligatoriedad del ciclo básico).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file:///c:/Users/alejo/Downloads/segundoProyecto/backend/src/types/db.types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file:///c:/Users/alejo/Downloads/segundoProyecto/backend/src/types/db.types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