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3.png" ContentType="image/png"/>
  <Override PartName="/word/media/rId31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e019f326fe302f1437af2baf0090fd1d560b55f"/>
    <w:p>
      <w:pPr>
        <w:pStyle w:val="Heading1"/>
      </w:pPr>
      <w:r>
        <w:t xml:space="preserve">GEDASC — Arquitectura, Patrones de Ingeniería y Modelo de Datos</w:t>
      </w:r>
    </w:p>
    <w:p>
      <w:pPr>
        <w:pStyle w:val="FirstParagraph"/>
      </w:pPr>
      <w:r>
        <w:t xml:space="preserve">Este documento detalla la arquitectura de software, los patrones de ingeniería, la jerarquía de roles, los flujos técnicos críticos y las entidades fundamentales de la base de datos de</w:t>
      </w:r>
      <w:r>
        <w:t xml:space="preserve"> </w:t>
      </w:r>
      <w:r>
        <w:rPr>
          <w:b/>
          <w:bCs/>
        </w:rPr>
        <w:t xml:space="preserve">GEDASC</w:t>
      </w:r>
      <w:r>
        <w:t xml:space="preserve"> </w:t>
      </w:r>
      <w:r>
        <w:t xml:space="preserve">(</w:t>
      </w:r>
      <w:r>
        <w:rPr>
          <w:i/>
          <w:iCs/>
        </w:rPr>
        <w:t xml:space="preserve">Gestión de Entradas y Salidas de Aprendices con Autenticación de Equipos y Doble Firma</w:t>
      </w:r>
      <w:r>
        <w:t xml:space="preserve">), implementado para el</w:t>
      </w:r>
      <w:r>
        <w:t xml:space="preserve"> </w:t>
      </w:r>
      <w:r>
        <w:rPr>
          <w:b/>
          <w:bCs/>
        </w:rPr>
        <w:t xml:space="preserve">Centro de Tecnología de la Amazonía (CTA) — SENA Regional Caquetá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stack-tecnológico"/>
    <w:p>
      <w:pPr>
        <w:pStyle w:val="Heading2"/>
      </w:pPr>
      <w:r>
        <w:t xml:space="preserve">Stack Tecnológico</w:t>
      </w:r>
    </w:p>
    <w:bookmarkStart w:id="12" w:name="arquitectura-general"/>
    <w:p>
      <w:pPr>
        <w:pStyle w:val="Heading3"/>
      </w:pPr>
      <w:r>
        <w:t xml:space="preserve">Arquitectura General</w:t>
      </w:r>
    </w:p>
    <w:p>
      <w:pPr>
        <w:pStyle w:val="FirstParagraph"/>
      </w:pPr>
      <w:r>
        <w:t xml:space="preserve">GEDASC implementa una arquitectura</w:t>
      </w:r>
      <w:r>
        <w:t xml:space="preserve"> </w:t>
      </w:r>
      <w:r>
        <w:rPr>
          <w:b/>
          <w:bCs/>
        </w:rPr>
        <w:t xml:space="preserve">Cliente-Servidor Desacoplada</w:t>
      </w:r>
      <w:r>
        <w:t xml:space="preserve"> </w:t>
      </w:r>
      <w:r>
        <w:t xml:space="preserve">basada en una Single Page Application (SPA) reactiva en el frontend, una API RESTful stateless con capacidades de comunicación bidireccional en tiempo real (WebSockets) en el backend, y un motor de base de datos relacional PostgreSQL con integridad referencial estricta.</w:t>
      </w:r>
    </w:p>
    <w:p>
      <w:pPr>
        <w:pStyle w:val="BodyText"/>
      </w:pPr>
      <w:r>
        <w:drawing>
          <wp:inline>
            <wp:extent cx="5334000" cy="110535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293203423160784208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Vue.js</w:t>
      </w:r>
      <w:r>
        <w:t xml:space="preserve"> </w:t>
      </w:r>
      <w:r>
        <w:rPr>
          <w:rStyle w:val="VerbatimChar"/>
        </w:rPr>
        <w:t xml:space="preserve">3.5.x</w:t>
      </w:r>
      <w:r>
        <w:t xml:space="preserve"> </w:t>
      </w:r>
      <w:r>
        <w:t xml:space="preserve">(Composition API con sintaxis</w:t>
      </w:r>
      <w:r>
        <w:t xml:space="preserve"> </w:t>
      </w:r>
      <w:r>
        <w:rPr>
          <w:rStyle w:val="VerbatimChar"/>
        </w:rPr>
        <w:t xml:space="preserve">&lt;script setup lang="ts"&gt;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Lenguaje:</w:t>
      </w:r>
      <w:r>
        <w:t xml:space="preserve"> </w:t>
      </w:r>
      <w:r>
        <w:t xml:space="preserve">TypeScript</w:t>
      </w:r>
      <w:r>
        <w:t xml:space="preserve"> </w:t>
      </w:r>
      <w:r>
        <w:rPr>
          <w:rStyle w:val="VerbatimChar"/>
        </w:rPr>
        <w:t xml:space="preserve">5.9.x</w:t>
      </w:r>
      <w:r>
        <w:t xml:space="preserve"> </w:t>
      </w:r>
      <w:r>
        <w:t xml:space="preserve">con tipado estricto y chequeo en compilación (</w:t>
      </w:r>
      <w:r>
        <w:rPr>
          <w:rStyle w:val="VerbatimChar"/>
        </w:rPr>
        <w:t xml:space="preserve">vue-tsc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Enrutamiento:</w:t>
      </w:r>
      <w:r>
        <w:t xml:space="preserve"> </w:t>
      </w:r>
      <w:r>
        <w:t xml:space="preserve">Vue Router</w:t>
      </w:r>
      <w:r>
        <w:t xml:space="preserve"> </w:t>
      </w:r>
      <w:r>
        <w:rPr>
          <w:rStyle w:val="VerbatimChar"/>
        </w:rPr>
        <w:t xml:space="preserve">5.0.x</w:t>
      </w:r>
      <w:r>
        <w:t xml:space="preserve"> </w:t>
      </w:r>
      <w:r>
        <w:t xml:space="preserve">con Navigation Guards (</w:t>
      </w:r>
      <w:r>
        <w:rPr>
          <w:rStyle w:val="VerbatimChar"/>
        </w:rPr>
        <w:t xml:space="preserve">router.beforeEach</w:t>
      </w:r>
      <w:r>
        <w:t xml:space="preserve">) para protección de rutas según roles RBAC.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Estado:</w:t>
      </w:r>
      <w:r>
        <w:t xml:space="preserve"> </w:t>
      </w:r>
      <w:r>
        <w:t xml:space="preserve">Pinia</w:t>
      </w:r>
      <w:r>
        <w:t xml:space="preserve"> </w:t>
      </w:r>
      <w:r>
        <w:rPr>
          <w:rStyle w:val="VerbatimChar"/>
        </w:rPr>
        <w:t xml:space="preserve">3.0.x</w:t>
      </w:r>
      <w:r>
        <w:t xml:space="preserve"> </w:t>
      </w:r>
      <w:r>
        <w:t xml:space="preserve">con stores modulares (</w:t>
      </w:r>
      <w:r>
        <w:rPr>
          <w:rStyle w:val="VerbatimChar"/>
        </w:rPr>
        <w:t xml:space="preserve">auth.store.ts</w:t>
      </w:r>
      <w:r>
        <w:t xml:space="preserve">, estado reactivo de jornada y UI).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Diseño y Estilos:</w:t>
      </w:r>
      <w:r>
        <w:t xml:space="preserve"> </w:t>
      </w:r>
      <w:r>
        <w:t xml:space="preserve">TailwindCSS</w:t>
      </w:r>
      <w:r>
        <w:t xml:space="preserve"> </w:t>
      </w:r>
      <w:r>
        <w:rPr>
          <w:rStyle w:val="VerbatimChar"/>
        </w:rPr>
        <w:t xml:space="preserve">3.3.x</w:t>
      </w:r>
      <w:r>
        <w:t xml:space="preserve"> </w:t>
      </w:r>
      <w:r>
        <w:t xml:space="preserve">con sistema utilitario optimizado para pantallas táctiles y escritorios de portería.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Óptica y Biométrica:</w:t>
      </w:r>
      <w:r>
        <w:t xml:space="preserve"> </w:t>
      </w:r>
      <w:r>
        <w:t xml:space="preserve">Quagga2</w:t>
      </w:r>
      <w:r>
        <w:t xml:space="preserve"> </w:t>
      </w:r>
      <w:r>
        <w:rPr>
          <w:rStyle w:val="VerbatimChar"/>
        </w:rPr>
        <w:t xml:space="preserve">1.12.x</w:t>
      </w:r>
      <w:r>
        <w:t xml:space="preserve"> </w:t>
      </w:r>
      <w:r>
        <w:t xml:space="preserve">para lectura óptica de códigos de barras (Code 128 / EAN) y Signature Pad</w:t>
      </w:r>
      <w:r>
        <w:t xml:space="preserve"> </w:t>
      </w:r>
      <w:r>
        <w:rPr>
          <w:rStyle w:val="VerbatimChar"/>
        </w:rPr>
        <w:t xml:space="preserve">5.1.x</w:t>
      </w:r>
      <w:r>
        <w:t xml:space="preserve"> </w:t>
      </w:r>
      <w:r>
        <w:t xml:space="preserve">sobre HTML5 Canvas para firmas manuscritas en Base64.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/ Tooling:</w:t>
      </w:r>
      <w:r>
        <w:t xml:space="preserve"> </w:t>
      </w:r>
      <w:r>
        <w:t xml:space="preserve">Vite</w:t>
      </w:r>
      <w:r>
        <w:t xml:space="preserve"> </w:t>
      </w:r>
      <w:r>
        <w:rPr>
          <w:rStyle w:val="VerbatimChar"/>
        </w:rPr>
        <w:t xml:space="preserve">6.x</w:t>
      </w:r>
      <w:r>
        <w:t xml:space="preserve"> </w:t>
      </w:r>
      <w:r>
        <w:t xml:space="preserve">con soporte HTTPS local mediante</w:t>
      </w:r>
      <w:r>
        <w:t xml:space="preserve"> </w:t>
      </w:r>
      <w:r>
        <w:rPr>
          <w:rStyle w:val="VerbatimChar"/>
        </w:rPr>
        <w:t xml:space="preserve">@vitejs/plugin-basic-ssl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mkcert</w:t>
      </w:r>
      <w:r>
        <w:t xml:space="preserve"> </w:t>
      </w:r>
      <w:r>
        <w:t xml:space="preserve">y PostCSS.</w:t>
      </w:r>
    </w:p>
    <w:bookmarkEnd w:id="13"/>
    <w:bookmarkStart w:id="1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Entorno de Ejecución:</w:t>
      </w:r>
      <w:r>
        <w:t xml:space="preserve"> </w:t>
      </w:r>
      <w:r>
        <w:t xml:space="preserve">Node.js</w:t>
      </w:r>
      <w:r>
        <w:t xml:space="preserve"> </w:t>
      </w:r>
      <w:r>
        <w:rPr>
          <w:rStyle w:val="VerbatimChar"/>
        </w:rPr>
        <w:t xml:space="preserve">&gt;=20.19.0</w:t>
      </w:r>
      <w:r>
        <w:t xml:space="preserve"> </w:t>
      </w:r>
      <w:r>
        <w:t xml:space="preserve">(LTS recomendada).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Web:</w:t>
      </w:r>
      <w:r>
        <w:t xml:space="preserve"> </w:t>
      </w:r>
      <w:r>
        <w:t xml:space="preserve">Express</w:t>
      </w:r>
      <w:r>
        <w:t xml:space="preserve"> </w:t>
      </w:r>
      <w:r>
        <w:rPr>
          <w:rStyle w:val="VerbatimChar"/>
        </w:rPr>
        <w:t xml:space="preserve">5.2.x</w:t>
      </w:r>
      <w:r>
        <w:t xml:space="preserve"> </w:t>
      </w:r>
      <w:r>
        <w:t xml:space="preserve">con enrutamiento modular y middlewares asíncronos nativos.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Lenguaje:</w:t>
      </w:r>
      <w:r>
        <w:t xml:space="preserve"> </w:t>
      </w:r>
      <w:r>
        <w:t xml:space="preserve">TypeScript</w:t>
      </w:r>
      <w:r>
        <w:t xml:space="preserve"> </w:t>
      </w:r>
      <w:r>
        <w:rPr>
          <w:rStyle w:val="VerbatimChar"/>
        </w:rPr>
        <w:t xml:space="preserve">5.9.x</w:t>
      </w:r>
      <w:r>
        <w:t xml:space="preserve"> </w:t>
      </w:r>
      <w:r>
        <w:t xml:space="preserve">transpilado con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y ejecutado en desarrollo con</w:t>
      </w:r>
      <w:r>
        <w:t xml:space="preserve"> </w:t>
      </w:r>
      <w:r>
        <w:rPr>
          <w:rStyle w:val="VerbatimChar"/>
        </w:rPr>
        <w:t xml:space="preserve">ts-node-dev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Comunicación en Tiempo Real:</w:t>
      </w:r>
      <w:r>
        <w:t xml:space="preserve"> </w:t>
      </w:r>
      <w:r>
        <w:t xml:space="preserve">Socket.io</w:t>
      </w:r>
      <w:r>
        <w:t xml:space="preserve"> </w:t>
      </w:r>
      <w:r>
        <w:rPr>
          <w:rStyle w:val="VerbatimChar"/>
        </w:rPr>
        <w:t xml:space="preserve">4.8.x</w:t>
      </w:r>
      <w:r>
        <w:t xml:space="preserve"> </w:t>
      </w:r>
      <w:r>
        <w:t xml:space="preserve">para enlace de terminales móviles y estaciones de portería.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Validación de Entradas:</w:t>
      </w:r>
      <w:r>
        <w:t xml:space="preserve"> </w:t>
      </w:r>
      <w:r>
        <w:t xml:space="preserve">Zod</w:t>
      </w:r>
      <w:r>
        <w:t xml:space="preserve"> </w:t>
      </w:r>
      <w:r>
        <w:rPr>
          <w:rStyle w:val="VerbatimChar"/>
        </w:rPr>
        <w:t xml:space="preserve">4.4.x</w:t>
      </w:r>
      <w:r>
        <w:t xml:space="preserve"> </w:t>
      </w:r>
      <w:r>
        <w:t xml:space="preserve">con middleware declarativo</w:t>
      </w:r>
      <w:r>
        <w:t xml:space="preserve"> </w:t>
      </w:r>
      <w:r>
        <w:rPr>
          <w:rStyle w:val="VerbatimChar"/>
        </w:rPr>
        <w:t xml:space="preserve">validateRequest({ body, params, query })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Acceso a Datos:</w:t>
      </w:r>
      <w:r>
        <w:t xml:space="preserve"> </w:t>
      </w:r>
      <w:r>
        <w:t xml:space="preserve">Driver nativo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(node-postgres</w:t>
      </w:r>
      <w:r>
        <w:t xml:space="preserve"> </w:t>
      </w:r>
      <w:r>
        <w:rPr>
          <w:rStyle w:val="VerbatimChar"/>
        </w:rPr>
        <w:t xml:space="preserve">8.18.x</w:t>
      </w:r>
      <w:r>
        <w:t xml:space="preserve">) con connection pooling (</w:t>
      </w:r>
      <w:r>
        <w:rPr>
          <w:rStyle w:val="VerbatimChar"/>
        </w:rPr>
        <w:t xml:space="preserve">pg.Pool</w:t>
      </w:r>
      <w:r>
        <w:t xml:space="preserve">) y consultas SQL parametrizadas (</w:t>
      </w:r>
      <w:r>
        <w:rPr>
          <w:rStyle w:val="VerbatimChar"/>
        </w:rPr>
        <w:t xml:space="preserve">$1, $2, ...</w:t>
      </w:r>
      <w:r>
        <w:t xml:space="preserve">). Prisma</w:t>
      </w:r>
      <w:r>
        <w:t xml:space="preserve"> </w:t>
      </w:r>
      <w:r>
        <w:rPr>
          <w:rStyle w:val="VerbatimChar"/>
        </w:rPr>
        <w:t xml:space="preserve">7.8.x</w:t>
      </w:r>
      <w:r>
        <w:t xml:space="preserve"> </w:t>
      </w:r>
      <w:r>
        <w:t xml:space="preserve">como referencia de esquema.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18.x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16.x</w:t>
      </w:r>
      <w:r>
        <w:t xml:space="preserve"> </w:t>
      </w:r>
      <w:r>
        <w:t xml:space="preserve">Relacional con soporte transaccional ACID y restricciones DDL.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 Criptográfica: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(10 salt rounds) para contraseñas y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 </w:t>
      </w:r>
      <w:r>
        <w:t xml:space="preserve">(JWT) con HMAC-SHA256 y vigencia de 24 horas (</w:t>
      </w:r>
      <w:r>
        <w:rPr>
          <w:rStyle w:val="VerbatimChar"/>
        </w:rPr>
        <w:t xml:space="preserve">1d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Servicios de Exportación: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jspdf-autotable</w:t>
      </w:r>
      <w:r>
        <w:t xml:space="preserve"> </w:t>
      </w:r>
      <w:r>
        <w:t xml:space="preserve">para PDF vectoriales y</w:t>
      </w:r>
      <w:r>
        <w:t xml:space="preserve"> </w:t>
      </w:r>
      <w:r>
        <w:rPr>
          <w:rStyle w:val="VerbatimChar"/>
        </w:rPr>
        <w:t xml:space="preserve">xlsx (SheetJS)</w:t>
      </w:r>
      <w:r>
        <w:t xml:space="preserve"> </w:t>
      </w:r>
      <w:r>
        <w:t xml:space="preserve">para libros de cálculo.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jerarquía-de-roles-y-autenticación"/>
    <w:p>
      <w:pPr>
        <w:pStyle w:val="Heading2"/>
      </w:pPr>
      <w:r>
        <w:t xml:space="preserve">Jerarquía de Roles y Autenticación</w:t>
      </w:r>
    </w:p>
    <w:p>
      <w:pPr>
        <w:pStyle w:val="FirstParagraph"/>
      </w:pPr>
      <w:r>
        <w:t xml:space="preserve">El sistema implementa un modelo de</w:t>
      </w:r>
      <w:r>
        <w:t xml:space="preserve"> </w:t>
      </w:r>
      <w:r>
        <w:rPr>
          <w:b/>
          <w:bCs/>
        </w:rPr>
        <w:t xml:space="preserve">Control de Acceso Basado en Roles (RBAC)</w:t>
      </w:r>
      <w:r>
        <w:t xml:space="preserve"> </w:t>
      </w:r>
      <w:r>
        <w:t xml:space="preserve">desacoplado de las personas que son objeto de control (aprendices):</w:t>
      </w:r>
    </w:p>
    <w:p>
      <w:pPr>
        <w:pStyle w:val="BodyText"/>
      </w:pPr>
      <w:r>
        <w:drawing>
          <wp:inline>
            <wp:extent cx="4394200" cy="8864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293203423160784208_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886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" w:name="X0c971b68175b3a1aa6b3a188a741c62ba40258c"/>
    <w:p>
      <w:pPr>
        <w:pStyle w:val="Heading3"/>
      </w:pPr>
      <w:r>
        <w:t xml:space="preserve">1. Administrador del Sistema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Identificador: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id_rol = 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Administración curricular (programas, fichas, horarios), creación y desvinculación masiva de aprendices desde Excel, monitoreo de alertas de ausentismo (</w:t>
      </w:r>
      <m:oMath>
        <m:r>
          <m:rPr>
            <m:sty m:val="p"/>
          </m:rPr>
          <m:t>≥</m:t>
        </m:r>
        <m:r>
          <m:t>3</m:t>
        </m:r>
        <m:r>
          <m:rPr>
            <m:nor/>
            <m:sty m:val="p"/>
          </m:rPr>
          <m:t> días</m:t>
        </m:r>
      </m:oMath>
      <w:r>
        <w:t xml:space="preserve">), analítica de aforo, creación de cuentas de celadores y anulación justificada de registros erróneos.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Permisos relevantes:</w:t>
      </w:r>
      <w:r>
        <w:t xml:space="preserve"> </w:t>
      </w:r>
      <w:r>
        <w:t xml:space="preserve">Acceso exclusivo a todas las rutas bajo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 </w:t>
      </w:r>
      <w:r>
        <w:t xml:space="preserve">y vistas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. Capacidad de ejecutar bajas lógicas y anulación en cascada de registros.</w:t>
      </w:r>
    </w:p>
    <w:bookmarkEnd w:id="19"/>
    <w:bookmarkStart w:id="20" w:name="Xb4fa56fd6051b8617a5bb41ddcfd9a639f1b5fd"/>
    <w:p>
      <w:pPr>
        <w:pStyle w:val="Heading3"/>
      </w:pPr>
      <w:r>
        <w:t xml:space="preserve">2. Celador / Operador de Portería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Identificador: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id_rol = 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Operación continua de puestos de control de acceso, escaneo de carnés, captura de firmas digitales de equipos y vehículos, registro de motivos de reingreso o visita extraordinaria, y consultas históricas en modalidad de solo lectura.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Permisos relevantes:</w:t>
      </w:r>
      <w:r>
        <w:t xml:space="preserve"> </w:t>
      </w:r>
      <w:r>
        <w:t xml:space="preserve">Acceso a</w:t>
      </w:r>
      <w:r>
        <w:t xml:space="preserve"> </w:t>
      </w:r>
      <w:r>
        <w:rPr>
          <w:rStyle w:val="VerbatimChar"/>
        </w:rPr>
        <w:t xml:space="preserve">/api/registroIngresos/*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/api/registroSalidas/*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/api/validador/*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/api/historico/*</w:t>
      </w:r>
      <w:r>
        <w:t xml:space="preserve">. Prohibido el acceso a configuraciones curriculares, borrado de registros o creación de usuarios.</w:t>
      </w:r>
    </w:p>
    <w:bookmarkEnd w:id="20"/>
    <w:bookmarkStart w:id="21" w:name="Xdd754ca02da5477586412577ddab91fb71020bf"/>
    <w:p>
      <w:pPr>
        <w:pStyle w:val="Heading3"/>
      </w:pPr>
      <w:r>
        <w:t xml:space="preserve">3. Aprendiz / Portador de Activos (Sujeto de Control)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Identificador:</w:t>
      </w:r>
      <w:r>
        <w:t xml:space="preserve"> </w:t>
      </w:r>
      <w:r>
        <w:t xml:space="preserve">No posee credenciales de acceso al software (</w:t>
      </w:r>
      <w:r>
        <w:rPr>
          <w:rStyle w:val="VerbatimChar"/>
        </w:rPr>
        <w:t xml:space="preserve">usuarios</w:t>
      </w:r>
      <w:r>
        <w:t xml:space="preserve">); se identifica mediante su documento de identidad único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Portar su carné con código de barras y estampar su firma digital manuscrita al ingresar y retirar activos.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esquema-de-base-de-datos-y-entidades"/>
    <w:p>
      <w:pPr>
        <w:pStyle w:val="Heading2"/>
      </w:pPr>
      <w:r>
        <w:t xml:space="preserve">Esquema de Base de Datos y Entidades</w:t>
      </w:r>
    </w:p>
    <w:p>
      <w:pPr>
        <w:pStyle w:val="FirstParagraph"/>
      </w:pPr>
      <w:r>
        <w:t xml:space="preserve">El modelo relacional se organiza en cuatro dominios estructurales:</w:t>
      </w:r>
    </w:p>
    <w:p>
      <w:pPr>
        <w:pStyle w:val="BodyText"/>
      </w:pPr>
      <w:r>
        <w:drawing>
          <wp:inline>
            <wp:extent cx="5334000" cy="172787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293203423160784208_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45bc4cbc4cee1e6e1a28902b39cdb6782ea8c6b"/>
    <w:p>
      <w:pPr>
        <w:pStyle w:val="Heading3"/>
      </w:pPr>
      <w:r>
        <w:t xml:space="preserve">1. Dominio Académico y Curricular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programa</w:t>
      </w:r>
      <w:r>
        <w:t xml:space="preserve">: Catálogo de diseños curriculares del SENA (</w:t>
      </w:r>
      <w:r>
        <w:rPr>
          <w:rStyle w:val="VerbatimChar"/>
        </w:rPr>
        <w:t xml:space="preserve">id_programa PK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nombre_programa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horario</w:t>
      </w:r>
      <w:r>
        <w:t xml:space="preserve">: Franjas horarias maestras (</w:t>
      </w:r>
      <w:r>
        <w:rPr>
          <w:rStyle w:val="VerbatimChar"/>
        </w:rPr>
        <w:t xml:space="preserve">id_horario PK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hora_fin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horario_dia</w:t>
      </w:r>
      <w:r>
        <w:t xml:space="preserve">: Días de funcionamiento normalizados (</w:t>
      </w:r>
      <w:r>
        <w:rPr>
          <w:rStyle w:val="VerbatimChar"/>
        </w:rPr>
        <w:t xml:space="preserve">id_horario FK</w:t>
      </w:r>
      <w:r>
        <w:t xml:space="preserve">,</w:t>
      </w:r>
      <w:r>
        <w:t xml:space="preserve"> </w:t>
      </w:r>
      <w:r>
        <w:rPr>
          <w:rStyle w:val="VerbatimChar"/>
        </w:rPr>
        <w:t xml:space="preserve">dia_semana PK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formaciones</w:t>
      </w:r>
      <w:r>
        <w:t xml:space="preserve">: Fichas académicas institucionales (</w:t>
      </w:r>
      <w:r>
        <w:rPr>
          <w:rStyle w:val="VerbatimChar"/>
        </w:rPr>
        <w:t xml:space="preserve">id_formacion PK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id_programa FK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id_horario FK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aprendiz_formacion</w:t>
      </w:r>
      <w:r>
        <w:t xml:space="preserve">: Matrículas activas e históricas (</w:t>
      </w:r>
      <w:r>
        <w:rPr>
          <w:rStyle w:val="VerbatimChar"/>
        </w:rPr>
        <w:t xml:space="preserve">id PK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id_aprendiz FK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id_formacion FK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 con constraint</w:t>
      </w:r>
      <w:r>
        <w:t xml:space="preserve"> </w:t>
      </w:r>
      <w:r>
        <w:rPr>
          <w:rStyle w:val="VerbatimChar"/>
        </w:rPr>
        <w:t xml:space="preserve">UNIQUE(id_aprendiz, id_formacion)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bookmarkEnd w:id="26"/>
    <w:bookmarkStart w:id="27" w:name="Xb3fc0bc26053fe99c26e9ec52a1f55339ae6bb1"/>
    <w:p>
      <w:pPr>
        <w:pStyle w:val="Heading3"/>
      </w:pPr>
      <w:r>
        <w:t xml:space="preserve">2. Dominio de Control de Acceso y Sesiones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aprendiz</w:t>
      </w:r>
      <w:r>
        <w:t xml:space="preserve">: Directorio maestro de aprendices (</w:t>
      </w:r>
      <w:r>
        <w:rPr>
          <w:rStyle w:val="VerbatimChar"/>
        </w:rPr>
        <w:t xml:space="preserve">id_aprendiz PK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es_monitor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detalles_ingreso</w:t>
      </w:r>
      <w:r>
        <w:t xml:space="preserve">: Registro atómico de acceso (</w:t>
      </w:r>
      <w:r>
        <w:rPr>
          <w:rStyle w:val="VerbatimChar"/>
        </w:rPr>
        <w:t xml:space="preserve">id_ingreso PK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id_aprendiz FK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id_formacion FK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tipo_sesion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motivo_reingreso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motivo_visita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FK id_formacion ON DELETE SET NULL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detalles_salida</w:t>
      </w:r>
      <w:r>
        <w:t xml:space="preserve">: Cierre de sesión de permanencia (</w:t>
      </w:r>
      <w:r>
        <w:rPr>
          <w:rStyle w:val="VerbatimChar"/>
        </w:rPr>
        <w:t xml:space="preserve">id_salida PK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id_ingreso FK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motivo_salida_anticipada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FK id_ingreso ON DELETE CASCADE</w:t>
      </w:r>
      <w:r>
        <w:t xml:space="preserve">.</w:t>
      </w:r>
    </w:p>
    <w:bookmarkEnd w:id="27"/>
    <w:bookmarkStart w:id="28" w:name="X1fd7ee97883cd84547d7b6f4818feb84bbb84a7"/>
    <w:p>
      <w:pPr>
        <w:pStyle w:val="Heading3"/>
      </w:pPr>
      <w:r>
        <w:t xml:space="preserve">3. Dominio de Custodia de Activos y Equipos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computadores</w:t>
      </w:r>
      <w:r>
        <w:t xml:space="preserve">: Catálogo de portátiles (</w:t>
      </w:r>
      <w:r>
        <w:rPr>
          <w:rStyle w:val="VerbatimChar"/>
        </w:rPr>
        <w:t xml:space="preserve">id_computador PK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vehiculos</w:t>
      </w:r>
      <w:r>
        <w:t xml:space="preserve">: Catálogo de vehículos (</w:t>
      </w:r>
      <w:r>
        <w:rPr>
          <w:rStyle w:val="VerbatimChar"/>
        </w:rPr>
        <w:t xml:space="preserve">id_vehiculo PK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tipo_vehiculo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aprendiz_computador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aprendiz_vehiculo</w:t>
      </w:r>
      <w:r>
        <w:t xml:space="preserve">: Vínculos de titularidad histórica y máquina principal.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detalles_maquinas</w:t>
      </w:r>
      <w:r>
        <w:t xml:space="preserve">: Movimientos de activos por sesión (</w:t>
      </w:r>
      <w:r>
        <w:rPr>
          <w:rStyle w:val="VerbatimChar"/>
        </w:rPr>
        <w:t xml:space="preserve">id_detallemaquina PK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id_ingreso FK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id_computador FK</w:t>
      </w:r>
      <w:r>
        <w:t xml:space="preserve">,</w:t>
      </w:r>
      <w:r>
        <w:t xml:space="preserve"> </w:t>
      </w:r>
      <w:r>
        <w:rPr>
          <w:rStyle w:val="VerbatimChar"/>
        </w:rPr>
        <w:t xml:space="preserve">id_vehiculo FK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firma_ingreso TEXT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firma_salida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estado_equipo VARCHAR(20)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hora_retiro_equipo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FK id_ingreso ON DELETE CASCADE</w:t>
      </w:r>
      <w:r>
        <w:t xml:space="preserve">.</w:t>
      </w:r>
    </w:p>
    <w:bookmarkEnd w:id="28"/>
    <w:bookmarkStart w:id="29" w:name="X1bd6269a10c61860fc6578768334b22abe3bab0"/>
    <w:p>
      <w:pPr>
        <w:pStyle w:val="Heading3"/>
      </w:pPr>
      <w:r>
        <w:t xml:space="preserve">4. Dominio de Seguridad y Usuarios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roles</w:t>
      </w:r>
      <w:r>
        <w:t xml:space="preserve">: Perfiles autorizados (</w:t>
      </w:r>
      <w:r>
        <w:rPr>
          <w:rStyle w:val="VerbatimChar"/>
        </w:rPr>
        <w:t xml:space="preserve">id_rol PK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 UNIQUE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'ADMIN'</w:t>
      </w:r>
      <w:r>
        <w:t xml:space="preserve">,</w:t>
      </w:r>
      <w:r>
        <w:t xml:space="preserve"> </w:t>
      </w:r>
      <w:r>
        <w:rPr>
          <w:rStyle w:val="VerbatimChar"/>
        </w:rPr>
        <w:t xml:space="preserve">'CELADOR'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usuarios</w:t>
      </w:r>
      <w:r>
        <w:t xml:space="preserve">: Cuentas del personal (</w:t>
      </w:r>
      <w:r>
        <w:rPr>
          <w:rStyle w:val="VerbatimChar"/>
        </w:rPr>
        <w:t xml:space="preserve">id_usuario PK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id_rol FK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ultimo_login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validadores_firma</w:t>
      </w:r>
      <w:r>
        <w:t xml:space="preserve">: Dispositivos móviles vinculados (</w:t>
      </w:r>
      <w:r>
        <w:rPr>
          <w:rStyle w:val="VerbatimChar"/>
        </w:rPr>
        <w:t xml:space="preserve">id_validador PK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id_usuario FK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ultimo_ping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764dfc8a5a316c066ba168a7b0ec6e9b0bc237a"/>
    <w:p>
      <w:pPr>
        <w:pStyle w:val="Heading2"/>
      </w:pPr>
      <w:r>
        <w:t xml:space="preserve">Modelo de Sesión Dinámica y Cadena de Custodia con Doble Firma</w:t>
      </w:r>
    </w:p>
    <w:p>
      <w:pPr>
        <w:pStyle w:val="FirstParagraph"/>
      </w:pPr>
      <w:r>
        <w:t xml:space="preserve">GEDASC implementa un patrón de</w:t>
      </w:r>
      <w:r>
        <w:t xml:space="preserve"> </w:t>
      </w:r>
      <w:r>
        <w:rPr>
          <w:b/>
          <w:bCs/>
        </w:rPr>
        <w:t xml:space="preserve">Sesión Dinámica Transaccional</w:t>
      </w:r>
      <w:r>
        <w:t xml:space="preserve"> </w:t>
      </w:r>
      <w:r>
        <w:t xml:space="preserve">combinado con una</w:t>
      </w:r>
      <w:r>
        <w:t xml:space="preserve"> </w:t>
      </w:r>
      <w:r>
        <w:rPr>
          <w:b/>
          <w:bCs/>
        </w:rPr>
        <w:t xml:space="preserve">Máquina de Estados Finita para Custodia de Activos</w:t>
      </w:r>
      <w:r>
        <w:t xml:space="preserve">:</w:t>
      </w:r>
    </w:p>
    <w:p>
      <w:pPr>
        <w:pStyle w:val="BodyText"/>
      </w:pPr>
      <w:r>
        <w:drawing>
          <wp:inline>
            <wp:extent cx="5334000" cy="10703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293203423160784208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0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fuentes-de-verdad"/>
    <w:p>
      <w:pPr>
        <w:pStyle w:val="Heading3"/>
      </w:pPr>
      <w:r>
        <w:t xml:space="preserve">Fuentes de Verdad</w:t>
      </w:r>
    </w:p>
    <w:p>
      <w:pPr>
        <w:numPr>
          <w:ilvl w:val="0"/>
          <w:numId w:val="1010"/>
        </w:numPr>
      </w:pPr>
      <w:r>
        <w:rPr>
          <w:rStyle w:val="VerbatimChar"/>
          <w:b/>
          <w:bCs/>
        </w:rPr>
        <w:t xml:space="preserve">detalles_ingreso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detalles_salida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Determinar si un aprendiz se encuentra físicamente dentro de las instalaciones en el instante actual.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El estado de permanencia se calcula evaluando si existe un registro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para la fecha actual donde</w:t>
      </w:r>
      <w:r>
        <w:t xml:space="preserve"> </w:t>
      </w:r>
      <w:r>
        <w:rPr>
          <w:rStyle w:val="VerbatimChar"/>
        </w:rPr>
        <w:t xml:space="preserve">detalles_salida.hora_salida IS NULL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Restricciones:</w:t>
      </w:r>
      <w:r>
        <w:t xml:space="preserve"> </w:t>
      </w:r>
      <w:r>
        <w:t xml:space="preserve">Un aprendiz no puede tener más de una sesión abierta en el mismo instante (</w:t>
      </w:r>
      <w:r>
        <w:rPr>
          <w:rStyle w:val="VerbatimChar"/>
        </w:rPr>
        <w:t xml:space="preserve">RN-ING-004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rStyle w:val="VerbatimChar"/>
          <w:b/>
          <w:bCs/>
        </w:rPr>
        <w:t xml:space="preserve">detalles_maquinas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Garantizar el valor probatorio de la cadena de custodia de equipos.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Valida la no concurrencia (</w:t>
      </w:r>
      <w:r>
        <w:rPr>
          <w:rStyle w:val="VerbatimChar"/>
        </w:rPr>
        <w:t xml:space="preserve">checkDuplicate.ts</w:t>
      </w:r>
      <w:r>
        <w:t xml:space="preserve">), asienta la tenencia (</w:t>
      </w:r>
      <w:r>
        <w:rPr>
          <w:rStyle w:val="VerbatimChar"/>
        </w:rPr>
        <w:t xml:space="preserve">estado_equipo = 'dentro'</w:t>
      </w:r>
      <w:r>
        <w:t xml:space="preserve">) e impide el egreso físico del aprendiz si el activo no ha sido firmado en salida (</w:t>
      </w:r>
      <w:r>
        <w:rPr>
          <w:rStyle w:val="VerbatimChar"/>
        </w:rPr>
        <w:t xml:space="preserve">RN-ACT-005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RN-SAL-003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Restricciones:</w:t>
      </w:r>
      <w:r>
        <w:t xml:space="preserve"> </w:t>
      </w:r>
      <w:r>
        <w:rPr>
          <w:rStyle w:val="VerbatimChar"/>
        </w:rPr>
        <w:t xml:space="preserve">firma_ingreso</w:t>
      </w:r>
      <w:r>
        <w:t xml:space="preserve"> </w:t>
      </w:r>
      <w:r>
        <w:t xml:space="preserve">es obligatoria (</w:t>
      </w:r>
      <w:r>
        <w:rPr>
          <w:rStyle w:val="VerbatimChar"/>
        </w:rPr>
        <w:t xml:space="preserve">NOT NULL</w:t>
      </w:r>
      <w:r>
        <w:t xml:space="preserve">). La firma de salida es requerida para transicionar a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.</w:t>
      </w:r>
    </w:p>
    <w:bookmarkEnd w:id="34"/>
    <w:bookmarkStart w:id="35" w:name="ventajas-de-esta-arquitectura"/>
    <w:p>
      <w:pPr>
        <w:pStyle w:val="Heading3"/>
      </w:pPr>
      <w:r>
        <w:t xml:space="preserve">Ventajas de esta Arquitectura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Operación en 1 Solo Paso</w:t>
      </w:r>
      <w:r>
        <w:t xml:space="preserve">: La misma terminal de escaneo opera ingresos y egresos sin exigir cambio manual de interfaz.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Cero Pérdidas de Custodia</w:t>
      </w:r>
      <w:r>
        <w:t xml:space="preserve">: Imposibilidad física y lógica de que un aprendiz abandone la sede dejando un equipo registrado a su nombre sin firmar.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Inmutabilidad Probatoria</w:t>
      </w:r>
      <w:r>
        <w:t xml:space="preserve">: Firmas rasterizadas en Base64 persistidas atómicamente en la base de datos relacional.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atrones-y-decisiones-de-ingeniería"/>
    <w:p>
      <w:pPr>
        <w:pStyle w:val="Heading2"/>
      </w:pPr>
      <w:r>
        <w:t xml:space="preserve">Patrones y Decisiones de Ingeniería</w:t>
      </w:r>
    </w:p>
    <w:bookmarkStart w:id="37" w:name="Xce86f7ff68390b3c28c8665665771610bc02400"/>
    <w:p>
      <w:pPr>
        <w:pStyle w:val="Heading3"/>
      </w:pPr>
      <w:r>
        <w:t xml:space="preserve">1. Validación Declarativa en Frontera con Zod (</w:t>
      </w:r>
      <w:r>
        <w:rPr>
          <w:rStyle w:val="VerbatimChar"/>
        </w:rPr>
        <w:t xml:space="preserve">validateRequest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Evitar que datos corruptos, cadenas maliciosas o tipos incongruentes alcancen la capa de servicios o provoquen errores no controlados en PostgreSQL.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Middleware de orden superior</w:t>
      </w:r>
      <w:r>
        <w:t xml:space="preserve"> </w:t>
      </w:r>
      <w:r>
        <w:rPr>
          <w:rStyle w:val="VerbatimChar"/>
        </w:rPr>
        <w:t xml:space="preserve">validateRequest({ body, params, query })</w:t>
      </w:r>
      <w:r>
        <w:t xml:space="preserve"> </w:t>
      </w:r>
      <w:r>
        <w:t xml:space="preserve">que ejecuta</w:t>
      </w:r>
      <w:r>
        <w:t xml:space="preserve"> </w:t>
      </w:r>
      <w:r>
        <w:rPr>
          <w:rStyle w:val="VerbatimChar"/>
        </w:rPr>
        <w:t xml:space="preserve">parseAsync</w:t>
      </w:r>
      <w:r>
        <w:t xml:space="preserve"> </w:t>
      </w:r>
      <w:r>
        <w:t xml:space="preserve">contra esquemas tipificados en</w:t>
      </w:r>
      <w:r>
        <w:t xml:space="preserve"> </w:t>
      </w:r>
      <w:r>
        <w:rPr>
          <w:rStyle w:val="VerbatimChar"/>
        </w:rPr>
        <w:t xml:space="preserve">DataBase/src/schemas/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Motivación:</w:t>
      </w:r>
      <w:r>
        <w:t xml:space="preserve"> </w:t>
      </w:r>
      <w:r>
        <w:t xml:space="preserve">Tipado estático en tiempo de desarrollo (</w:t>
      </w:r>
      <w:r>
        <w:rPr>
          <w:rStyle w:val="VerbatimChar"/>
        </w:rPr>
        <w:t xml:space="preserve">z.infer</w:t>
      </w:r>
      <w:r>
        <w:t xml:space="preserve">) combinado con sanitización automática (</w:t>
      </w:r>
      <w:r>
        <w:rPr>
          <w:rStyle w:val="VerbatimChar"/>
        </w:rPr>
        <w:t xml:space="preserve">.trim()</w:t>
      </w:r>
      <w:r>
        <w:t xml:space="preserve">,</w:t>
      </w:r>
      <w:r>
        <w:t xml:space="preserve"> </w:t>
      </w:r>
      <w:r>
        <w:rPr>
          <w:rStyle w:val="VerbatimChar"/>
        </w:rPr>
        <w:t xml:space="preserve">.toLowerCase()</w:t>
      </w:r>
      <w:r>
        <w:t xml:space="preserve">) y respuestas</w:t>
      </w:r>
      <w:r>
        <w:t xml:space="preserve"> </w:t>
      </w:r>
      <w:r>
        <w:rPr>
          <w:rStyle w:val="VerbatimChar"/>
        </w:rPr>
        <w:t xml:space="preserve">HTTP 400 Bad Request</w:t>
      </w:r>
      <w:r>
        <w:t xml:space="preserve"> </w:t>
      </w:r>
      <w:r>
        <w:t xml:space="preserve">estandarizadas.</w:t>
      </w:r>
    </w:p>
    <w:bookmarkEnd w:id="37"/>
    <w:bookmarkStart w:id="38" w:name="Xa02eb6e82c4dc3f70529e4b4b78c5cc8a6fe10e"/>
    <w:p>
      <w:pPr>
        <w:pStyle w:val="Heading3"/>
      </w:pPr>
      <w:r>
        <w:t xml:space="preserve">2. Connection Pooling y Consultas Parametrizadas Nativas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En horas pico de portería, abrir y cerrar conexiones TCP por cada escaneo satura el motor de base de datos y degrada la latencia.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Instancia única de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compartida con consultas SQL parametrizadas (</w:t>
      </w:r>
      <w:r>
        <w:rPr>
          <w:rStyle w:val="VerbatimChar"/>
        </w:rPr>
        <w:t xml:space="preserve">$1, $2, ...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Motivación:</w:t>
      </w:r>
      <w:r>
        <w:t xml:space="preserve"> </w:t>
      </w:r>
      <w:r>
        <w:t xml:space="preserve">Soporte de alto rendimiento concurrente con tiempos de respuesta inferiores a</w:t>
      </w:r>
      <w:r>
        <w:t xml:space="preserve"> </w:t>
      </w:r>
      <m:oMath>
        <m:r>
          <m:t>50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y protección contra inyección SQL.</w:t>
      </w:r>
    </w:p>
    <w:bookmarkEnd w:id="38"/>
    <w:bookmarkStart w:id="39" w:name="X78b4b2fb4408173568db030ce9421f4532f3366"/>
    <w:p>
      <w:pPr>
        <w:pStyle w:val="Heading3"/>
      </w:pPr>
      <w:r>
        <w:t xml:space="preserve">3. Sincronización Reactiva Bidireccional con WebSockets (Socket.io)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Necesidad de desacoplar la captura óptica y táctil (realizada en smartphones de los celadores en la fila) de la terminal fija de escritorio de portería.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Servidor Socket.io montado sobre el servidor HTTP Express en el namespace</w:t>
      </w:r>
      <w:r>
        <w:t xml:space="preserve"> </w:t>
      </w:r>
      <w:r>
        <w:rPr>
          <w:rStyle w:val="VerbatimChar"/>
        </w:rPr>
        <w:t xml:space="preserve">/validador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Motivación:</w:t>
      </w:r>
      <w:r>
        <w:t xml:space="preserve"> </w:t>
      </w:r>
      <w:r>
        <w:t xml:space="preserve">Permite despachar eventos</w:t>
      </w:r>
      <w:r>
        <w:t xml:space="preserve"> </w:t>
      </w:r>
      <w:r>
        <w:rPr>
          <w:rStyle w:val="VerbatimChar"/>
        </w:rPr>
        <w:t xml:space="preserve">validator:scanned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validator:signature_saved</w:t>
      </w:r>
      <w:r>
        <w:t xml:space="preserve"> </w:t>
      </w:r>
      <w:r>
        <w:t xml:space="preserve">en milisegundos sin sobrecarga de sondeo HTTP (</w:t>
      </w:r>
      <w:r>
        <w:rPr>
          <w:i/>
          <w:iCs/>
        </w:rPr>
        <w:t xml:space="preserve">polling</w:t>
      </w:r>
      <w:r>
        <w:t xml:space="preserve">).</w:t>
      </w:r>
    </w:p>
    <w:bookmarkEnd w:id="39"/>
    <w:bookmarkStart w:id="40" w:name="X5845ba8ae525173121f111446e88b3b754a8519"/>
    <w:p>
      <w:pPr>
        <w:pStyle w:val="Heading3"/>
      </w:pPr>
      <w:r>
        <w:t xml:space="preserve">4. Algoritmo de Inferencia Temporal y Tolerancia Horaria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Coordinar la asistencia lectiva con flexibilidad institucional ante llegadas tempranas y salidas ordenadas de talleres.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Evaluación de intervalos temporales con margen de tolerancia de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minutos</m:t>
        </m:r>
      </m:oMath>
      <w:r>
        <w:t xml:space="preserve"> </w:t>
      </w:r>
      <w:r>
        <w:t xml:space="preserve">cruzando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 </w:t>
      </w:r>
      <w:r>
        <w:t xml:space="preserve">y la hora efectiva del servidor (o reloj simulado en pruebas).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Motivación:</w:t>
      </w:r>
      <w:r>
        <w:t xml:space="preserve"> </w:t>
      </w:r>
      <w:r>
        <w:t xml:space="preserve">Automatiza la imputación a la ficha formativa y exige justificaciones únicamente ante anomalías reales (visitas extraordinarias o reingresos).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flujos-técnicos-críticos"/>
    <w:p>
      <w:pPr>
        <w:pStyle w:val="Heading2"/>
      </w:pPr>
      <w:r>
        <w:t xml:space="preserve">Flujos Técnicos Críticos</w:t>
      </w:r>
    </w:p>
    <w:bookmarkStart w:id="45" w:name="Xd22d6098d61a6d9f6a2a515169b649bbff64b1d"/>
    <w:p>
      <w:pPr>
        <w:pStyle w:val="Heading3"/>
      </w:pPr>
      <w:r>
        <w:t xml:space="preserve">Flujo 1: Ciclo Completo de Acceso Peatonal con Registro de Activo</w:t>
      </w:r>
    </w:p>
    <w:p>
      <w:pPr>
        <w:pStyle w:val="FirstParagraph"/>
      </w:pPr>
      <w:r>
        <w:drawing>
          <wp:inline>
            <wp:extent cx="5334000" cy="293313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293203423160784208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X781c4f629f59f1c653e10664061f60d72fae53a"/>
    <w:p>
      <w:pPr>
        <w:pStyle w:val="Heading3"/>
      </w:pPr>
      <w:r>
        <w:t xml:space="preserve">Flujo 2: Validador Móvil en Tiempo Real mediante WebSockets</w:t>
      </w:r>
    </w:p>
    <w:p>
      <w:pPr>
        <w:pStyle w:val="SourceCode"/>
      </w:pPr>
      <w:r>
        <w:rPr>
          <w:rStyle w:val="VerbatimChar"/>
        </w:rPr>
        <w:t xml:space="preserve">[Diagrama Mermaid]</w:t>
      </w:r>
      <w:r>
        <w:br/>
      </w: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C_MOB as Celador en Fila (Móvil)</w:t>
      </w:r>
      <w:r>
        <w:br/>
      </w:r>
      <w:r>
        <w:rPr>
          <w:rStyle w:val="VerbatimChar"/>
        </w:rPr>
        <w:t xml:space="preserve">    participant MOB as MobileValidatorView.vue</w:t>
      </w:r>
      <w:r>
        <w:br/>
      </w:r>
      <w:r>
        <w:rPr>
          <w:rStyle w:val="VerbatimChar"/>
        </w:rPr>
        <w:t xml:space="preserve">    participant WS as Socket.io Server (Node.js)</w:t>
      </w:r>
      <w:r>
        <w:br/>
      </w:r>
      <w:r>
        <w:rPr>
          <w:rStyle w:val="VerbatimChar"/>
        </w:rPr>
        <w:t xml:space="preserve">    participant DESK as GeneralEntryView.vue (PC Portería)</w:t>
      </w:r>
      <w:r>
        <w:br/>
      </w:r>
      <w:r>
        <w:rPr>
          <w:rStyle w:val="VerbatimChar"/>
        </w:rPr>
        <w:t xml:space="preserve">    participant API as validator.controller.ts</w:t>
      </w:r>
      <w:r>
        <w:br/>
      </w:r>
      <w:r>
        <w:br/>
      </w:r>
      <w:r>
        <w:rPr>
          <w:rStyle w:val="VerbatimChar"/>
        </w:rPr>
        <w:t xml:space="preserve">    C_MOB-&gt;&gt;MOB: Abre validador en smartphone</w:t>
      </w:r>
      <w:r>
        <w:br/>
      </w:r>
      <w:r>
        <w:rPr>
          <w:rStyle w:val="VerbatimChar"/>
        </w:rPr>
        <w:t xml:space="preserve">    MOB-&gt;&gt;API: POST /api/validador/vincular { device_id, nombre }</w:t>
      </w:r>
      <w:r>
        <w:br/>
      </w:r>
      <w:r>
        <w:rPr>
          <w:rStyle w:val="VerbatimChar"/>
        </w:rPr>
        <w:t xml:space="preserve">    API--&gt;&gt;MOB: HTTP 200 OK (Dispositivo Vinculado)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MOB-&gt;&gt;WS: Handshake WebSocket (join room 'validator')</w:t>
      </w:r>
      <w:r>
        <w:br/>
      </w:r>
      <w:r>
        <w:rPr>
          <w:rStyle w:val="VerbatimChar"/>
        </w:rPr>
        <w:t xml:space="preserve">    DESK-&gt;&gt;WS: Handshake WebSocket (join room 'validator')</w:t>
      </w:r>
      <w:r>
        <w:br/>
      </w:r>
      <w:r>
        <w:br/>
      </w:r>
      <w:r>
        <w:rPr>
          <w:rStyle w:val="VerbatimChar"/>
        </w:rPr>
        <w:t xml:space="preserve">    C_MOB-&gt;&gt;MOB: Apunta cámara al código de barras del carné</w:t>
      </w:r>
      <w:r>
        <w:br/>
      </w:r>
      <w:r>
        <w:rPr>
          <w:rStyle w:val="VerbatimChar"/>
        </w:rPr>
        <w:t xml:space="preserve">    MOB-&gt;&gt;MOB: Quagga2 decodifica código de barras</w:t>
      </w:r>
      <w:r>
        <w:br/>
      </w:r>
      <w:r>
        <w:rPr>
          <w:rStyle w:val="VerbatimChar"/>
        </w:rPr>
        <w:t xml:space="preserve">    MOB-&gt;&gt;WS: socket.emit('validator:scanned', { documento: '1075254123' })</w:t>
      </w:r>
      <w:r>
        <w:br/>
      </w:r>
      <w:r>
        <w:rPr>
          <w:rStyle w:val="VerbatimChar"/>
        </w:rPr>
        <w:t xml:space="preserve">    WS-&gt;&gt;DESK: socket.emit('validator:scanned', payload)</w:t>
      </w:r>
      <w:r>
        <w:br/>
      </w:r>
      <w:r>
        <w:rPr>
          <w:rStyle w:val="VerbatimChar"/>
        </w:rPr>
        <w:t xml:space="preserve">    DESK-&gt;&gt;DESK: Auto-completa campo documento e inicia verificación</w:t>
      </w:r>
      <w:r>
        <w:br/>
      </w:r>
      <w:r>
        <w:br/>
      </w:r>
      <w:r>
        <w:rPr>
          <w:rStyle w:val="VerbatimChar"/>
        </w:rPr>
        <w:t xml:space="preserve">    C_MOB-&gt;&gt;MOB: Solicita firma táctil en pantalla del móvil</w:t>
      </w:r>
      <w:r>
        <w:br/>
      </w:r>
      <w:r>
        <w:rPr>
          <w:rStyle w:val="VerbatimChar"/>
        </w:rPr>
        <w:t xml:space="preserve">    MOB-&gt;&gt;WS: socket.emit('validator:signature_saved', { firma: 'data:image/png;base64,...' })</w:t>
      </w:r>
      <w:r>
        <w:br/>
      </w:r>
      <w:r>
        <w:rPr>
          <w:rStyle w:val="VerbatimChar"/>
        </w:rPr>
        <w:t xml:space="preserve">    WS-&gt;&gt;DESK: socket.emit('validator:signature_saved', payload)</w:t>
      </w:r>
      <w:r>
        <w:br/>
      </w:r>
      <w:r>
        <w:rPr>
          <w:rStyle w:val="VerbatimChar"/>
        </w:rPr>
        <w:t xml:space="preserve">    DESK-&gt;&gt;DESK: Inyecta firma Base64 en el formulario de portería</w:t>
      </w:r>
    </w:p>
    <w:bookmarkEnd w:id="46"/>
    <w:bookmarkStart w:id="50" w:name="X0f69306868476dff0939d55fd77d8ed4c8280a4"/>
    <w:p>
      <w:pPr>
        <w:pStyle w:val="Heading3"/>
      </w:pPr>
      <w:r>
        <w:t xml:space="preserve">Flujo 3: Anulación Justificada de Registros con Eliminación en Cascada</w:t>
      </w:r>
    </w:p>
    <w:p>
      <w:pPr>
        <w:pStyle w:val="FirstParagraph"/>
      </w:pPr>
      <w:r>
        <w:drawing>
          <wp:inline>
            <wp:extent cx="5334000" cy="239805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293203423160784208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Xd0dc0e9b4fe87b8847fa565508b2e404a296fea"/>
    <w:p>
      <w:pPr>
        <w:pStyle w:val="Heading2"/>
      </w:pPr>
      <w:r>
        <w:t xml:space="preserve">Mapa de Módulos y Referencias de Ingeniería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Principal (Frontend)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 / Servicio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/ Entidad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MobileValidatorView.vue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validadores_firma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VerbatimChar"/>
                </w:rPr>
                <w:t xml:space="preserve">01_autenticacion_acceso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GeneralEntryView.vue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ModalScanEntry.vue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jornada.controller.ts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aprendiz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VerbatimChar"/>
                </w:rPr>
                <w:t xml:space="preserve">02_control_ingreso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GeneralExitView.vue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ModalEarlyExitReason.vue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detalles_salida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VerbatimChar"/>
                </w:rPr>
                <w:t xml:space="preserve">03_control_salida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y Vehículos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SignaturePad.vue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ModalRegisterMachine.vue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computer.controller.ts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checksDuplicate.ts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computadores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vehiculos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detalles_maquinas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VerbatimChar"/>
                </w:rPr>
                <w:t xml:space="preserve">04_equipos_vehiculos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y Reportes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usePdfExport.ts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Vistas SQL parametrizadas con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VerbatimChar"/>
                </w:rPr>
                <w:t xml:space="preserve">05_historial_reportes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y Monitoreo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AdminAlertsView.vue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AdminRecordControlView.vue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aprendiz</w:t>
            </w:r>
            <w:r>
              <w:t xml:space="preserve">, agregaciones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VerbatimChar"/>
                </w:rPr>
                <w:t xml:space="preserve">06_administracion_monitoreo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AdminHorariosView.vue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ModalImportAprendicesMasivo.vue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admin.controller.ts</w:t>
            </w:r>
            <w:r>
              <w:t xml:space="preserve"> </w:t>
            </w:r>
            <w:r>
              <w:t xml:space="preserve">(Formaciones/Horarios)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horario_dia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VerbatimChar"/>
                </w:rPr>
                <w:t xml:space="preserve">07_gestion_academica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7" w:name="documentación-conexa"/>
    <w:p>
      <w:pPr>
        <w:pStyle w:val="Heading2"/>
      </w:pPr>
      <w:r>
        <w:t xml:space="preserve">Documentación Conexa</w:t>
      </w:r>
    </w:p>
    <w:p>
      <w:pPr>
        <w:pStyle w:val="Compact"/>
        <w:numPr>
          <w:ilvl w:val="0"/>
          <w:numId w:val="1018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Base de Conocimiento del Sistema:</w:t>
      </w:r>
      <w:r>
        <w:t xml:space="preserve"> </w:t>
      </w:r>
      <w:hyperlink r:id="rId60">
        <w:r>
          <w:rPr>
            <w:rStyle w:val="VerbatimChar"/>
          </w:rPr>
          <w:t xml:space="preserve">documentacion/base_conocimiento/conocimiento_sistema.md</w:t>
        </w:r>
      </w:hyperlink>
    </w:p>
    <w:p>
      <w:pPr>
        <w:pStyle w:val="Compact"/>
        <w:numPr>
          <w:ilvl w:val="0"/>
          <w:numId w:val="1018"/>
        </w:numPr>
      </w:pPr>
      <w:r>
        <w:t xml:space="preserve">🏛️</w:t>
      </w:r>
      <w:r>
        <w:t xml:space="preserve"> </w:t>
      </w:r>
      <w:r>
        <w:rPr>
          <w:b/>
          <w:bCs/>
        </w:rPr>
        <w:t xml:space="preserve">Documento Técnico Integral:</w:t>
      </w:r>
      <w:r>
        <w:t xml:space="preserve"> </w:t>
      </w:r>
      <w:hyperlink r:id="rId61">
        <w:r>
          <w:rPr>
            <w:rStyle w:val="VerbatimChar"/>
          </w:rPr>
          <w:t xml:space="preserve">documentacion/tecnico_integral/documento_tecnico_integral.md</w:t>
        </w:r>
      </w:hyperlink>
    </w:p>
    <w:p>
      <w:pPr>
        <w:pStyle w:val="Compact"/>
        <w:numPr>
          <w:ilvl w:val="0"/>
          <w:numId w:val="1018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Documento Técnico Maestro Modular:</w:t>
      </w:r>
      <w:r>
        <w:t xml:space="preserve"> </w:t>
      </w:r>
      <w:hyperlink r:id="rId62">
        <w:r>
          <w:rPr>
            <w:rStyle w:val="VerbatimChar"/>
          </w:rPr>
          <w:t xml:space="preserve">documentacion/tecnico_maestro/documento_tecnico_maestro.md</w:t>
        </w:r>
      </w:hyperlink>
    </w:p>
    <w:p>
      <w:pPr>
        <w:pStyle w:val="Compact"/>
        <w:numPr>
          <w:ilvl w:val="0"/>
          <w:numId w:val="1018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Documento Funcional Maestro Modular:</w:t>
      </w:r>
      <w:r>
        <w:t xml:space="preserve"> </w:t>
      </w:r>
      <w:hyperlink r:id="rId63">
        <w:r>
          <w:rPr>
            <w:rStyle w:val="VerbatimChar"/>
          </w:rPr>
          <w:t xml:space="preserve">documentacion/funcional_maestro/documento_funcional_maestro.md</w:t>
        </w:r>
      </w:hyperlink>
    </w:p>
    <w:p>
      <w:pPr>
        <w:pStyle w:val="Compact"/>
        <w:numPr>
          <w:ilvl w:val="0"/>
          <w:numId w:val="1018"/>
        </w:numPr>
      </w:pPr>
      <w:r>
        <w:t xml:space="preserve">📜</w:t>
      </w:r>
      <w:r>
        <w:t xml:space="preserve"> </w:t>
      </w:r>
      <w:r>
        <w:rPr>
          <w:b/>
          <w:bCs/>
        </w:rPr>
        <w:t xml:space="preserve">Reglas de Negocio Generales y Transversales:</w:t>
      </w:r>
      <w:r>
        <w:t xml:space="preserve"> </w:t>
      </w:r>
      <w:hyperlink r:id="rId64">
        <w:r>
          <w:rPr>
            <w:rStyle w:val="VerbatimChar"/>
          </w:rPr>
          <w:t xml:space="preserve">documentacion/reglas_generales/reglas_negocio_generales.md</w:t>
        </w:r>
      </w:hyperlink>
    </w:p>
    <w:p>
      <w:pPr>
        <w:pStyle w:val="Compact"/>
        <w:numPr>
          <w:ilvl w:val="0"/>
          <w:numId w:val="1018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Portal e Índice Maestro de Documentación:</w:t>
      </w:r>
      <w:r>
        <w:t xml:space="preserve"> </w:t>
      </w:r>
      <w:hyperlink r:id="rId65">
        <w:r>
          <w:rPr>
            <w:rStyle w:val="VerbatimChar"/>
          </w:rPr>
          <w:t xml:space="preserve">documentacion/DOCUMENTACION_GENERAL.md</w:t>
        </w:r>
      </w:hyperlink>
    </w:p>
    <w:p>
      <w:pPr>
        <w:pStyle w:val="Compact"/>
        <w:numPr>
          <w:ilvl w:val="0"/>
          <w:numId w:val="1018"/>
        </w:numPr>
      </w:pPr>
      <w:r>
        <w:t xml:space="preserve">🗄️</w:t>
      </w:r>
      <w:r>
        <w:t xml:space="preserve"> </w:t>
      </w:r>
      <w:r>
        <w:rPr>
          <w:b/>
          <w:bCs/>
        </w:rPr>
        <w:t xml:space="preserve">DDL Maestro de Base de Datos:</w:t>
      </w:r>
      <w:r>
        <w:t xml:space="preserve"> </w:t>
      </w:r>
      <w:hyperlink r:id="rId66">
        <w:r>
          <w:rPr>
            <w:rStyle w:val="VerbatimChar"/>
          </w:rPr>
          <w:t xml:space="preserve">DataBase/schema/gedascBD.sql</w:t>
        </w:r>
      </w:hyperlink>
    </w:p>
    <w:p>
      <w:pPr>
        <w:pStyle w:val="Compact"/>
        <w:numPr>
          <w:ilvl w:val="0"/>
          <w:numId w:val="1018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Repositorio Oficial de Código Fuente:</w:t>
      </w:r>
      <w:r>
        <w:t xml:space="preserve"> </w:t>
      </w:r>
      <w:r>
        <w:rPr>
          <w:rStyle w:val="VerbatimChar"/>
        </w:rPr>
        <w:t xml:space="preserve">https://github.com/DanExl24/GEDASC.git</w:t>
      </w:r>
      <w:r>
        <w:t xml:space="preserve"> </w:t>
      </w:r>
      <w:r>
        <w:t xml:space="preserve">(Rama</w:t>
      </w:r>
      <w:r>
        <w:t xml:space="preserve"> </w:t>
      </w:r>
      <w:r>
        <w:rPr>
          <w:rStyle w:val="VerbatimChar"/>
        </w:rPr>
        <w:t xml:space="preserve">GEDASC-V2</w:t>
      </w:r>
      <w:r>
        <w:t xml:space="preserve">)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hyperlink" Id="rId66" Target="file:///c:/Users/alejo/Downloads/primerProyecto/GEDASC/DataBase/schema/gedascBD.sql" TargetMode="External" /><Relationship Type="http://schemas.openxmlformats.org/officeDocument/2006/relationships/hyperlink" Id="rId65" Target="file:///c:/Users/alejo/Downloads/primerProyecto/GEDASC/documentacion/DOCUMENTACION_GENERAL.md" TargetMode="External" /><Relationship Type="http://schemas.openxmlformats.org/officeDocument/2006/relationships/hyperlink" Id="rId60" Target="file:///c:/Users/alejo/Downloads/primerProyecto/GEDASC/documentacion/base_conocimiento/conocimiento_sistema.md" TargetMode="External" /><Relationship Type="http://schemas.openxmlformats.org/officeDocument/2006/relationships/hyperlink" Id="rId63" Target="file:///c:/Users/alejo/Downloads/primerProyecto/GEDASC/documentacion/funcional_maestro/documento_funcional_maestro.md" TargetMode="External" /><Relationship Type="http://schemas.openxmlformats.org/officeDocument/2006/relationships/hyperlink" Id="rId52" Target="file:///c:/Users/alejo/Downloads/primerProyecto/GEDASC/documentacion/modulos/01_autenticacion_acceso/README.md" TargetMode="External" /><Relationship Type="http://schemas.openxmlformats.org/officeDocument/2006/relationships/hyperlink" Id="rId53" Target="file:///c:/Users/alejo/Downloads/primerProyecto/GEDASC/documentacion/modulos/02_control_ingreso/README.md" TargetMode="External" /><Relationship Type="http://schemas.openxmlformats.org/officeDocument/2006/relationships/hyperlink" Id="rId54" Target="file:///c:/Users/alejo/Downloads/primerProyecto/GEDASC/documentacion/modulos/03_control_salida/README.md" TargetMode="External" /><Relationship Type="http://schemas.openxmlformats.org/officeDocument/2006/relationships/hyperlink" Id="rId55" Target="file:///c:/Users/alejo/Downloads/primerProyecto/GEDASC/documentacion/modulos/04_equipos_vehiculos/README.md" TargetMode="External" /><Relationship Type="http://schemas.openxmlformats.org/officeDocument/2006/relationships/hyperlink" Id="rId56" Target="file:///c:/Users/alejo/Downloads/primerProyecto/GEDASC/documentacion/modulos/05_historial_reportes/README.md" TargetMode="External" /><Relationship Type="http://schemas.openxmlformats.org/officeDocument/2006/relationships/hyperlink" Id="rId57" Target="file:///c:/Users/alejo/Downloads/primerProyecto/GEDASC/documentacion/modulos/06_administracion_monitoreo/README.md" TargetMode="External" /><Relationship Type="http://schemas.openxmlformats.org/officeDocument/2006/relationships/hyperlink" Id="rId58" Target="file:///c:/Users/alejo/Downloads/primerProyecto/GEDASC/documentacion/modulos/07_gestion_academica/README.md" TargetMode="External" /><Relationship Type="http://schemas.openxmlformats.org/officeDocument/2006/relationships/hyperlink" Id="rId64" Target="file:///c:/Users/alejo/Downloads/primerProyecto/GEDASC/documentacion/reglas_generales/reglas_negocio_generales.md" TargetMode="External" /><Relationship Type="http://schemas.openxmlformats.org/officeDocument/2006/relationships/hyperlink" Id="rId61" Target="file:///c:/Users/alejo/Downloads/primerProyecto/GEDASC/documentacion/tecnico_integral/documento_tecnico_integral.md" TargetMode="External" /><Relationship Type="http://schemas.openxmlformats.org/officeDocument/2006/relationships/hyperlink" Id="rId62" Target="file:///c:/Users/alejo/Downloads/primerProyecto/GEDASC/documentacion/tecnico_maestro/documento_tecnico_maestr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file:///c:/Users/alejo/Downloads/primerProyecto/GEDASC/DataBase/schema/gedascBD.sql" TargetMode="External" /><Relationship Type="http://schemas.openxmlformats.org/officeDocument/2006/relationships/hyperlink" Id="rId65" Target="file:///c:/Users/alejo/Downloads/primerProyecto/GEDASC/documentacion/DOCUMENTACION_GENERAL.md" TargetMode="External" /><Relationship Type="http://schemas.openxmlformats.org/officeDocument/2006/relationships/hyperlink" Id="rId60" Target="file:///c:/Users/alejo/Downloads/primerProyecto/GEDASC/documentacion/base_conocimiento/conocimiento_sistema.md" TargetMode="External" /><Relationship Type="http://schemas.openxmlformats.org/officeDocument/2006/relationships/hyperlink" Id="rId63" Target="file:///c:/Users/alejo/Downloads/primerProyecto/GEDASC/documentacion/funcional_maestro/documento_funcional_maestro.md" TargetMode="External" /><Relationship Type="http://schemas.openxmlformats.org/officeDocument/2006/relationships/hyperlink" Id="rId52" Target="file:///c:/Users/alejo/Downloads/primerProyecto/GEDASC/documentacion/modulos/01_autenticacion_acceso/README.md" TargetMode="External" /><Relationship Type="http://schemas.openxmlformats.org/officeDocument/2006/relationships/hyperlink" Id="rId53" Target="file:///c:/Users/alejo/Downloads/primerProyecto/GEDASC/documentacion/modulos/02_control_ingreso/README.md" TargetMode="External" /><Relationship Type="http://schemas.openxmlformats.org/officeDocument/2006/relationships/hyperlink" Id="rId54" Target="file:///c:/Users/alejo/Downloads/primerProyecto/GEDASC/documentacion/modulos/03_control_salida/README.md" TargetMode="External" /><Relationship Type="http://schemas.openxmlformats.org/officeDocument/2006/relationships/hyperlink" Id="rId55" Target="file:///c:/Users/alejo/Downloads/primerProyecto/GEDASC/documentacion/modulos/04_equipos_vehiculos/README.md" TargetMode="External" /><Relationship Type="http://schemas.openxmlformats.org/officeDocument/2006/relationships/hyperlink" Id="rId56" Target="file:///c:/Users/alejo/Downloads/primerProyecto/GEDASC/documentacion/modulos/05_historial_reportes/README.md" TargetMode="External" /><Relationship Type="http://schemas.openxmlformats.org/officeDocument/2006/relationships/hyperlink" Id="rId57" Target="file:///c:/Users/alejo/Downloads/primerProyecto/GEDASC/documentacion/modulos/06_administracion_monitoreo/README.md" TargetMode="External" /><Relationship Type="http://schemas.openxmlformats.org/officeDocument/2006/relationships/hyperlink" Id="rId58" Target="file:///c:/Users/alejo/Downloads/primerProyecto/GEDASC/documentacion/modulos/07_gestion_academica/README.md" TargetMode="External" /><Relationship Type="http://schemas.openxmlformats.org/officeDocument/2006/relationships/hyperlink" Id="rId64" Target="file:///c:/Users/alejo/Downloads/primerProyecto/GEDASC/documentacion/reglas_generales/reglas_negocio_generales.md" TargetMode="External" /><Relationship Type="http://schemas.openxmlformats.org/officeDocument/2006/relationships/hyperlink" Id="rId61" Target="file:///c:/Users/alejo/Downloads/primerProyecto/GEDASC/documentacion/tecnico_integral/documento_tecnico_integral.md" TargetMode="External" /><Relationship Type="http://schemas.openxmlformats.org/officeDocument/2006/relationships/hyperlink" Id="rId62" Target="file:///c:/Users/alejo/Downloads/primerProyecto/GEDASC/documentacion/tecnico_maestro/documento_tecnico_maestr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2026-08-18T06:59:21Z</dcterms:created>
  <dcterms:modified xsi:type="dcterms:W3CDTF">2026-08-18T06:59:21Z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