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0.png" ContentType="image/png"/>
  <Override PartName="/word/media/rId64.png" ContentType="image/png"/>
  <Override PartName="/word/media/rId6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gedasc--base-de-conocimiento-del-sistema"/>
    <w:p>
      <w:pPr>
        <w:pStyle w:val="Heading1"/>
      </w:pPr>
      <w:r>
        <w:t xml:space="preserve">GEDASC — Base de Conocimiento del Sistema</w:t>
      </w:r>
    </w:p>
    <w:p>
      <w:pPr>
        <w:pStyle w:val="BlockText"/>
      </w:pPr>
      <w:r>
        <w:rPr>
          <w:b/>
          <w:bCs/>
        </w:rPr>
        <w:t xml:space="preserve">Gestión de Entradas y Salidas de Aprendices con Autenticación de Equipos y Doble Firma</w:t>
      </w:r>
      <w:r>
        <w:br/>
      </w:r>
      <w:r>
        <w:rPr>
          <w:b/>
          <w:bCs/>
        </w:rPr>
        <w:t xml:space="preserve">Centro de Tecnología de la Amazonía (CTA) — SENA Regional Caquetá</w:t>
      </w:r>
      <w:r>
        <w:br/>
      </w:r>
      <w:r>
        <w:rPr>
          <w:b/>
          <w:bCs/>
        </w:rPr>
        <w:t xml:space="preserve">Manual Maestro de Arquitectura, Dominio Institucional y Guía de Ingeniería del Software</w:t>
      </w:r>
    </w:p>
    <w:p>
      <w:r>
        <w:pict>
          <v:rect style="width:0;height:1.5pt" o:hralign="center" o:hrstd="t" o:hr="t"/>
        </w:pict>
      </w:r>
    </w:p>
    <w:bookmarkEnd w:id="9"/>
    <w:bookmarkStart w:id="13" w:name="X0e2973c2e3c317285bf344b2034a52754788c6d"/>
    <w:p>
      <w:pPr>
        <w:pStyle w:val="Heading1"/>
      </w:pPr>
      <w:r>
        <w:t xml:space="preserve">1. Introducción</w:t>
      </w:r>
    </w:p>
    <w:bookmarkStart w:id="10" w:name="X46391918f2c75b5c102514559077e046c3436b9"/>
    <w:p>
      <w:pPr>
        <w:pStyle w:val="Heading3"/>
      </w:pPr>
      <w:r>
        <w:t xml:space="preserve">1.1 Objetivo</w:t>
      </w:r>
    </w:p>
    <w:p>
      <w:pPr>
        <w:pStyle w:val="FirstParagraph"/>
      </w:pPr>
      <w:r>
        <w:t xml:space="preserve">El presente documento constituye la</w:t>
      </w:r>
      <w:r>
        <w:t xml:space="preserve"> </w:t>
      </w:r>
      <w:r>
        <w:rPr>
          <w:b/>
          <w:bCs/>
        </w:rPr>
        <w:t xml:space="preserve">Base de Conocimiento Definitiva</w:t>
      </w:r>
      <w:r>
        <w:t xml:space="preserve"> </w:t>
      </w:r>
      <w:r>
        <w:t xml:space="preserve">de</w:t>
      </w:r>
      <w:r>
        <w:t xml:space="preserve"> </w:t>
      </w:r>
      <w:r>
        <w:rPr>
          <w:b/>
          <w:bCs/>
        </w:rPr>
        <w:t xml:space="preserve">GEDASC</w:t>
      </w:r>
      <w:r>
        <w:t xml:space="preserve">. Su propósito es concentrar todo el conocimiento conceptual, técnico, operativo y arquitectónico del sistema para que cualquier nuevo ingeniero de software, analista, auditor o líder técnico pueda comprender integralmente el funcionamiento, las decisiones de diseño (ADRs), los flujos de información y el dominio institucional sin necesidad de consultar a los autores originales del proyecto.</w:t>
      </w:r>
    </w:p>
    <w:bookmarkEnd w:id="10"/>
    <w:bookmarkStart w:id="11" w:name="X807e0e4b2e93a972a9fa0860b3c406e1abe614d"/>
    <w:p>
      <w:pPr>
        <w:pStyle w:val="Heading3"/>
      </w:pPr>
      <w:r>
        <w:t xml:space="preserve">1.2 Alcance</w:t>
      </w:r>
    </w:p>
    <w:p>
      <w:pPr>
        <w:pStyle w:val="FirstParagraph"/>
      </w:pPr>
      <w:r>
        <w:t xml:space="preserve">Este documento abarca desde la justificación funcional en el contexto de la formación profesional del SENA hasta los detalles de bajo nivel de la base de datos relacional PostgreSQL, el protocolo de doble firma digital, la sincronización de terminales móviles mediante WebSockets, los esquemas de validación Zod y las directrices de despliegue en entornos de portería física.</w:t>
      </w:r>
    </w:p>
    <w:bookmarkEnd w:id="11"/>
    <w:bookmarkStart w:id="12" w:name="X47d07f445f7838663ec5aeb0997f4633f21f3d4"/>
    <w:p>
      <w:pPr>
        <w:pStyle w:val="Heading3"/>
      </w:pPr>
      <w:r>
        <w:t xml:space="preserve">1.3 Público Objetivo</w:t>
      </w:r>
    </w:p>
    <w:p>
      <w:pPr>
        <w:pStyle w:val="Compact"/>
        <w:numPr>
          <w:ilvl w:val="0"/>
          <w:numId w:val="1001"/>
        </w:numPr>
      </w:pPr>
      <w:r>
        <w:rPr>
          <w:b/>
          <w:bCs/>
        </w:rPr>
        <w:t xml:space="preserve">Nuevos Desarrolladores Full-Stack</w:t>
      </w:r>
      <w:r>
        <w:t xml:space="preserve">: Para incorporación ágil (</w:t>
      </w:r>
      <w:r>
        <w:rPr>
          <w:i/>
          <w:iCs/>
        </w:rPr>
        <w:t xml:space="preserve">onboarding</w:t>
      </w:r>
      <w:r>
        <w:t xml:space="preserve">), comprensión de estándares y mantenimiento evolutivo.</w:t>
      </w:r>
    </w:p>
    <w:p>
      <w:pPr>
        <w:pStyle w:val="Compact"/>
        <w:numPr>
          <w:ilvl w:val="0"/>
          <w:numId w:val="1001"/>
        </w:numPr>
      </w:pPr>
      <w:r>
        <w:rPr>
          <w:b/>
          <w:bCs/>
        </w:rPr>
        <w:t xml:space="preserve">Líderes de TI y Arquitectos de Software</w:t>
      </w:r>
      <w:r>
        <w:t xml:space="preserve">: Para evaluación de decisiones arquitectónicas, escalabilidad y gobierno de la plataforma.</w:t>
      </w:r>
    </w:p>
    <w:p>
      <w:pPr>
        <w:pStyle w:val="Compact"/>
        <w:numPr>
          <w:ilvl w:val="0"/>
          <w:numId w:val="1001"/>
        </w:numPr>
      </w:pPr>
      <w:r>
        <w:rPr>
          <w:b/>
          <w:bCs/>
        </w:rPr>
        <w:t xml:space="preserve">Auditores de Seguridad y Control Interno</w:t>
      </w:r>
      <w:r>
        <w:t xml:space="preserve">: Para verificación de la cadena de custodia de activos y trazabilidad de accesos.</w:t>
      </w:r>
    </w:p>
    <w:p>
      <w:pPr>
        <w:pStyle w:val="Compact"/>
        <w:numPr>
          <w:ilvl w:val="0"/>
          <w:numId w:val="1001"/>
        </w:numPr>
      </w:pPr>
      <w:r>
        <w:rPr>
          <w:b/>
          <w:bCs/>
        </w:rPr>
        <w:t xml:space="preserve">Personal de Soporte Técnico y Operaciones</w:t>
      </w:r>
      <w:r>
        <w:t xml:space="preserve">: Para despliegue de infraestructura, configuración de red local (LAN) y diagnóstico.</w:t>
      </w:r>
    </w:p>
    <w:p>
      <w:r>
        <w:pict>
          <v:rect style="width:0;height:1.5pt" o:hralign="center" o:hrstd="t" o:hr="t"/>
        </w:pict>
      </w:r>
    </w:p>
    <w:bookmarkEnd w:id="12"/>
    <w:bookmarkEnd w:id="13"/>
    <w:bookmarkStart w:id="17" w:name="X9f563c621174bd5d5a268e8cf7879ffb12c6746"/>
    <w:p>
      <w:pPr>
        <w:pStyle w:val="Heading1"/>
      </w:pPr>
      <w:r>
        <w:t xml:space="preserve">2. GEDASC: Visión del Negocio e Impacto Institucional</w:t>
      </w:r>
    </w:p>
    <w:bookmarkStart w:id="14" w:name="Xae9b2c9d00a46dc853914382ae5841bc8ae560f"/>
    <w:p>
      <w:pPr>
        <w:pStyle w:val="Heading3"/>
      </w:pPr>
      <w:r>
        <w:t xml:space="preserve">2.1 Qué Problema Resuelve</w:t>
      </w:r>
    </w:p>
    <w:p>
      <w:pPr>
        <w:pStyle w:val="FirstParagraph"/>
      </w:pPr>
      <w:r>
        <w:t xml:space="preserve">En los centros de formación técnica y tecnológica del SENA, el control de acceso peatonal y la custodia de activos personales y de formación (computadores portátiles y vehículos) tradicionalmente se han realizado mediante planillas físicas de papel (</w:t>
      </w:r>
      <w:r>
        <w:rPr>
          <w:i/>
          <w:iCs/>
        </w:rPr>
        <w:t xml:space="preserve">minutas de vigilancia</w:t>
      </w:r>
      <w:r>
        <w:t xml:space="preserve">). Este esquema manual presenta graves falencias:</w:t>
      </w:r>
    </w:p>
    <w:p>
      <w:pPr>
        <w:pStyle w:val="Compact"/>
        <w:numPr>
          <w:ilvl w:val="0"/>
          <w:numId w:val="1002"/>
        </w:numPr>
      </w:pPr>
      <w:r>
        <w:rPr>
          <w:b/>
          <w:bCs/>
        </w:rPr>
        <w:t xml:space="preserve">Cuellos de botella en horas pico</w:t>
      </w:r>
      <w:r>
        <w:t xml:space="preserve">: Filas extensas de aprendices al inicio de jornada esperando el registro manual de seriales.</w:t>
      </w:r>
    </w:p>
    <w:p>
      <w:pPr>
        <w:pStyle w:val="Compact"/>
        <w:numPr>
          <w:ilvl w:val="0"/>
          <w:numId w:val="1002"/>
        </w:numPr>
      </w:pPr>
      <w:r>
        <w:rPr>
          <w:b/>
          <w:bCs/>
        </w:rPr>
        <w:t xml:space="preserve">Vulnerabilidad probatoria y suplantación</w:t>
      </w:r>
      <w:r>
        <w:t xml:space="preserve">: Imposibilidad de verificar si un equipo que sale pertenece realmente al portador o fue retirado sin autorización.</w:t>
      </w:r>
    </w:p>
    <w:p>
      <w:pPr>
        <w:pStyle w:val="Compact"/>
        <w:numPr>
          <w:ilvl w:val="0"/>
          <w:numId w:val="1002"/>
        </w:numPr>
      </w:pPr>
      <w:r>
        <w:rPr>
          <w:b/>
          <w:bCs/>
        </w:rPr>
        <w:t xml:space="preserve">Desconexión con la programación académica</w:t>
      </w:r>
      <w:r>
        <w:t xml:space="preserve">: Los celadores no tienen visibilidad en tiempo real de si un aprendiz tiene clase programada, si asiste en jornada contraria o si ya ha abandonado el centro repetidamente en el día.</w:t>
      </w:r>
    </w:p>
    <w:p>
      <w:pPr>
        <w:pStyle w:val="Compact"/>
        <w:numPr>
          <w:ilvl w:val="0"/>
          <w:numId w:val="1002"/>
        </w:numPr>
      </w:pPr>
      <w:r>
        <w:rPr>
          <w:b/>
          <w:bCs/>
        </w:rPr>
        <w:t xml:space="preserve">Deserción escolar inadvertida</w:t>
      </w:r>
      <w:r>
        <w:t xml:space="preserve">: Falta de alertas tempranas cuando un aprendiz acumula inasistencias continuas que ameritan intervención de Bienestar al Aprendiz.</w:t>
      </w:r>
    </w:p>
    <w:bookmarkEnd w:id="14"/>
    <w:bookmarkStart w:id="15" w:name="X445a4f4d37d0a03e42623b843696a578bc25d54"/>
    <w:p>
      <w:pPr>
        <w:pStyle w:val="Heading3"/>
      </w:pPr>
      <w:r>
        <w:t xml:space="preserve">2.2 Por Qué Fue Construido</w:t>
      </w:r>
    </w:p>
    <w:p>
      <w:pPr>
        <w:pStyle w:val="FirstParagraph"/>
      </w:pPr>
      <w:r>
        <w:t xml:space="preserve">GEDASC fue concebido como una solución integral que digitaliza la portería del</w:t>
      </w:r>
      <w:r>
        <w:t xml:space="preserve"> </w:t>
      </w:r>
      <w:r>
        <w:rPr>
          <w:b/>
          <w:bCs/>
        </w:rPr>
        <w:t xml:space="preserve">Centro de Tecnología de la Amazonía (CTA)</w:t>
      </w:r>
      <w:r>
        <w:t xml:space="preserve">, combinando:</w:t>
      </w:r>
    </w:p>
    <w:p>
      <w:pPr>
        <w:pStyle w:val="Compact"/>
        <w:numPr>
          <w:ilvl w:val="0"/>
          <w:numId w:val="1003"/>
        </w:numPr>
      </w:pPr>
      <w:r>
        <w:rPr>
          <w:b/>
          <w:bCs/>
        </w:rPr>
        <w:t xml:space="preserve">Lectura óptica ultrarrápida</w:t>
      </w:r>
      <w:r>
        <w:t xml:space="preserve"> </w:t>
      </w:r>
      <w:r>
        <w:t xml:space="preserve">de códigos de barra de carnés institucionales (</w:t>
      </w:r>
      <m:oMath>
        <m:r>
          <m:rPr>
            <m:sty m:val="p"/>
          </m:rPr>
          <m:t>&lt;</m:t>
        </m:r>
        <m:r>
          <m:t>2</m:t>
        </m:r>
        <m:r>
          <m:rPr>
            <m:nor/>
            <m:sty m:val="p"/>
          </m:rPr>
          <m:t> segundos</m:t>
        </m:r>
      </m:oMath>
      <w:r>
        <w:t xml:space="preserve"> </w:t>
      </w:r>
      <w:r>
        <w:t xml:space="preserve">por registro).</w:t>
      </w:r>
    </w:p>
    <w:p>
      <w:pPr>
        <w:pStyle w:val="Compact"/>
        <w:numPr>
          <w:ilvl w:val="0"/>
          <w:numId w:val="1003"/>
        </w:numPr>
      </w:pPr>
      <w:r>
        <w:rPr>
          <w:b/>
          <w:bCs/>
        </w:rPr>
        <w:t xml:space="preserve">Doble firma digital manuscrita</w:t>
      </w:r>
      <w:r>
        <w:t xml:space="preserve"> </w:t>
      </w:r>
      <w:r>
        <w:t xml:space="preserve">(al ingresar y al retirar activos) para valor probatorio y no repudio.</w:t>
      </w:r>
    </w:p>
    <w:p>
      <w:pPr>
        <w:pStyle w:val="Compact"/>
        <w:numPr>
          <w:ilvl w:val="0"/>
          <w:numId w:val="1003"/>
        </w:numPr>
      </w:pPr>
      <w:r>
        <w:rPr>
          <w:b/>
          <w:bCs/>
        </w:rPr>
        <w:t xml:space="preserve">Validación curricular en tiempo real</w:t>
      </w:r>
      <w:r>
        <w:t xml:space="preserve"> </w:t>
      </w:r>
      <w:r>
        <w:t xml:space="preserve">contra los horarios de fichas formativas con margen de tolerancia (</w:t>
      </w:r>
      <m:oMath>
        <m:r>
          <m:rPr>
            <m:sty m:val="p"/>
          </m:rPr>
          <m:t>±</m:t>
        </m:r>
        <m:r>
          <m:t>30</m:t>
        </m:r>
        <m:r>
          <m:rPr>
            <m:nor/>
            <m:sty m:val="p"/>
          </m:rPr>
          <m:t> min</m:t>
        </m:r>
      </m:oMath>
      <w:r>
        <w:t xml:space="preserve">).</w:t>
      </w:r>
    </w:p>
    <w:p>
      <w:pPr>
        <w:pStyle w:val="Compact"/>
        <w:numPr>
          <w:ilvl w:val="0"/>
          <w:numId w:val="1003"/>
        </w:numPr>
      </w:pPr>
      <w:r>
        <w:rPr>
          <w:b/>
          <w:bCs/>
        </w:rPr>
        <w:t xml:space="preserve">Centro de Alertas de Ausentismo</w:t>
      </w:r>
      <w:r>
        <w:t xml:space="preserve"> </w:t>
      </w:r>
      <w:r>
        <w:t xml:space="preserve">para la prevención temprana de la deserción escolar.</w:t>
      </w:r>
    </w:p>
    <w:bookmarkEnd w:id="15"/>
    <w:bookmarkStart w:id="16" w:name="Xb183be5c79bb0006b732e6e617c404afc87a1b6"/>
    <w:p>
      <w:pPr>
        <w:pStyle w:val="Heading3"/>
      </w:pPr>
      <w:r>
        <w:t xml:space="preserve">2.3 Quiénes Utilizan el Sistema</w:t>
      </w:r>
    </w:p>
    <w:p>
      <w:pPr>
        <w:pStyle w:val="SourceCode"/>
      </w:pPr>
      <w:r>
        <w:rPr>
          <w:rStyle w:val="VerbatimChar"/>
        </w:rPr>
        <w:t xml:space="preserve">┌─────────────────────────────────────────────────────────────────────────────┐</w:t>
      </w:r>
      <w:r>
        <w:br/>
      </w:r>
      <w:r>
        <w:rPr>
          <w:rStyle w:val="VerbatimChar"/>
        </w:rPr>
        <w:t xml:space="preserve">│                           ECOSISTEMA DE ACTORES                             │</w:t>
      </w:r>
      <w:r>
        <w:br/>
      </w:r>
      <w:r>
        <w:rPr>
          <w:rStyle w:val="VerbatimChar"/>
        </w:rPr>
        <w:t xml:space="preserve">├────────────────────────────────┬────────────────────────────────────────────┤</w:t>
      </w:r>
      <w:r>
        <w:br/>
      </w:r>
      <w:r>
        <w:rPr>
          <w:rStyle w:val="VerbatimChar"/>
        </w:rPr>
        <w:t xml:space="preserve">│ CELADOR (Operador de Portería) │ Registra entradas, salidas, firmas de      │</w:t>
      </w:r>
      <w:r>
        <w:br/>
      </w:r>
      <w:r>
        <w:rPr>
          <w:rStyle w:val="VerbatimChar"/>
        </w:rPr>
        <w:t xml:space="preserve">│                                │ equipos y verifica horarios en pantalla.   │</w:t>
      </w:r>
      <w:r>
        <w:br/>
      </w:r>
      <w:r>
        <w:rPr>
          <w:rStyle w:val="VerbatimChar"/>
        </w:rPr>
        <w:t xml:space="preserve">├────────────────────────────────┼────────────────────────────────────────────┤</w:t>
      </w:r>
      <w:r>
        <w:br/>
      </w:r>
      <w:r>
        <w:rPr>
          <w:rStyle w:val="VerbatimChar"/>
        </w:rPr>
        <w:t xml:space="preserve">│ ADMINISTRADOR / COORDINADOR    │ Gestiona programas, fichas, horarios,      │</w:t>
      </w:r>
      <w:r>
        <w:br/>
      </w:r>
      <w:r>
        <w:rPr>
          <w:rStyle w:val="VerbatimChar"/>
        </w:rPr>
        <w:t xml:space="preserve">│                                │ auditorías, celadores y analiza aforos.    │</w:t>
      </w:r>
      <w:r>
        <w:br/>
      </w:r>
      <w:r>
        <w:rPr>
          <w:rStyle w:val="VerbatimChar"/>
        </w:rPr>
        <w:t xml:space="preserve">├────────────────────────────────┼────────────────────────────────────────────┤</w:t>
      </w:r>
      <w:r>
        <w:br/>
      </w:r>
      <w:r>
        <w:rPr>
          <w:rStyle w:val="VerbatimChar"/>
        </w:rPr>
        <w:t xml:space="preserve">│ APRENDIZ SENA                  │ Portador del carné físico; suscribe firmas │</w:t>
      </w:r>
      <w:r>
        <w:br/>
      </w:r>
      <w:r>
        <w:rPr>
          <w:rStyle w:val="VerbatimChar"/>
        </w:rPr>
        <w:t xml:space="preserve">│                                │ manuscritas de custodia de sus activos.    │</w:t>
      </w:r>
      <w:r>
        <w:br/>
      </w:r>
      <w:r>
        <w:rPr>
          <w:rStyle w:val="VerbatimChar"/>
        </w:rPr>
        <w:t xml:space="preserve">├────────────────────────────────┼────────────────────────────────────────────┤</w:t>
      </w:r>
      <w:r>
        <w:br/>
      </w:r>
      <w:r>
        <w:rPr>
          <w:rStyle w:val="VerbatimChar"/>
        </w:rPr>
        <w:t xml:space="preserve">│ TERMINAL VALIDADORA MÓVIL      │ Dispositivo móvil inalámbrico que asiste en│</w:t>
      </w:r>
      <w:r>
        <w:br/>
      </w:r>
      <w:r>
        <w:rPr>
          <w:rStyle w:val="VerbatimChar"/>
        </w:rPr>
        <w:t xml:space="preserve">│                                │ la lectura de códigos de barra y firmas.   │</w:t>
      </w:r>
      <w:r>
        <w:br/>
      </w:r>
      <w:r>
        <w:rPr>
          <w:rStyle w:val="VerbatimChar"/>
        </w:rPr>
        <w:t xml:space="preserve">└────────────────────────────────┴────────────────────────────────────────────┘</w:t>
      </w:r>
    </w:p>
    <w:p>
      <w:r>
        <w:pict>
          <v:rect style="width:0;height:1.5pt" o:hralign="center" o:hrstd="t" o:hr="t"/>
        </w:pict>
      </w:r>
    </w:p>
    <w:bookmarkEnd w:id="16"/>
    <w:bookmarkEnd w:id="17"/>
    <w:bookmarkStart w:id="30" w:name="Xb34a3d149a36ce62bdf3a4ecf809d1619f6758f"/>
    <w:p>
      <w:pPr>
        <w:pStyle w:val="Heading1"/>
      </w:pPr>
      <w:r>
        <w:t xml:space="preserve">3. Conocimiento del Dominio Institucional (SENA / CTA)</w:t>
      </w:r>
    </w:p>
    <w:p>
      <w:pPr>
        <w:pStyle w:val="FirstParagraph"/>
      </w:pPr>
      <w:r>
        <w:t xml:space="preserve">Para comprender el código y las reglas de GEDASC, es indispensable dominar los conceptos propios del modelo de Formación Profesional Integral del SENA:</w:t>
      </w:r>
    </w:p>
    <w:bookmarkStart w:id="18" w:name="X996212c193f25afe74b9a769a79b87fd5a90a26"/>
    <w:p>
      <w:pPr>
        <w:pStyle w:val="Heading3"/>
      </w:pPr>
      <w:r>
        <w:t xml:space="preserve">3.1 Centro de Formación (CTA)</w:t>
      </w:r>
    </w:p>
    <w:p>
      <w:pPr>
        <w:pStyle w:val="FirstParagraph"/>
      </w:pPr>
      <w:r>
        <w:t xml:space="preserve">El</w:t>
      </w:r>
      <w:r>
        <w:t xml:space="preserve"> </w:t>
      </w:r>
      <w:r>
        <w:rPr>
          <w:b/>
          <w:bCs/>
        </w:rPr>
        <w:t xml:space="preserve">Centro de Tecnología de la Amazonía (CTA)</w:t>
      </w:r>
      <w:r>
        <w:t xml:space="preserve"> </w:t>
      </w:r>
      <w:r>
        <w:t xml:space="preserve">es la sede regional del SENA en Caquetá. GEDASC opera como una instancia centralizada exclusiva para este centro de formación, gestionando el acceso a sus talleres, laboratorios y aulas.</w:t>
      </w:r>
    </w:p>
    <w:bookmarkEnd w:id="18"/>
    <w:bookmarkStart w:id="19" w:name="X81400da8e945058f497e2db2feb9ed469be3d1d"/>
    <w:p>
      <w:pPr>
        <w:pStyle w:val="Heading3"/>
      </w:pPr>
      <w:r>
        <w:t xml:space="preserve">3.2 Programa Curricular (</w:t>
      </w:r>
      <w:r>
        <w:rPr>
          <w:rStyle w:val="VerbatimChar"/>
        </w:rPr>
        <w:t xml:space="preserve">programa</w:t>
      </w:r>
      <w:r>
        <w:t xml:space="preserve">)</w:t>
      </w:r>
    </w:p>
    <w:p>
      <w:pPr>
        <w:pStyle w:val="FirstParagraph"/>
      </w:pPr>
      <w:r>
        <w:t xml:space="preserve">Diseño curricular formal avalado por el SENA (ej.</w:t>
      </w:r>
      <w:r>
        <w:t xml:space="preserve"> </w:t>
      </w:r>
      <w:r>
        <w:rPr>
          <w:i/>
          <w:iCs/>
        </w:rPr>
        <w:t xml:space="preserve">Análisis y Desarrollo de Software - ADSO</w:t>
      </w:r>
      <w:r>
        <w:t xml:space="preserve">,</w:t>
      </w:r>
      <w:r>
        <w:t xml:space="preserve"> </w:t>
      </w:r>
      <w:r>
        <w:rPr>
          <w:i/>
          <w:iCs/>
        </w:rPr>
        <w:t xml:space="preserve">Gestión Administrativa</w:t>
      </w:r>
      <w:r>
        <w:t xml:space="preserve">,</w:t>
      </w:r>
      <w:r>
        <w:t xml:space="preserve"> </w:t>
      </w:r>
      <w:r>
        <w:rPr>
          <w:i/>
          <w:iCs/>
        </w:rPr>
        <w:t xml:space="preserve">Mantenimiento Mecatrónico</w:t>
      </w:r>
      <w:r>
        <w:t xml:space="preserve">). Define el nivel de formación (</w:t>
      </w:r>
      <w:r>
        <w:rPr>
          <w:i/>
          <w:iCs/>
        </w:rPr>
        <w:t xml:space="preserve">Técnico</w:t>
      </w:r>
      <w:r>
        <w:t xml:space="preserve">,</w:t>
      </w:r>
      <w:r>
        <w:t xml:space="preserve"> </w:t>
      </w:r>
      <w:r>
        <w:rPr>
          <w:i/>
          <w:iCs/>
        </w:rPr>
        <w:t xml:space="preserve">Tecnólogo</w:t>
      </w:r>
      <w:r>
        <w:t xml:space="preserve">,</w:t>
      </w:r>
      <w:r>
        <w:t xml:space="preserve"> </w:t>
      </w:r>
      <w:r>
        <w:rPr>
          <w:i/>
          <w:iCs/>
        </w:rPr>
        <w:t xml:space="preserve">Especialización</w:t>
      </w:r>
      <w:r>
        <w:t xml:space="preserve">) y la versión curricular.</w:t>
      </w:r>
    </w:p>
    <w:bookmarkEnd w:id="19"/>
    <w:bookmarkStart w:id="20" w:name="X1631aef12b180589856f756cd56053404ef8a0e"/>
    <w:p>
      <w:pPr>
        <w:pStyle w:val="Heading3"/>
      </w:pPr>
      <w:r>
        <w:t xml:space="preserve">3.3 Ficha de Formación (</w:t>
      </w:r>
      <w:r>
        <w:rPr>
          <w:rStyle w:val="VerbatimChar"/>
        </w:rPr>
        <w:t xml:space="preserve">formaciones</w:t>
      </w:r>
      <w:r>
        <w:t xml:space="preserve">)</w:t>
      </w:r>
    </w:p>
    <w:p>
      <w:pPr>
        <w:pStyle w:val="FirstParagraph"/>
      </w:pPr>
      <w:r>
        <w:t xml:space="preserve">Es una</w:t>
      </w:r>
      <w:r>
        <w:t xml:space="preserve"> </w:t>
      </w:r>
      <w:r>
        <w:rPr>
          <w:b/>
          <w:bCs/>
        </w:rPr>
        <w:t xml:space="preserve">cohorte académica específica</w:t>
      </w:r>
      <w:r>
        <w:t xml:space="preserve"> </w:t>
      </w:r>
      <w:r>
        <w:t xml:space="preserve">identificada por un número único oficial de 6 a 7 dígitos (ej.</w:t>
      </w:r>
      <w:r>
        <w:t xml:space="preserve"> </w:t>
      </w:r>
      <w:r>
        <w:rPr>
          <w:rStyle w:val="VerbatimChar"/>
        </w:rPr>
        <w:t xml:space="preserve">Ficha 2694551</w:t>
      </w:r>
      <w:r>
        <w:t xml:space="preserve">). Toda ficha pertenece a un programa y tiene asignado un horario semanal de funcionamiento.</w:t>
      </w:r>
    </w:p>
    <w:bookmarkEnd w:id="20"/>
    <w:bookmarkStart w:id="21" w:name="X43ed484ad378d4d48f752f28ed329fb9da153ce"/>
    <w:p>
      <w:pPr>
        <w:pStyle w:val="Heading3"/>
      </w:pPr>
      <w:r>
        <w:t xml:space="preserve">3.4 Aprendiz (</w:t>
      </w:r>
      <w:r>
        <w:rPr>
          <w:rStyle w:val="VerbatimChar"/>
        </w:rPr>
        <w:t xml:space="preserve">aprendiz</w:t>
      </w:r>
      <w:r>
        <w:t xml:space="preserve">)</w:t>
      </w:r>
    </w:p>
    <w:p>
      <w:pPr>
        <w:pStyle w:val="FirstParagraph"/>
      </w:pPr>
      <w:r>
        <w:t xml:space="preserve">Estudiante matriculado en el SENA. Se identifica universalmente mediante su número de documento de identidad. Un aprendiz puede pertenecer a una o más fichas activas (ej. doble formación complementaria).</w:t>
      </w:r>
    </w:p>
    <w:bookmarkEnd w:id="21"/>
    <w:bookmarkStart w:id="22" w:name="X0c005bb301ba8bb4be6ce7c40de994dbbdd7704"/>
    <w:p>
      <w:pPr>
        <w:pStyle w:val="Heading3"/>
      </w:pPr>
      <w:r>
        <w:t xml:space="preserve">3.5 Aprendiz Monitor (</w:t>
      </w:r>
      <w:r>
        <w:rPr>
          <w:rStyle w:val="VerbatimChar"/>
        </w:rPr>
        <w:t xml:space="preserve">es_monitor</w:t>
      </w:r>
      <w:r>
        <w:t xml:space="preserve">)</w:t>
      </w:r>
    </w:p>
    <w:p>
      <w:pPr>
        <w:pStyle w:val="FirstParagraph"/>
      </w:pPr>
      <w:r>
        <w:t xml:space="preserve">Aprendiz destacado seleccionado para prestar servicios de apoyo técnico, administrativo o académico en el centro. Al ingresar, el sistema exige clasificar si su sesión corresponde a</w:t>
      </w:r>
      <w:r>
        <w:t xml:space="preserve"> </w:t>
      </w:r>
      <w:r>
        <w:rPr>
          <w:b/>
          <w:bCs/>
        </w:rPr>
        <w:t xml:space="preserve">Formación Lectiva</w:t>
      </w:r>
      <w:r>
        <w:t xml:space="preserve"> </w:t>
      </w:r>
      <w:r>
        <w:t xml:space="preserve">o a</w:t>
      </w:r>
      <w:r>
        <w:t xml:space="preserve"> </w:t>
      </w:r>
      <w:r>
        <w:rPr>
          <w:b/>
          <w:bCs/>
        </w:rPr>
        <w:t xml:space="preserve">Horas de Monitoría</w:t>
      </w:r>
      <w:r>
        <w:t xml:space="preserve"> </w:t>
      </w:r>
      <w:r>
        <w:t xml:space="preserve">para efectos de certificación institucional.</w:t>
      </w:r>
    </w:p>
    <w:bookmarkEnd w:id="22"/>
    <w:bookmarkStart w:id="23" w:name="Xc442cc0e1f0c92d9462a2b8c214ce263d5d03c2"/>
    <w:p>
      <w:pPr>
        <w:pStyle w:val="Heading3"/>
      </w:pPr>
      <w:r>
        <w:t xml:space="preserve">3.6 Horario Curricular y Jornada (</w:t>
      </w:r>
      <w:r>
        <w:rPr>
          <w:rStyle w:val="VerbatimChar"/>
        </w:rPr>
        <w:t xml:space="preserve">horario</w:t>
      </w:r>
      <w:r>
        <w:t xml:space="preserve">,</w:t>
      </w:r>
      <w:r>
        <w:t xml:space="preserve"> </w:t>
      </w:r>
      <w:r>
        <w:rPr>
          <w:rStyle w:val="VerbatimChar"/>
        </w:rPr>
        <w:t xml:space="preserve">horario_dia</w:t>
      </w:r>
      <w:r>
        <w:t xml:space="preserve">)</w:t>
      </w:r>
    </w:p>
    <w:p>
      <w:pPr>
        <w:pStyle w:val="FirstParagraph"/>
      </w:pPr>
      <w:r>
        <w:t xml:space="preserve">Definición de horas de inicio y fin junto con los días habilitados de la semana (ej. Lunes a Viernes de 07:00 a 13:00). La jornada se clasifica automáticamente como:</w:t>
      </w:r>
    </w:p>
    <w:p>
      <w:pPr>
        <w:pStyle w:val="Compact"/>
        <w:numPr>
          <w:ilvl w:val="0"/>
          <w:numId w:val="1004"/>
        </w:numPr>
      </w:pPr>
      <w:r>
        <w:rPr>
          <w:b/>
          <w:bCs/>
        </w:rPr>
        <w:t xml:space="preserve">Mañana</w:t>
      </w:r>
      <w:r>
        <w:t xml:space="preserve">: Inicio antes de las</w:t>
      </w:r>
      <w:r>
        <w:t xml:space="preserve"> </w:t>
      </w:r>
      <w:r>
        <w:rPr>
          <w:rStyle w:val="VerbatimChar"/>
        </w:rPr>
        <w:t xml:space="preserve">12:00:00</w:t>
      </w:r>
      <w:r>
        <w:t xml:space="preserve">.</w:t>
      </w:r>
    </w:p>
    <w:p>
      <w:pPr>
        <w:pStyle w:val="Compact"/>
        <w:numPr>
          <w:ilvl w:val="0"/>
          <w:numId w:val="1004"/>
        </w:numPr>
      </w:pPr>
      <w:r>
        <w:rPr>
          <w:b/>
          <w:bCs/>
        </w:rPr>
        <w:t xml:space="preserve">Tarde</w:t>
      </w:r>
      <w:r>
        <w:t xml:space="preserve">: Inicio entre las</w:t>
      </w:r>
      <w:r>
        <w:t xml:space="preserve"> </w:t>
      </w:r>
      <w:r>
        <w:rPr>
          <w:rStyle w:val="VerbatimChar"/>
        </w:rPr>
        <w:t xml:space="preserve">12:00:00</w:t>
      </w:r>
      <w:r>
        <w:t xml:space="preserve"> </w:t>
      </w:r>
      <w:r>
        <w:t xml:space="preserve">y las</w:t>
      </w:r>
      <w:r>
        <w:t xml:space="preserve"> </w:t>
      </w:r>
      <w:r>
        <w:rPr>
          <w:rStyle w:val="VerbatimChar"/>
        </w:rPr>
        <w:t xml:space="preserve">17:59:59</w:t>
      </w:r>
      <w:r>
        <w:t xml:space="preserve">.</w:t>
      </w:r>
    </w:p>
    <w:p>
      <w:pPr>
        <w:pStyle w:val="Compact"/>
        <w:numPr>
          <w:ilvl w:val="0"/>
          <w:numId w:val="1004"/>
        </w:numPr>
      </w:pPr>
      <w:r>
        <w:rPr>
          <w:b/>
          <w:bCs/>
        </w:rPr>
        <w:t xml:space="preserve">Noche</w:t>
      </w:r>
      <w:r>
        <w:t xml:space="preserve">: Inicio a partir de las</w:t>
      </w:r>
      <w:r>
        <w:t xml:space="preserve"> </w:t>
      </w:r>
      <w:r>
        <w:rPr>
          <w:rStyle w:val="VerbatimChar"/>
        </w:rPr>
        <w:t xml:space="preserve">18:00:00</w:t>
      </w:r>
      <w:r>
        <w:t xml:space="preserve">.</w:t>
      </w:r>
    </w:p>
    <w:bookmarkEnd w:id="23"/>
    <w:bookmarkStart w:id="24" w:name="X1923caf5aa7a9e03c078cf7d590cfc2ac44929c"/>
    <w:p>
      <w:pPr>
        <w:pStyle w:val="Heading3"/>
      </w:pPr>
      <w:r>
        <w:t xml:space="preserve">3.7 Ventana de Tolerancia Horaria (</w:t>
      </w:r>
      <m:oMath>
        <m:r>
          <m:rPr>
            <m:sty m:val="p"/>
          </m:rPr>
          <m:t>±</m:t>
        </m:r>
        <m:r>
          <m:t>30</m:t>
        </m:r>
        <m:r>
          <m:rPr>
            <m:nor/>
            <m:sty m:val="p"/>
          </m:rPr>
          <m:t> Minutos</m:t>
        </m:r>
      </m:oMath>
      <w:r>
        <w:t xml:space="preserve">)</w:t>
      </w:r>
    </w:p>
    <w:p>
      <w:pPr>
        <w:pStyle w:val="FirstParagraph"/>
      </w:pPr>
      <w:r>
        <w:t xml:space="preserve">Margen de tiempo institucional que permite el acceso anticipado de aprendices para alistamiento de talleres (30 minutos antes del inicio) y la salida ordenada tras la clase (hasta 30 minutos después del fin).</w:t>
      </w:r>
    </w:p>
    <w:bookmarkEnd w:id="24"/>
    <w:bookmarkStart w:id="25" w:name="Xffa76cba6650acb4160d347873400da80d0dd2e"/>
    <w:p>
      <w:pPr>
        <w:pStyle w:val="Heading3"/>
      </w:pPr>
      <w:r>
        <w:t xml:space="preserve">3.8 Sesión de Acceso y Toggle de Salida</w:t>
      </w:r>
    </w:p>
    <w:p>
      <w:pPr>
        <w:pStyle w:val="FirstParagraph"/>
      </w:pPr>
      <w:r>
        <w:t xml:space="preserve">Una sesión representa la estancia física del aprendiz en el centro (</w:t>
      </w:r>
      <w:r>
        <w:rPr>
          <w:rStyle w:val="VerbatimChar"/>
        </w:rPr>
        <w:t xml:space="preserve">detalles_ingreso</w:t>
      </w:r>
      <w:r>
        <w:t xml:space="preserve"> </w:t>
      </w:r>
      <w:r>
        <w:t xml:space="preserve">completado con</w:t>
      </w:r>
      <w:r>
        <w:t xml:space="preserve"> </w:t>
      </w:r>
      <w:r>
        <w:rPr>
          <w:rStyle w:val="VerbatimChar"/>
        </w:rPr>
        <w:t xml:space="preserve">detalles_salida</w:t>
      </w:r>
      <w:r>
        <w:t xml:space="preserve">). Si un aprendiz con sesión activa es escaneado nuevamente en la portería, el sistema realiza un</w:t>
      </w:r>
      <w:r>
        <w:t xml:space="preserve"> </w:t>
      </w:r>
      <w:r>
        <w:rPr>
          <w:b/>
          <w:bCs/>
        </w:rPr>
        <w:t xml:space="preserve">Toggle automático de salida</w:t>
      </w:r>
      <w:r>
        <w:t xml:space="preserve">, cerrando su sesión sin exigir conmutar de vista.</w:t>
      </w:r>
    </w:p>
    <w:bookmarkEnd w:id="25"/>
    <w:bookmarkStart w:id="26" w:name="X194bbf02fab1be417e5dca7501b5407f689410b"/>
    <w:p>
      <w:pPr>
        <w:pStyle w:val="Heading3"/>
      </w:pPr>
      <w:r>
        <w:t xml:space="preserve">3.9 Reingreso Diario y Visita Extraordinaria</w:t>
      </w:r>
    </w:p>
    <w:p>
      <w:pPr>
        <w:pStyle w:val="Compact"/>
        <w:numPr>
          <w:ilvl w:val="0"/>
          <w:numId w:val="1005"/>
        </w:numPr>
      </w:pPr>
      <w:r>
        <w:rPr>
          <w:b/>
          <w:bCs/>
        </w:rPr>
        <w:t xml:space="preserve">Reingreso</w:t>
      </w:r>
      <w:r>
        <w:t xml:space="preserve">: Acceso de un aprendiz que ya completó al menos una entrada y salida en la misma fecha (</w:t>
      </w:r>
      <w:r>
        <w:rPr>
          <w:rStyle w:val="VerbatimChar"/>
        </w:rPr>
        <w:t xml:space="preserve">total_hoy &gt; 0</w:t>
      </w:r>
      <w:r>
        <w:t xml:space="preserve">). Requiere documentar el</w:t>
      </w:r>
      <w:r>
        <w:t xml:space="preserve"> </w:t>
      </w:r>
      <w:r>
        <w:rPr>
          <w:rStyle w:val="VerbatimChar"/>
        </w:rPr>
        <w:t xml:space="preserve">motivo_reingreso</w:t>
      </w:r>
      <w:r>
        <w:t xml:space="preserve"> </w:t>
      </w:r>
      <w:r>
        <w:t xml:space="preserve">(ej. regreso de almuerzo).</w:t>
      </w:r>
    </w:p>
    <w:p>
      <w:pPr>
        <w:pStyle w:val="Compact"/>
        <w:numPr>
          <w:ilvl w:val="0"/>
          <w:numId w:val="1005"/>
        </w:numPr>
      </w:pPr>
      <w:r>
        <w:rPr>
          <w:b/>
          <w:bCs/>
        </w:rPr>
        <w:t xml:space="preserve">Visita Extraordinaria</w:t>
      </w:r>
      <w:r>
        <w:t xml:space="preserve">: Ingreso en días u horas no contempladas en el horario de sus fichas formativas. Exige documentar el</w:t>
      </w:r>
      <w:r>
        <w:t xml:space="preserve"> </w:t>
      </w:r>
      <w:r>
        <w:rPr>
          <w:rStyle w:val="VerbatimChar"/>
        </w:rPr>
        <w:t xml:space="preserve">motivo_visita</w:t>
      </w:r>
      <w:r>
        <w:t xml:space="preserve">.</w:t>
      </w:r>
    </w:p>
    <w:bookmarkEnd w:id="26"/>
    <w:bookmarkStart w:id="27" w:name="X420c04bb7bcb27e797b0ccd49da987ecfed776f"/>
    <w:p>
      <w:pPr>
        <w:pStyle w:val="Heading3"/>
      </w:pPr>
      <w:r>
        <w:t xml:space="preserve">3.10 Cadena de Custodia y Doble Firma Digital</w:t>
      </w:r>
    </w:p>
    <w:p>
      <w:pPr>
        <w:pStyle w:val="FirstParagraph"/>
      </w:pPr>
      <w:r>
        <w:t xml:space="preserve">Protocolo que exige registrar la firma manuscrita digital del portador al ingresar un equipo (</w:t>
      </w:r>
      <w:r>
        <w:rPr>
          <w:rStyle w:val="VerbatimChar"/>
        </w:rPr>
        <w:t xml:space="preserve">firma_ingreso</w:t>
      </w:r>
      <w:r>
        <w:t xml:space="preserve"> </w:t>
      </w:r>
      <m:oMath>
        <m:r>
          <m:rPr>
            <m:sty m:val="p"/>
          </m:rPr>
          <m:t>→</m:t>
        </m:r>
      </m:oMath>
      <w:r>
        <w:t xml:space="preserve"> </w:t>
      </w:r>
      <w:r>
        <w:rPr>
          <w:rStyle w:val="VerbatimChar"/>
        </w:rPr>
        <w:t xml:space="preserve">estado_equipo = 'dentro'</w:t>
      </w:r>
      <w:r>
        <w:t xml:space="preserve">) y capturar una segunda firma al retirarlo físicamente (</w:t>
      </w:r>
      <w:r>
        <w:rPr>
          <w:rStyle w:val="VerbatimChar"/>
        </w:rPr>
        <w:t xml:space="preserve">firma_salida</w:t>
      </w:r>
      <w:r>
        <w:t xml:space="preserve"> </w:t>
      </w:r>
      <m:oMath>
        <m:r>
          <m:rPr>
            <m:sty m:val="p"/>
          </m:rPr>
          <m:t>→</m:t>
        </m:r>
      </m:oMath>
      <w:r>
        <w:t xml:space="preserve"> </w:t>
      </w:r>
      <w:r>
        <w:rPr>
          <w:rStyle w:val="VerbatimChar"/>
        </w:rPr>
        <w:t xml:space="preserve">estado_equipo = 'retirado'</w:t>
      </w:r>
      <w:r>
        <w:t xml:space="preserve">).</w:t>
      </w:r>
    </w:p>
    <w:bookmarkEnd w:id="27"/>
    <w:bookmarkStart w:id="28" w:name="X4cd2a450e619b899a4907b96d6a11ce57265645"/>
    <w:p>
      <w:pPr>
        <w:pStyle w:val="Heading3"/>
      </w:pPr>
      <w:r>
        <w:t xml:space="preserve">3.11 Préstamo de Activo (Titular vs Portador Receptor)</w:t>
      </w:r>
    </w:p>
    <w:p>
      <w:pPr>
        <w:pStyle w:val="FirstParagraph"/>
      </w:pPr>
      <w:r>
        <w:t xml:space="preserve">Situación en la cual el serial o placa ingresada ya pertenece a un aprendiz distinto en el histórico del sistema. El software marca la sesión como</w:t>
      </w:r>
      <w:r>
        <w:t xml:space="preserve"> </w:t>
      </w:r>
      <w:r>
        <w:rPr>
          <w:b/>
          <w:bCs/>
        </w:rPr>
        <w:t xml:space="preserve">Préstamo</w:t>
      </w:r>
      <w:r>
        <w:t xml:space="preserve">, vinculando a ambos aprendices para auditorías.</w:t>
      </w:r>
    </w:p>
    <w:bookmarkEnd w:id="28"/>
    <w:bookmarkStart w:id="29" w:name="X9118405da97129f2c47ad759c0a428f0f5708d5"/>
    <w:p>
      <w:pPr>
        <w:pStyle w:val="Heading3"/>
      </w:pPr>
      <w:r>
        <w:t xml:space="preserve">3.12 Ausentismo Prolongado y Centro de Alertas</w:t>
      </w:r>
    </w:p>
    <w:p>
      <w:pPr>
        <w:pStyle w:val="FirstParagraph"/>
      </w:pPr>
      <w:r>
        <w:t xml:space="preserve">Regla que detecta cuando un aprendiz no registra ingresos al CTA durante</w:t>
      </w:r>
      <w:r>
        <w:t xml:space="preserve"> </w:t>
      </w:r>
      <w:r>
        <w:rPr>
          <w:b/>
          <w:bCs/>
        </w:rPr>
        <w:t xml:space="preserve">3 o más días consecutivos</w:t>
      </w:r>
      <w:r>
        <w:t xml:space="preserve"> </w:t>
      </w:r>
      <w:r>
        <w:t xml:space="preserve">correspondientes a su horario lectivo, disparando alertas de riesgo de deserción.</w:t>
      </w:r>
    </w:p>
    <w:p>
      <w:r>
        <w:pict>
          <v:rect style="width:0;height:1.5pt" o:hralign="center" o:hrstd="t" o:hr="t"/>
        </w:pict>
      </w:r>
    </w:p>
    <w:bookmarkEnd w:id="29"/>
    <w:bookmarkEnd w:id="30"/>
    <w:bookmarkStart w:id="32" w:name="X3e6d51dade5c21bd8d6e41da581621356049162"/>
    <w:p>
      <w:pPr>
        <w:pStyle w:val="Heading1"/>
      </w:pPr>
      <w:r>
        <w:t xml:space="preserve">4. Arquitectura del Sistema</w:t>
      </w:r>
    </w:p>
    <w:p>
      <w:pPr>
        <w:pStyle w:val="FirstParagraph"/>
      </w:pPr>
      <w:r>
        <w:t xml:space="preserve">GEDASC adopta una arquitectura desacoplada basada en el patrón</w:t>
      </w:r>
      <w:r>
        <w:t xml:space="preserve"> </w:t>
      </w:r>
      <w:r>
        <w:rPr>
          <w:b/>
          <w:bCs/>
        </w:rPr>
        <w:t xml:space="preserve">SPA + API RESTful Stateless + Real-Time WebSocket Hub</w:t>
      </w:r>
      <w:r>
        <w:t xml:space="preserve">:</w:t>
      </w:r>
    </w:p>
    <w:p>
      <w:pPr>
        <w:pStyle w:val="SourceCode"/>
      </w:pPr>
      <w:r>
        <w:rPr>
          <w:rStyle w:val="VerbatimChar"/>
        </w:rPr>
        <w:t xml:space="preserve">┌─────────────────────────────────────────────────────────────────────────────┐</w:t>
      </w:r>
      <w:r>
        <w:br/>
      </w:r>
      <w:r>
        <w:rPr>
          <w:rStyle w:val="VerbatimChar"/>
        </w:rPr>
        <w:t xml:space="preserve">│                             VUE 3 SPA CLIENT                                │</w:t>
      </w:r>
      <w:r>
        <w:br/>
      </w:r>
      <w:r>
        <w:rPr>
          <w:rStyle w:val="VerbatimChar"/>
        </w:rPr>
        <w:t xml:space="preserve">│   • Composition API (&lt;script setup&gt;) • TypeScript • TailwindCSS • Pinia     │</w:t>
      </w:r>
      <w:r>
        <w:br/>
      </w:r>
      <w:r>
        <w:rPr>
          <w:rStyle w:val="VerbatimChar"/>
        </w:rPr>
        <w:t xml:space="preserve">│   • HTML5 Signature Pad • Quagga2 Barcode Scanner • jsPDF / SheetJS         │</w:t>
      </w:r>
      <w:r>
        <w:br/>
      </w:r>
      <w:r>
        <w:rPr>
          <w:rStyle w:val="VerbatimChar"/>
        </w:rPr>
        <w:t xml:space="preserve">└──────────────────────────────────────┬──────────────────────────────────────┘</w:t>
      </w:r>
      <w:r>
        <w:br/>
      </w:r>
      <w:r>
        <w:rPr>
          <w:rStyle w:val="VerbatimChar"/>
        </w:rPr>
        <w:t xml:space="preserve">                                       │ HTTPS / WSS</w:t>
      </w:r>
      <w:r>
        <w:br/>
      </w:r>
      <w:r>
        <w:rPr>
          <w:rStyle w:val="VerbatimChar"/>
        </w:rPr>
        <w:t xml:space="preserve">┌──────────────────────────────────────▼──────────────────────────────────────┐</w:t>
      </w:r>
      <w:r>
        <w:br/>
      </w:r>
      <w:r>
        <w:rPr>
          <w:rStyle w:val="VerbatimChar"/>
        </w:rPr>
        <w:t xml:space="preserve">│                        NODE.JS / EXPRESS 5 BACKEND                          │</w:t>
      </w:r>
      <w:r>
        <w:br/>
      </w:r>
      <w:r>
        <w:rPr>
          <w:rStyle w:val="VerbatimChar"/>
        </w:rPr>
        <w:t xml:space="preserve">│   • JWT Auth &amp; RBAC Guard • Zod Validation Middleware • Socket.io Hub       │</w:t>
      </w:r>
      <w:r>
        <w:br/>
      </w:r>
      <w:r>
        <w:rPr>
          <w:rStyle w:val="VerbatimChar"/>
        </w:rPr>
        <w:t xml:space="preserve">│   • Entry/Exit Engines • Machine Loan Analyzer • Admin Automation Engine    │</w:t>
      </w:r>
      <w:r>
        <w:br/>
      </w:r>
      <w:r>
        <w:rPr>
          <w:rStyle w:val="VerbatimChar"/>
        </w:rPr>
        <w:t xml:space="preserve">└──────────────────────────────────────┬──────────────────────────────────────┘</w:t>
      </w:r>
      <w:r>
        <w:br/>
      </w:r>
      <w:r>
        <w:rPr>
          <w:rStyle w:val="VerbatimChar"/>
        </w:rPr>
        <w:t xml:space="preserve">                                       │ pg.Pool (SQL Parametrizado)</w:t>
      </w:r>
      <w:r>
        <w:br/>
      </w:r>
      <w:r>
        <w:rPr>
          <w:rStyle w:val="VerbatimChar"/>
        </w:rPr>
        <w:t xml:space="preserve">┌──────────────────────────────────────▼──────────────────────────────────────┐</w:t>
      </w:r>
      <w:r>
        <w:br/>
      </w:r>
      <w:r>
        <w:rPr>
          <w:rStyle w:val="VerbatimChar"/>
        </w:rPr>
        <w:t xml:space="preserve">│                         POSTGRESQL 18+ DATABASE                             │</w:t>
      </w:r>
      <w:r>
        <w:br/>
      </w:r>
      <w:r>
        <w:rPr>
          <w:rStyle w:val="VerbatimChar"/>
        </w:rPr>
        <w:t xml:space="preserve">│   • Tablas Relacionales • Constraints (FK, UNIQUE, CHECK) • B-Tree Indexes  │</w:t>
      </w:r>
      <w:r>
        <w:br/>
      </w:r>
      <w:r>
        <w:rPr>
          <w:rStyle w:val="VerbatimChar"/>
        </w:rPr>
        <w:t xml:space="preserve">│   • Integridad en Cascada Controlada • Tipos Timestamp sin Zona Horaria     │</w:t>
      </w:r>
      <w:r>
        <w:br/>
      </w:r>
      <w:r>
        <w:rPr>
          <w:rStyle w:val="VerbatimChar"/>
        </w:rPr>
        <w:t xml:space="preserve">└─────────────────────────────────────────────────────────────────────────────┘</w:t>
      </w:r>
    </w:p>
    <w:bookmarkStart w:id="31" w:name="X1123a449d6303f6ef27035cdcd7bc2afb16b57c"/>
    <w:p>
      <w:pPr>
        <w:pStyle w:val="Heading3"/>
      </w:pPr>
      <w:r>
        <w:t xml:space="preserve">4.1 Principios Arquitectónicos Fundamentales</w:t>
      </w:r>
    </w:p>
    <w:p>
      <w:pPr>
        <w:pStyle w:val="Compact"/>
        <w:numPr>
          <w:ilvl w:val="0"/>
          <w:numId w:val="1006"/>
        </w:numPr>
      </w:pPr>
      <w:r>
        <w:rPr>
          <w:b/>
          <w:bCs/>
        </w:rPr>
        <w:t xml:space="preserve">Autonomía Operativa Local</w:t>
      </w:r>
      <w:r>
        <w:t xml:space="preserve">: El sistema está diseñado para operar en la red local institucional (LAN CTA) sin dependencias de servicios externos en la nube. Las firmas y reportes se generan y almacenan localmente.</w:t>
      </w:r>
    </w:p>
    <w:p>
      <w:pPr>
        <w:pStyle w:val="Compact"/>
        <w:numPr>
          <w:ilvl w:val="0"/>
          <w:numId w:val="1006"/>
        </w:numPr>
      </w:pPr>
      <w:r>
        <w:rPr>
          <w:b/>
          <w:bCs/>
        </w:rPr>
        <w:t xml:space="preserve">Stateless Authentication</w:t>
      </w:r>
      <w:r>
        <w:t xml:space="preserve">: La API no almacena sesiones en memoria; cada petición transporta un token JWT firmado criptográficamente que contiene la identidad y el rol (</w:t>
      </w:r>
      <w:r>
        <w:rPr>
          <w:rStyle w:val="VerbatimChar"/>
        </w:rPr>
        <w:t xml:space="preserve">ADMIN</w:t>
      </w:r>
      <w:r>
        <w:t xml:space="preserve"> </w:t>
      </w:r>
      <w:r>
        <w:t xml:space="preserve">/</w:t>
      </w:r>
      <w:r>
        <w:t xml:space="preserve"> </w:t>
      </w:r>
      <w:r>
        <w:rPr>
          <w:rStyle w:val="VerbatimChar"/>
        </w:rPr>
        <w:t xml:space="preserve">CELADOR</w:t>
      </w:r>
      <w:r>
        <w:t xml:space="preserve">).</w:t>
      </w:r>
    </w:p>
    <w:p>
      <w:pPr>
        <w:pStyle w:val="Compact"/>
        <w:numPr>
          <w:ilvl w:val="0"/>
          <w:numId w:val="1006"/>
        </w:numPr>
      </w:pPr>
      <w:r>
        <w:rPr>
          <w:b/>
          <w:bCs/>
        </w:rPr>
        <w:t xml:space="preserve">Validación en Frontera</w:t>
      </w:r>
      <w:r>
        <w:t xml:space="preserve">: Ninguna carga útil (</w:t>
      </w:r>
      <w:r>
        <w:rPr>
          <w:i/>
          <w:iCs/>
        </w:rPr>
        <w:t xml:space="preserve">payload</w:t>
      </w:r>
      <w:r>
        <w:t xml:space="preserve">) malformada o con tipos incongruentes alcanza la lógica de negocio; Zod intercepta y rechaza con</w:t>
      </w:r>
      <w:r>
        <w:t xml:space="preserve"> </w:t>
      </w:r>
      <w:r>
        <w:rPr>
          <w:rStyle w:val="VerbatimChar"/>
        </w:rPr>
        <w:t xml:space="preserve">HTTP 400 Bad Request</w:t>
      </w:r>
      <w:r>
        <w:t xml:space="preserve"> </w:t>
      </w:r>
      <w:r>
        <w:t xml:space="preserve">en el middleware de entrada.</w:t>
      </w:r>
    </w:p>
    <w:p>
      <w:pPr>
        <w:pStyle w:val="Compact"/>
        <w:numPr>
          <w:ilvl w:val="0"/>
          <w:numId w:val="1006"/>
        </w:numPr>
      </w:pPr>
      <w:r>
        <w:rPr>
          <w:b/>
          <w:bCs/>
        </w:rPr>
        <w:t xml:space="preserve">Persistencia Dual en Tiempo Real</w:t>
      </w:r>
      <w:r>
        <w:t xml:space="preserve">: Toda acción transaccional se escribe atómicamente en PostgreSQL y, de ser requerido, despacha eventos vía Socket.io a las terminales suscritas.</w:t>
      </w:r>
    </w:p>
    <w:p>
      <w:r>
        <w:pict>
          <v:rect style="width:0;height:1.5pt" o:hralign="center" o:hrstd="t" o:hr="t"/>
        </w:pict>
      </w:r>
    </w:p>
    <w:bookmarkEnd w:id="31"/>
    <w:bookmarkEnd w:id="32"/>
    <w:bookmarkStart w:id="42" w:name="X11dec33d01cea41edb84ab6b94af13cd1ccbc5f"/>
    <w:p>
      <w:pPr>
        <w:pStyle w:val="Heading1"/>
      </w:pPr>
      <w:r>
        <w:t xml:space="preserve">5. Decisiones Arquitectónicas (Architecture Decision Records - ADR)</w:t>
      </w:r>
    </w:p>
    <w:p>
      <w:r>
        <w:pict>
          <v:rect style="width:0;height:1.5pt" o:hralign="center" o:hrstd="t" o:hr="t"/>
        </w:pict>
      </w:r>
    </w:p>
    <w:bookmarkStart w:id="33" w:name="X36e928dc147adb54a5ad596ea9df1684aa0e45e"/>
    <w:p>
      <w:pPr>
        <w:pStyle w:val="Heading3"/>
      </w:pPr>
      <w:r>
        <w:t xml:space="preserve">ADR-001: Adopción de Vue 3 con Composition API y Vite</w:t>
      </w:r>
    </w:p>
    <w:p>
      <w:pPr>
        <w:pStyle w:val="Compact"/>
        <w:numPr>
          <w:ilvl w:val="0"/>
          <w:numId w:val="1007"/>
        </w:numPr>
      </w:pPr>
      <w:r>
        <w:rPr>
          <w:b/>
          <w:bCs/>
        </w:rPr>
        <w:t xml:space="preserve">Problema</w:t>
      </w:r>
      <w:r>
        <w:t xml:space="preserve">: Se requería una interfaz de usuario extremadamente reactiva, con tiempos de respuesta instantáneos en puestos de vigilancia y soporte para dispositivos táctiles y móviles.</w:t>
      </w:r>
    </w:p>
    <w:p>
      <w:pPr>
        <w:pStyle w:val="Compact"/>
        <w:numPr>
          <w:ilvl w:val="0"/>
          <w:numId w:val="1007"/>
        </w:numPr>
      </w:pPr>
      <w:r>
        <w:rPr>
          <w:b/>
          <w:bCs/>
        </w:rPr>
        <w:t xml:space="preserve">Alternativas consideradas</w:t>
      </w:r>
      <w:r>
        <w:t xml:space="preserve">: React, Angular, Blade/Server-Side Rendering clásico.</w:t>
      </w:r>
    </w:p>
    <w:p>
      <w:pPr>
        <w:pStyle w:val="Compact"/>
        <w:numPr>
          <w:ilvl w:val="0"/>
          <w:numId w:val="1007"/>
        </w:numPr>
      </w:pPr>
      <w:r>
        <w:rPr>
          <w:b/>
          <w:bCs/>
        </w:rPr>
        <w:t xml:space="preserve">Decisión</w:t>
      </w:r>
      <w:r>
        <w:t xml:space="preserve">: Vue 3 con</w:t>
      </w:r>
      <w:r>
        <w:t xml:space="preserve"> </w:t>
      </w:r>
      <w:r>
        <w:rPr>
          <w:rStyle w:val="VerbatimChar"/>
        </w:rPr>
        <w:t xml:space="preserve">&lt;script setup lang="ts"&gt;</w:t>
      </w:r>
      <w:r>
        <w:t xml:space="preserve">, Pinia para gestión de estado y Vite como herramienta de empaquetado.</w:t>
      </w:r>
    </w:p>
    <w:p>
      <w:pPr>
        <w:pStyle w:val="Compact"/>
        <w:numPr>
          <w:ilvl w:val="0"/>
          <w:numId w:val="1007"/>
        </w:numPr>
      </w:pPr>
      <w:r>
        <w:rPr>
          <w:b/>
          <w:bCs/>
        </w:rPr>
        <w:t xml:space="preserve">Ventajas</w:t>
      </w:r>
      <w:r>
        <w:t xml:space="preserve">:</w:t>
      </w:r>
    </w:p>
    <w:p>
      <w:pPr>
        <w:pStyle w:val="Compact"/>
        <w:numPr>
          <w:ilvl w:val="1"/>
          <w:numId w:val="1008"/>
        </w:numPr>
      </w:pPr>
      <w:r>
        <w:t xml:space="preserve">Reactividad granular mediante</w:t>
      </w:r>
      <w:r>
        <w:t xml:space="preserve"> </w:t>
      </w:r>
      <w:r>
        <w:rPr>
          <w:rStyle w:val="VerbatimChar"/>
        </w:rPr>
        <w:t xml:space="preserve">ref()</w:t>
      </w:r>
      <w:r>
        <w:t xml:space="preserve"> </w:t>
      </w:r>
      <w:r>
        <w:t xml:space="preserve">y</w:t>
      </w:r>
      <w:r>
        <w:t xml:space="preserve"> </w:t>
      </w:r>
      <w:r>
        <w:rPr>
          <w:rStyle w:val="VerbatimChar"/>
        </w:rPr>
        <w:t xml:space="preserve">computed()</w:t>
      </w:r>
      <w:r>
        <w:t xml:space="preserve"> </w:t>
      </w:r>
      <w:r>
        <w:t xml:space="preserve">ideal para escáneres y firmas.</w:t>
      </w:r>
    </w:p>
    <w:p>
      <w:pPr>
        <w:pStyle w:val="Compact"/>
        <w:numPr>
          <w:ilvl w:val="1"/>
          <w:numId w:val="1008"/>
        </w:numPr>
      </w:pPr>
      <w:r>
        <w:t xml:space="preserve">Tiempos de compilación ultrarrápidos con Vite (HMR instantáneo).</w:t>
      </w:r>
    </w:p>
    <w:p>
      <w:pPr>
        <w:pStyle w:val="Compact"/>
        <w:numPr>
          <w:ilvl w:val="1"/>
          <w:numId w:val="1008"/>
        </w:numPr>
      </w:pPr>
      <w:r>
        <w:t xml:space="preserve">Tipado estricto extremo con TypeScript integrado.</w:t>
      </w:r>
    </w:p>
    <w:p>
      <w:pPr>
        <w:pStyle w:val="Compact"/>
        <w:numPr>
          <w:ilvl w:val="0"/>
          <w:numId w:val="1007"/>
        </w:numPr>
      </w:pPr>
      <w:r>
        <w:rPr>
          <w:b/>
          <w:bCs/>
        </w:rPr>
        <w:t xml:space="preserve">Consecuencias</w:t>
      </w:r>
      <w:r>
        <w:t xml:space="preserve">: Requiere mantener sincronizados los tipos del frontend con los contratos de la API.</w:t>
      </w:r>
    </w:p>
    <w:p>
      <w:r>
        <w:pict>
          <v:rect style="width:0;height:1.5pt" o:hralign="center" o:hrstd="t" o:hr="t"/>
        </w:pict>
      </w:r>
    </w:p>
    <w:bookmarkEnd w:id="33"/>
    <w:bookmarkStart w:id="34" w:name="X0c35894f72e308c5e5362f1759732f10e1cb680"/>
    <w:p>
      <w:pPr>
        <w:pStyle w:val="Heading3"/>
      </w:pPr>
      <w:r>
        <w:t xml:space="preserve">ADR-002: Backend en Express 5 sobre Node.js con TypeScript</w:t>
      </w:r>
    </w:p>
    <w:p>
      <w:pPr>
        <w:pStyle w:val="Compact"/>
        <w:numPr>
          <w:ilvl w:val="0"/>
          <w:numId w:val="1009"/>
        </w:numPr>
      </w:pPr>
      <w:r>
        <w:rPr>
          <w:b/>
          <w:bCs/>
        </w:rPr>
        <w:t xml:space="preserve">Problema</w:t>
      </w:r>
      <w:r>
        <w:t xml:space="preserve">: Necesidad de un servidor ligero, rápido, capaz de manejar peticiones concurrentes de escaneo y conexiones WebSocket simultáneas.</w:t>
      </w:r>
    </w:p>
    <w:p>
      <w:pPr>
        <w:pStyle w:val="Compact"/>
        <w:numPr>
          <w:ilvl w:val="0"/>
          <w:numId w:val="1009"/>
        </w:numPr>
      </w:pPr>
      <w:r>
        <w:rPr>
          <w:b/>
          <w:bCs/>
        </w:rPr>
        <w:t xml:space="preserve">Alternativas consideradas</w:t>
      </w:r>
      <w:r>
        <w:t xml:space="preserve">: NestJS, Django, Spring Boot.</w:t>
      </w:r>
    </w:p>
    <w:p>
      <w:pPr>
        <w:pStyle w:val="Compact"/>
        <w:numPr>
          <w:ilvl w:val="0"/>
          <w:numId w:val="1009"/>
        </w:numPr>
      </w:pPr>
      <w:r>
        <w:rPr>
          <w:b/>
          <w:bCs/>
        </w:rPr>
        <w:t xml:space="preserve">Decisión</w:t>
      </w:r>
      <w:r>
        <w:t xml:space="preserve">: Express 5 con TypeScript y</w:t>
      </w:r>
      <w:r>
        <w:t xml:space="preserve"> </w:t>
      </w:r>
      <w:r>
        <w:rPr>
          <w:rStyle w:val="VerbatimChar"/>
        </w:rPr>
        <w:t xml:space="preserve">ts-node-dev</w:t>
      </w:r>
      <w:r>
        <w:t xml:space="preserve">.</w:t>
      </w:r>
    </w:p>
    <w:p>
      <w:pPr>
        <w:pStyle w:val="Compact"/>
        <w:numPr>
          <w:ilvl w:val="0"/>
          <w:numId w:val="1009"/>
        </w:numPr>
      </w:pPr>
      <w:r>
        <w:rPr>
          <w:b/>
          <w:bCs/>
        </w:rPr>
        <w:t xml:space="preserve">Ventajas</w:t>
      </w:r>
      <w:r>
        <w:t xml:space="preserve">:</w:t>
      </w:r>
    </w:p>
    <w:p>
      <w:pPr>
        <w:pStyle w:val="Compact"/>
        <w:numPr>
          <w:ilvl w:val="1"/>
          <w:numId w:val="1010"/>
        </w:numPr>
      </w:pPr>
      <w:r>
        <w:t xml:space="preserve">Curva de aprendizaje ágil y arquitectura modular limpia sin sobrecarga de abstracción.</w:t>
      </w:r>
    </w:p>
    <w:p>
      <w:pPr>
        <w:pStyle w:val="Compact"/>
        <w:numPr>
          <w:ilvl w:val="1"/>
          <w:numId w:val="1010"/>
        </w:numPr>
      </w:pPr>
      <w:r>
        <w:t xml:space="preserve">Soporte nativo y directo para Socket.io en el mismo ciclo de eventos de Node.js.</w:t>
      </w:r>
    </w:p>
    <w:p>
      <w:pPr>
        <w:pStyle w:val="Compact"/>
        <w:numPr>
          <w:ilvl w:val="1"/>
          <w:numId w:val="1010"/>
        </w:numPr>
      </w:pPr>
      <w:r>
        <w:t xml:space="preserve">Manejo simplificado de promesas y middlewares asíncronos nativos en Express 5.</w:t>
      </w:r>
    </w:p>
    <w:p>
      <w:pPr>
        <w:pStyle w:val="Compact"/>
        <w:numPr>
          <w:ilvl w:val="0"/>
          <w:numId w:val="1009"/>
        </w:numPr>
      </w:pPr>
      <w:r>
        <w:rPr>
          <w:b/>
          <w:bCs/>
        </w:rPr>
        <w:t xml:space="preserve">Consecuencias</w:t>
      </w:r>
      <w:r>
        <w:t xml:space="preserve">: El equipo debe mantener la disciplina arquitectónica organizando manualmente controladores, rutas y servicios.</w:t>
      </w:r>
    </w:p>
    <w:p>
      <w:r>
        <w:pict>
          <v:rect style="width:0;height:1.5pt" o:hralign="center" o:hrstd="t" o:hr="t"/>
        </w:pict>
      </w:r>
    </w:p>
    <w:bookmarkEnd w:id="34"/>
    <w:bookmarkStart w:id="35" w:name="Xf28cee7d758889a4a6ebee2c02b35331c57412a"/>
    <w:p>
      <w:pPr>
        <w:pStyle w:val="Heading3"/>
      </w:pPr>
      <w:r>
        <w:t xml:space="preserve">ADR-003: Motor de Base de Datos PostgreSQL con Conexión Nativa</w:t>
      </w:r>
      <w:r>
        <w:t xml:space="preserve"> </w:t>
      </w:r>
      <w:r>
        <w:rPr>
          <w:rStyle w:val="VerbatimChar"/>
        </w:rPr>
        <w:t xml:space="preserve">pg</w:t>
      </w:r>
    </w:p>
    <w:p>
      <w:pPr>
        <w:pStyle w:val="Compact"/>
        <w:numPr>
          <w:ilvl w:val="0"/>
          <w:numId w:val="1011"/>
        </w:numPr>
      </w:pPr>
      <w:r>
        <w:rPr>
          <w:b/>
          <w:bCs/>
        </w:rPr>
        <w:t xml:space="preserve">Problema</w:t>
      </w:r>
      <w:r>
        <w:t xml:space="preserve">: El sistema maneja relaciones complejas (aprendices, múltiples fichas, horarios por días, firmas en Base64 y sesiones de ingreso/salida) con necesidad de integridad transaccional estricta (ACID).</w:t>
      </w:r>
    </w:p>
    <w:p>
      <w:pPr>
        <w:pStyle w:val="Compact"/>
        <w:numPr>
          <w:ilvl w:val="0"/>
          <w:numId w:val="1011"/>
        </w:numPr>
      </w:pPr>
      <w:r>
        <w:rPr>
          <w:b/>
          <w:bCs/>
        </w:rPr>
        <w:t xml:space="preserve">Alternativas consideradas</w:t>
      </w:r>
      <w:r>
        <w:t xml:space="preserve">: MongoDB, MySQL, ORM completo (TypeORM/Prisma en runtime).</w:t>
      </w:r>
    </w:p>
    <w:p>
      <w:pPr>
        <w:pStyle w:val="Compact"/>
        <w:numPr>
          <w:ilvl w:val="0"/>
          <w:numId w:val="1011"/>
        </w:numPr>
      </w:pPr>
      <w:r>
        <w:rPr>
          <w:b/>
          <w:bCs/>
        </w:rPr>
        <w:t xml:space="preserve">Decisión</w:t>
      </w:r>
      <w:r>
        <w:t xml:space="preserve">: PostgreSQL 18+ utilizando el driver nativo de alto rendimiento</w:t>
      </w:r>
      <w:r>
        <w:t xml:space="preserve"> </w:t>
      </w:r>
      <w:r>
        <w:rPr>
          <w:rStyle w:val="VerbatimChar"/>
        </w:rPr>
        <w:t xml:space="preserve">pg</w:t>
      </w:r>
      <w:r>
        <w:t xml:space="preserve"> </w:t>
      </w:r>
      <w:r>
        <w:t xml:space="preserve">(node-postgres) con pooling de conexiones y queries SQL parametrizadas. Prisma se utiliza como referencia de esquema.</w:t>
      </w:r>
    </w:p>
    <w:p>
      <w:pPr>
        <w:pStyle w:val="Compact"/>
        <w:numPr>
          <w:ilvl w:val="0"/>
          <w:numId w:val="1011"/>
        </w:numPr>
      </w:pPr>
      <w:r>
        <w:rPr>
          <w:b/>
          <w:bCs/>
        </w:rPr>
        <w:t xml:space="preserve">Ventajas</w:t>
      </w:r>
      <w:r>
        <w:t xml:space="preserve">:</w:t>
      </w:r>
    </w:p>
    <w:p>
      <w:pPr>
        <w:pStyle w:val="Compact"/>
        <w:numPr>
          <w:ilvl w:val="1"/>
          <w:numId w:val="1012"/>
        </w:numPr>
      </w:pPr>
      <w:r>
        <w:t xml:space="preserve">Máxima velocidad de ejecución sin sobrecostos de serialización de ORM en consultas complejas con múltiples</w:t>
      </w:r>
      <w:r>
        <w:t xml:space="preserve"> </w:t>
      </w:r>
      <w:r>
        <w:rPr>
          <w:rStyle w:val="VerbatimChar"/>
        </w:rPr>
        <w:t xml:space="preserve">JOINs</w:t>
      </w:r>
      <w:r>
        <w:t xml:space="preserve">.</w:t>
      </w:r>
    </w:p>
    <w:p>
      <w:pPr>
        <w:pStyle w:val="Compact"/>
        <w:numPr>
          <w:ilvl w:val="1"/>
          <w:numId w:val="1012"/>
        </w:numPr>
      </w:pPr>
      <w:r>
        <w:t xml:space="preserve">Integridad referencial sólida respaldada por constraints</w:t>
      </w:r>
      <w:r>
        <w:t xml:space="preserve"> </w:t>
      </w:r>
      <w:r>
        <w:rPr>
          <w:rStyle w:val="VerbatimChar"/>
        </w:rPr>
        <w:t xml:space="preserve">FOREIGN KEY ... ON DELETE CASCADE / SET NULL</w:t>
      </w:r>
      <w:r>
        <w:t xml:space="preserve"> </w:t>
      </w:r>
      <w:r>
        <w:t xml:space="preserve">y checks nativos.</w:t>
      </w:r>
    </w:p>
    <w:p>
      <w:pPr>
        <w:pStyle w:val="Compact"/>
        <w:numPr>
          <w:ilvl w:val="1"/>
          <w:numId w:val="1012"/>
        </w:numPr>
      </w:pPr>
      <w:r>
        <w:t xml:space="preserve">Seguridad absoluta contra inyección SQL mediante parámetros posicionales (</w:t>
      </w:r>
      <w:r>
        <w:rPr>
          <w:rStyle w:val="VerbatimChar"/>
        </w:rPr>
        <w:t xml:space="preserve">$1, $2, ...</w:t>
      </w:r>
      <w:r>
        <w:t xml:space="preserve">).</w:t>
      </w:r>
    </w:p>
    <w:p>
      <w:pPr>
        <w:pStyle w:val="Compact"/>
        <w:numPr>
          <w:ilvl w:val="0"/>
          <w:numId w:val="1011"/>
        </w:numPr>
      </w:pPr>
      <w:r>
        <w:rPr>
          <w:b/>
          <w:bCs/>
        </w:rPr>
        <w:t xml:space="preserve">Consecuencias</w:t>
      </w:r>
      <w:r>
        <w:t xml:space="preserve">: Las migraciones estructurales complejas se gestionan mediante scripts SQL controlados en</w:t>
      </w:r>
      <w:r>
        <w:t xml:space="preserve"> </w:t>
      </w:r>
      <w:r>
        <w:rPr>
          <w:rStyle w:val="VerbatimChar"/>
        </w:rPr>
        <w:t xml:space="preserve">DataBase/migrations/</w:t>
      </w:r>
      <w:r>
        <w:t xml:space="preserve">.</w:t>
      </w:r>
    </w:p>
    <w:p>
      <w:r>
        <w:pict>
          <v:rect style="width:0;height:1.5pt" o:hralign="center" o:hrstd="t" o:hr="t"/>
        </w:pict>
      </w:r>
    </w:p>
    <w:bookmarkEnd w:id="35"/>
    <w:bookmarkStart w:id="36" w:name="X2f2ea41a49f961b94cd0667f2535b5089a1e563"/>
    <w:p>
      <w:pPr>
        <w:pStyle w:val="Heading3"/>
      </w:pPr>
      <w:r>
        <w:t xml:space="preserve">ADR-004: Modelo de Sesión Dinámica con Toggle de Salida Automático</w:t>
      </w:r>
    </w:p>
    <w:p>
      <w:pPr>
        <w:pStyle w:val="Compact"/>
        <w:numPr>
          <w:ilvl w:val="0"/>
          <w:numId w:val="1013"/>
        </w:numPr>
      </w:pPr>
      <w:r>
        <w:rPr>
          <w:b/>
          <w:bCs/>
        </w:rPr>
        <w:t xml:space="preserve">Problema</w:t>
      </w:r>
      <w:r>
        <w:t xml:space="preserve">: En horas de alta congestión en portería (ej. 06:45 a 07:15), conmutar manualmente entre una pantalla de "Entrada" y una de "Salida" duplica el tiempo de atención y genera errores de digitación.</w:t>
      </w:r>
    </w:p>
    <w:p>
      <w:pPr>
        <w:pStyle w:val="Compact"/>
        <w:numPr>
          <w:ilvl w:val="0"/>
          <w:numId w:val="1013"/>
        </w:numPr>
      </w:pPr>
      <w:r>
        <w:rPr>
          <w:b/>
          <w:bCs/>
        </w:rPr>
        <w:t xml:space="preserve">Alternativas consideradas</w:t>
      </w:r>
      <w:r>
        <w:t xml:space="preserve">: Vistas separadas obligatorias con botones manuales.</w:t>
      </w:r>
    </w:p>
    <w:p>
      <w:pPr>
        <w:pStyle w:val="Compact"/>
        <w:numPr>
          <w:ilvl w:val="0"/>
          <w:numId w:val="1013"/>
        </w:numPr>
      </w:pPr>
      <w:r>
        <w:rPr>
          <w:b/>
          <w:bCs/>
        </w:rPr>
        <w:t xml:space="preserve">Decisión</w:t>
      </w:r>
      <w:r>
        <w:t xml:space="preserve">: El backend detecta si el aprendiz escaneado ya posee una sesión abierta en la fecha actual (</w:t>
      </w:r>
      <w:r>
        <w:rPr>
          <w:rStyle w:val="VerbatimChar"/>
        </w:rPr>
        <w:t xml:space="preserve">detalles_salida.hora_salida IS NULL</w:t>
      </w:r>
      <w:r>
        <w:t xml:space="preserve">); de ser así, ejecuta automáticamente el cierre de sesión (salida), a menos que existan activos retenidos.</w:t>
      </w:r>
    </w:p>
    <w:p>
      <w:pPr>
        <w:pStyle w:val="Compact"/>
        <w:numPr>
          <w:ilvl w:val="0"/>
          <w:numId w:val="1013"/>
        </w:numPr>
      </w:pPr>
      <w:r>
        <w:rPr>
          <w:b/>
          <w:bCs/>
        </w:rPr>
        <w:t xml:space="preserve">Ventajas</w:t>
      </w:r>
      <w:r>
        <w:t xml:space="preserve">: Permite operar puestos de control unificados con una sola pistola de escaneo óptico para entradas y salidas.</w:t>
      </w:r>
    </w:p>
    <w:p>
      <w:pPr>
        <w:pStyle w:val="Compact"/>
        <w:numPr>
          <w:ilvl w:val="0"/>
          <w:numId w:val="1013"/>
        </w:numPr>
      </w:pPr>
      <w:r>
        <w:rPr>
          <w:b/>
          <w:bCs/>
        </w:rPr>
        <w:t xml:space="preserve">Consecuencias</w:t>
      </w:r>
      <w:r>
        <w:t xml:space="preserve">: Si un aprendiz tiene equipos dentro, la salida automática se suspende y abre obligatoriamente el modal de retiro de activos.</w:t>
      </w:r>
    </w:p>
    <w:p>
      <w:r>
        <w:pict>
          <v:rect style="width:0;height:1.5pt" o:hralign="center" o:hrstd="t" o:hr="t"/>
        </w:pict>
      </w:r>
    </w:p>
    <w:bookmarkEnd w:id="36"/>
    <w:bookmarkStart w:id="37" w:name="X5381bfc43ba2241c083ebb9ff79d8a619b90af5"/>
    <w:p>
      <w:pPr>
        <w:pStyle w:val="Heading3"/>
      </w:pPr>
      <w:r>
        <w:t xml:space="preserve">ADR-005: Almacenamiento de Firmas Digitales en Formato Base64 en la Base de Datos</w:t>
      </w:r>
    </w:p>
    <w:p>
      <w:pPr>
        <w:pStyle w:val="Compact"/>
        <w:numPr>
          <w:ilvl w:val="0"/>
          <w:numId w:val="1014"/>
        </w:numPr>
      </w:pPr>
      <w:r>
        <w:rPr>
          <w:b/>
          <w:bCs/>
        </w:rPr>
        <w:t xml:space="preserve">Problema</w:t>
      </w:r>
      <w:r>
        <w:t xml:space="preserve">: Las firmas capturadas deben ser legalmente vinculantes, inmutables y estar disponibles para reportes históricos sin riesgo de enlaces rotos o desincronización de sistemas de archivos.</w:t>
      </w:r>
    </w:p>
    <w:p>
      <w:pPr>
        <w:pStyle w:val="Compact"/>
        <w:numPr>
          <w:ilvl w:val="0"/>
          <w:numId w:val="1014"/>
        </w:numPr>
      </w:pPr>
      <w:r>
        <w:rPr>
          <w:b/>
          <w:bCs/>
        </w:rPr>
        <w:t xml:space="preserve">Alternativas consideradas</w:t>
      </w:r>
      <w:r>
        <w:t xml:space="preserve">: Guardar imágenes PNG en disco local o buckets S3 y almacenar la URL en base de datos.</w:t>
      </w:r>
    </w:p>
    <w:p>
      <w:pPr>
        <w:pStyle w:val="Compact"/>
        <w:numPr>
          <w:ilvl w:val="0"/>
          <w:numId w:val="1014"/>
        </w:numPr>
      </w:pPr>
      <w:r>
        <w:rPr>
          <w:b/>
          <w:bCs/>
        </w:rPr>
        <w:t xml:space="preserve">Decisión</w:t>
      </w:r>
      <w:r>
        <w:t xml:space="preserve">: Almacenar la firma directamente como cadena Base64 Data URL (</w:t>
      </w:r>
      <w:r>
        <w:rPr>
          <w:rStyle w:val="VerbatimChar"/>
        </w:rPr>
        <w:t xml:space="preserve">image/png</w:t>
      </w:r>
      <w:r>
        <w:t xml:space="preserve">) en la columna</w:t>
      </w:r>
      <w:r>
        <w:t xml:space="preserve"> </w:t>
      </w:r>
      <w:r>
        <w:rPr>
          <w:rStyle w:val="VerbatimChar"/>
        </w:rPr>
        <w:t xml:space="preserve">TEXT</w:t>
      </w:r>
      <w:r>
        <w:t xml:space="preserve"> </w:t>
      </w:r>
      <w:r>
        <w:t xml:space="preserve">de la tabla</w:t>
      </w:r>
      <w:r>
        <w:t xml:space="preserve"> </w:t>
      </w:r>
      <w:r>
        <w:rPr>
          <w:rStyle w:val="VerbatimChar"/>
        </w:rPr>
        <w:t xml:space="preserve">detalles_maquinas</w:t>
      </w:r>
      <w:r>
        <w:t xml:space="preserve">.</w:t>
      </w:r>
    </w:p>
    <w:p>
      <w:pPr>
        <w:pStyle w:val="Compact"/>
        <w:numPr>
          <w:ilvl w:val="0"/>
          <w:numId w:val="1014"/>
        </w:numPr>
      </w:pPr>
      <w:r>
        <w:rPr>
          <w:b/>
          <w:bCs/>
        </w:rPr>
        <w:t xml:space="preserve">Ventajas</w:t>
      </w:r>
      <w:r>
        <w:t xml:space="preserve">:</w:t>
      </w:r>
    </w:p>
    <w:p>
      <w:pPr>
        <w:pStyle w:val="Compact"/>
        <w:numPr>
          <w:ilvl w:val="1"/>
          <w:numId w:val="1015"/>
        </w:numPr>
      </w:pPr>
      <w:r>
        <w:t xml:space="preserve">Respaldo atómico total: un dump de la base de datos contiene el 100% de las pruebas periciales de custodia.</w:t>
      </w:r>
    </w:p>
    <w:p>
      <w:pPr>
        <w:pStyle w:val="Compact"/>
        <w:numPr>
          <w:ilvl w:val="1"/>
          <w:numId w:val="1015"/>
        </w:numPr>
      </w:pPr>
      <w:r>
        <w:t xml:space="preserve">Cero dependencias de servidores de almacenamiento externos o permisos de carpetas compartidas.</w:t>
      </w:r>
    </w:p>
    <w:p>
      <w:pPr>
        <w:pStyle w:val="Compact"/>
        <w:numPr>
          <w:ilvl w:val="1"/>
          <w:numId w:val="1015"/>
        </w:numPr>
      </w:pPr>
      <w:r>
        <w:t xml:space="preserve">Inserción directa en reportes PDF cliente (</w:t>
      </w:r>
      <w:r>
        <w:rPr>
          <w:rStyle w:val="VerbatimChar"/>
        </w:rPr>
        <w:t xml:space="preserve">jsPDF</w:t>
      </w:r>
      <w:r>
        <w:t xml:space="preserve">) sin peticiones de red adicionales.</w:t>
      </w:r>
    </w:p>
    <w:p>
      <w:pPr>
        <w:pStyle w:val="Compact"/>
        <w:numPr>
          <w:ilvl w:val="0"/>
          <w:numId w:val="1014"/>
        </w:numPr>
      </w:pPr>
      <w:r>
        <w:rPr>
          <w:b/>
          <w:bCs/>
        </w:rPr>
        <w:t xml:space="preserve">Consecuencias</w:t>
      </w:r>
      <w:r>
        <w:t xml:space="preserve">: Aumenta moderadamente el tamaño de la base de datos, lo cual se mitiga con índices optimizados y paginación en consultas históricas.</w:t>
      </w:r>
    </w:p>
    <w:p>
      <w:r>
        <w:pict>
          <v:rect style="width:0;height:1.5pt" o:hralign="center" o:hrstd="t" o:hr="t"/>
        </w:pict>
      </w:r>
    </w:p>
    <w:bookmarkEnd w:id="37"/>
    <w:bookmarkStart w:id="38" w:name="X5beccfd09d83e074222d07b26c152426d9bacd4"/>
    <w:p>
      <w:pPr>
        <w:pStyle w:val="Heading3"/>
      </w:pPr>
      <w:r>
        <w:t xml:space="preserve">ADR-006: Sincronización WebSocket (Socket.io) para Terminal Validadora Móvil</w:t>
      </w:r>
    </w:p>
    <w:p>
      <w:pPr>
        <w:pStyle w:val="Compact"/>
        <w:numPr>
          <w:ilvl w:val="0"/>
          <w:numId w:val="1016"/>
        </w:numPr>
      </w:pPr>
      <w:r>
        <w:rPr>
          <w:b/>
          <w:bCs/>
        </w:rPr>
        <w:t xml:space="preserve">Problema</w:t>
      </w:r>
      <w:r>
        <w:t xml:space="preserve">: En eventos de ingreso masivo, los celadores requieren desplazarse a lo largo de la fila con un teléfono móvil escaneando carnés y recolectando firmas táctiles sin tocar el computador de escritorio.</w:t>
      </w:r>
    </w:p>
    <w:p>
      <w:pPr>
        <w:pStyle w:val="Compact"/>
        <w:numPr>
          <w:ilvl w:val="0"/>
          <w:numId w:val="1016"/>
        </w:numPr>
      </w:pPr>
      <w:r>
        <w:rPr>
          <w:b/>
          <w:bCs/>
        </w:rPr>
        <w:t xml:space="preserve">Alternativas consideradas</w:t>
      </w:r>
      <w:r>
        <w:t xml:space="preserve">: Polling HTTP periódico cada 2 segundos, escáneres Bluetooth propietarios.</w:t>
      </w:r>
    </w:p>
    <w:p>
      <w:pPr>
        <w:pStyle w:val="Compact"/>
        <w:numPr>
          <w:ilvl w:val="0"/>
          <w:numId w:val="1016"/>
        </w:numPr>
      </w:pPr>
      <w:r>
        <w:rPr>
          <w:b/>
          <w:bCs/>
        </w:rPr>
        <w:t xml:space="preserve">Decisión</w:t>
      </w:r>
      <w:r>
        <w:t xml:space="preserve">: Canal bidireccional WebSocket con Socket.io en la ruta</w:t>
      </w:r>
      <w:r>
        <w:t xml:space="preserve"> </w:t>
      </w:r>
      <w:r>
        <w:rPr>
          <w:rStyle w:val="VerbatimChar"/>
        </w:rPr>
        <w:t xml:space="preserve">/validador</w:t>
      </w:r>
      <w:r>
        <w:t xml:space="preserve"> </w:t>
      </w:r>
      <w:r>
        <w:t xml:space="preserve">sincronizando eventos en tiempo real entre el dispositivo móvil y la pantalla principal de portería.</w:t>
      </w:r>
    </w:p>
    <w:p>
      <w:pPr>
        <w:pStyle w:val="Compact"/>
        <w:numPr>
          <w:ilvl w:val="0"/>
          <w:numId w:val="1016"/>
        </w:numPr>
      </w:pPr>
      <w:r>
        <w:rPr>
          <w:b/>
          <w:bCs/>
        </w:rPr>
        <w:t xml:space="preserve">Ventajas</w:t>
      </w:r>
      <w:r>
        <w:t xml:space="preserve">:</w:t>
      </w:r>
    </w:p>
    <w:p>
      <w:pPr>
        <w:pStyle w:val="Compact"/>
        <w:numPr>
          <w:ilvl w:val="1"/>
          <w:numId w:val="1017"/>
        </w:numPr>
      </w:pPr>
      <w:r>
        <w:t xml:space="preserve">Latencia cero: al firmar o escanear en el celular, el formulario de portería en el PC se completa al instante.</w:t>
      </w:r>
    </w:p>
    <w:p>
      <w:pPr>
        <w:pStyle w:val="Compact"/>
        <w:numPr>
          <w:ilvl w:val="1"/>
          <w:numId w:val="1017"/>
        </w:numPr>
      </w:pPr>
      <w:r>
        <w:t xml:space="preserve">Independencia de hardware: funciona en cualquier smartphone estándar conectado a la red Wi-Fi del centro.</w:t>
      </w:r>
    </w:p>
    <w:p>
      <w:pPr>
        <w:pStyle w:val="Compact"/>
        <w:numPr>
          <w:ilvl w:val="0"/>
          <w:numId w:val="1016"/>
        </w:numPr>
      </w:pPr>
      <w:r>
        <w:rPr>
          <w:b/>
          <w:bCs/>
        </w:rPr>
        <w:t xml:space="preserve">Consecuencias</w:t>
      </w:r>
      <w:r>
        <w:t xml:space="preserve">: Requiere que ambos dispositivos permanezcan conectados a la misma red local del CTA.</w:t>
      </w:r>
    </w:p>
    <w:p>
      <w:r>
        <w:pict>
          <v:rect style="width:0;height:1.5pt" o:hralign="center" o:hrstd="t" o:hr="t"/>
        </w:pict>
      </w:r>
    </w:p>
    <w:bookmarkEnd w:id="38"/>
    <w:bookmarkStart w:id="39" w:name="X420cb1ca91e5e247bfbab2e5de880072641dcdc"/>
    <w:p>
      <w:pPr>
        <w:pStyle w:val="Heading3"/>
      </w:pPr>
      <w:r>
        <w:t xml:space="preserve">ADR-007: Validación Estricta con Zod en la Frontera de la API</w:t>
      </w:r>
    </w:p>
    <w:p>
      <w:pPr>
        <w:pStyle w:val="Compact"/>
        <w:numPr>
          <w:ilvl w:val="0"/>
          <w:numId w:val="1018"/>
        </w:numPr>
      </w:pPr>
      <w:r>
        <w:rPr>
          <w:b/>
          <w:bCs/>
        </w:rPr>
        <w:t xml:space="preserve">Problema</w:t>
      </w:r>
      <w:r>
        <w:t xml:space="preserve">: La recepción de tipos incompatibles o cadenas maliciosas puede comprometer la base de datos o generar comportamientos erráticos en los controladores.</w:t>
      </w:r>
    </w:p>
    <w:p>
      <w:pPr>
        <w:pStyle w:val="Compact"/>
        <w:numPr>
          <w:ilvl w:val="0"/>
          <w:numId w:val="1018"/>
        </w:numPr>
      </w:pPr>
      <w:r>
        <w:rPr>
          <w:b/>
          <w:bCs/>
        </w:rPr>
        <w:t xml:space="preserve">Alternativas consideradas</w:t>
      </w:r>
      <w:r>
        <w:t xml:space="preserve">: Validaciones manuales con</w:t>
      </w:r>
      <w:r>
        <w:t xml:space="preserve"> </w:t>
      </w:r>
      <w:r>
        <w:rPr>
          <w:rStyle w:val="VerbatimChar"/>
        </w:rPr>
        <w:t xml:space="preserve">if/else</w:t>
      </w:r>
      <w:r>
        <w:t xml:space="preserve">, Joi, class-validator.</w:t>
      </w:r>
    </w:p>
    <w:p>
      <w:pPr>
        <w:pStyle w:val="Compact"/>
        <w:numPr>
          <w:ilvl w:val="0"/>
          <w:numId w:val="1018"/>
        </w:numPr>
      </w:pPr>
      <w:r>
        <w:rPr>
          <w:b/>
          <w:bCs/>
        </w:rPr>
        <w:t xml:space="preserve">Decisión</w:t>
      </w:r>
      <w:r>
        <w:t xml:space="preserve">: Adopción de</w:t>
      </w:r>
      <w:r>
        <w:t xml:space="preserve"> </w:t>
      </w:r>
      <w:r>
        <w:rPr>
          <w:b/>
          <w:bCs/>
        </w:rPr>
        <w:t xml:space="preserve">Zod</w:t>
      </w:r>
      <w:r>
        <w:t xml:space="preserve"> </w:t>
      </w:r>
      <w:r>
        <w:t xml:space="preserve">con el middleware unificado</w:t>
      </w:r>
      <w:r>
        <w:t xml:space="preserve"> </w:t>
      </w:r>
      <w:r>
        <w:rPr>
          <w:rStyle w:val="VerbatimChar"/>
        </w:rPr>
        <w:t xml:space="preserve">validateRequest({ body, params, query })</w:t>
      </w:r>
      <w:r>
        <w:t xml:space="preserve">.</w:t>
      </w:r>
    </w:p>
    <w:p>
      <w:pPr>
        <w:pStyle w:val="Compact"/>
        <w:numPr>
          <w:ilvl w:val="0"/>
          <w:numId w:val="1018"/>
        </w:numPr>
      </w:pPr>
      <w:r>
        <w:rPr>
          <w:b/>
          <w:bCs/>
        </w:rPr>
        <w:t xml:space="preserve">Ventajas</w:t>
      </w:r>
      <w:r>
        <w:t xml:space="preserve">:</w:t>
      </w:r>
    </w:p>
    <w:p>
      <w:pPr>
        <w:pStyle w:val="Compact"/>
        <w:numPr>
          <w:ilvl w:val="1"/>
          <w:numId w:val="1019"/>
        </w:numPr>
      </w:pPr>
      <w:r>
        <w:t xml:space="preserve">Inferencia estática de tipos en TypeScript (</w:t>
      </w:r>
      <w:r>
        <w:rPr>
          <w:rStyle w:val="VerbatimChar"/>
        </w:rPr>
        <w:t xml:space="preserve">z.infer&lt;typeof schema&gt;</w:t>
      </w:r>
      <w:r>
        <w:t xml:space="preserve">).</w:t>
      </w:r>
    </w:p>
    <w:p>
      <w:pPr>
        <w:pStyle w:val="Compact"/>
        <w:numPr>
          <w:ilvl w:val="1"/>
          <w:numId w:val="1019"/>
        </w:numPr>
      </w:pPr>
      <w:r>
        <w:t xml:space="preserve">Sanitización automática (</w:t>
      </w:r>
      <w:r>
        <w:rPr>
          <w:rStyle w:val="VerbatimChar"/>
        </w:rPr>
        <w:t xml:space="preserve">.trim()</w:t>
      </w:r>
      <w:r>
        <w:t xml:space="preserve">,</w:t>
      </w:r>
      <w:r>
        <w:t xml:space="preserve"> </w:t>
      </w:r>
      <w:r>
        <w:rPr>
          <w:rStyle w:val="VerbatimChar"/>
        </w:rPr>
        <w:t xml:space="preserve">.toLowerCase()</w:t>
      </w:r>
      <w:r>
        <w:t xml:space="preserve">,</w:t>
      </w:r>
      <w:r>
        <w:t xml:space="preserve"> </w:t>
      </w:r>
      <w:r>
        <w:rPr>
          <w:rStyle w:val="VerbatimChar"/>
        </w:rPr>
        <w:t xml:space="preserve">.transform()</w:t>
      </w:r>
      <w:r>
        <w:t xml:space="preserve">).</w:t>
      </w:r>
    </w:p>
    <w:p>
      <w:pPr>
        <w:pStyle w:val="Compact"/>
        <w:numPr>
          <w:ilvl w:val="1"/>
          <w:numId w:val="1019"/>
        </w:numPr>
      </w:pPr>
      <w:r>
        <w:t xml:space="preserve">Formato de errores estandarizado hacia el cliente.</w:t>
      </w:r>
    </w:p>
    <w:p>
      <w:pPr>
        <w:pStyle w:val="Compact"/>
        <w:numPr>
          <w:ilvl w:val="0"/>
          <w:numId w:val="1018"/>
        </w:numPr>
      </w:pPr>
      <w:r>
        <w:rPr>
          <w:b/>
          <w:bCs/>
        </w:rPr>
        <w:t xml:space="preserve">Consecuencias</w:t>
      </w:r>
      <w:r>
        <w:t xml:space="preserve">: Cualquier cambio en contratos de datos debe sincronizarse primero en los esquemas Zod.</w:t>
      </w:r>
    </w:p>
    <w:p>
      <w:r>
        <w:pict>
          <v:rect style="width:0;height:1.5pt" o:hralign="center" o:hrstd="t" o:hr="t"/>
        </w:pict>
      </w:r>
    </w:p>
    <w:bookmarkEnd w:id="39"/>
    <w:bookmarkStart w:id="40" w:name="X842196e2d1b0d09af13fd2749edb0974e96bab2"/>
    <w:p>
      <w:pPr>
        <w:pStyle w:val="Heading3"/>
      </w:pPr>
      <w:r>
        <w:t xml:space="preserve">ADR-008: Tolerancia Horaria (</w:t>
      </w:r>
      <m:oMath>
        <m:r>
          <m:rPr>
            <m:sty m:val="p"/>
          </m:rPr>
          <m:t>±</m:t>
        </m:r>
        <m:r>
          <m:t>30</m:t>
        </m:r>
        <m:r>
          <m:rPr>
            <m:nor/>
            <m:sty m:val="p"/>
          </m:rPr>
          <m:t> min</m:t>
        </m:r>
      </m:oMath>
      <w:r>
        <w:t xml:space="preserve">) y Cálculo Automático de Jornadas</w:t>
      </w:r>
    </w:p>
    <w:p>
      <w:pPr>
        <w:pStyle w:val="Compact"/>
        <w:numPr>
          <w:ilvl w:val="0"/>
          <w:numId w:val="1020"/>
        </w:numPr>
      </w:pPr>
      <w:r>
        <w:rPr>
          <w:b/>
          <w:bCs/>
        </w:rPr>
        <w:t xml:space="preserve">Problema</w:t>
      </w:r>
      <w:r>
        <w:t xml:space="preserve">: La rigidez horaria estricta bloqueaba el acceso de aprendices que llegaban 15 minutos antes a preparar maquinaria de talleres o salían 15 minutos después.</w:t>
      </w:r>
    </w:p>
    <w:p>
      <w:pPr>
        <w:pStyle w:val="Compact"/>
        <w:numPr>
          <w:ilvl w:val="0"/>
          <w:numId w:val="1020"/>
        </w:numPr>
      </w:pPr>
      <w:r>
        <w:rPr>
          <w:b/>
          <w:bCs/>
        </w:rPr>
        <w:t xml:space="preserve">Alternativas consideradas</w:t>
      </w:r>
      <w:r>
        <w:t xml:space="preserve">: Tolerancia cero o selección manual del celador.</w:t>
      </w:r>
    </w:p>
    <w:p>
      <w:pPr>
        <w:pStyle w:val="Compact"/>
        <w:numPr>
          <w:ilvl w:val="0"/>
          <w:numId w:val="1020"/>
        </w:numPr>
      </w:pPr>
      <w:r>
        <w:rPr>
          <w:b/>
          <w:bCs/>
        </w:rPr>
        <w:t xml:space="preserve">Decisión</w:t>
      </w:r>
      <w:r>
        <w:t xml:space="preserve">: Algoritmo de comparación horaria con ventana de</w:t>
      </w:r>
      <w:r>
        <w:t xml:space="preserve"> </w:t>
      </w:r>
      <m:oMath>
        <m:r>
          <m:rPr>
            <m:sty m:val="p"/>
          </m:rPr>
          <m:t>±</m:t>
        </m:r>
        <m:r>
          <m:t>30</m:t>
        </m:r>
        <m:r>
          <m:rPr>
            <m:nor/>
            <m:sty m:val="p"/>
          </m:rPr>
          <m:t> minutos</m:t>
        </m:r>
      </m:oMath>
      <w:r>
        <w:t xml:space="preserve"> </w:t>
      </w:r>
      <w:r>
        <w:t xml:space="preserve">e inferencia automática de la jornada a partir de la hora de inicio.</w:t>
      </w:r>
    </w:p>
    <w:p>
      <w:pPr>
        <w:pStyle w:val="Compact"/>
        <w:numPr>
          <w:ilvl w:val="0"/>
          <w:numId w:val="1020"/>
        </w:numPr>
      </w:pPr>
      <w:r>
        <w:rPr>
          <w:b/>
          <w:bCs/>
        </w:rPr>
        <w:t xml:space="preserve">Ventajas</w:t>
      </w:r>
      <w:r>
        <w:t xml:space="preserve">:</w:t>
      </w:r>
    </w:p>
    <w:p>
      <w:pPr>
        <w:pStyle w:val="Compact"/>
        <w:numPr>
          <w:ilvl w:val="1"/>
          <w:numId w:val="1021"/>
        </w:numPr>
      </w:pPr>
      <w:r>
        <w:t xml:space="preserve">Elimina la fricción en portería para aprendices cumplidos.</w:t>
      </w:r>
    </w:p>
    <w:p>
      <w:pPr>
        <w:pStyle w:val="Compact"/>
        <w:numPr>
          <w:ilvl w:val="1"/>
          <w:numId w:val="1021"/>
        </w:numPr>
      </w:pPr>
      <w:r>
        <w:t xml:space="preserve">Elimina el error humano en la clasificación de jornadas.</w:t>
      </w:r>
    </w:p>
    <w:p>
      <w:pPr>
        <w:pStyle w:val="Compact"/>
        <w:numPr>
          <w:ilvl w:val="0"/>
          <w:numId w:val="1020"/>
        </w:numPr>
      </w:pPr>
      <w:r>
        <w:rPr>
          <w:b/>
          <w:bCs/>
        </w:rPr>
        <w:t xml:space="preserve">Consecuencias</w:t>
      </w:r>
      <w:r>
        <w:t xml:space="preserve">: Accesos fuera de la ventana de tolerancia exigen capturar obligatoriamente el motivo de visita.</w:t>
      </w:r>
    </w:p>
    <w:p>
      <w:r>
        <w:pict>
          <v:rect style="width:0;height:1.5pt" o:hralign="center" o:hrstd="t" o:hr="t"/>
        </w:pict>
      </w:r>
    </w:p>
    <w:bookmarkEnd w:id="40"/>
    <w:bookmarkStart w:id="41" w:name="Xcdbbbf7f2f7efa88deddde65eb5be99f37505e6"/>
    <w:p>
      <w:pPr>
        <w:pStyle w:val="Heading3"/>
      </w:pPr>
      <w:r>
        <w:t xml:space="preserve">ADR-009: Preservación Histórica mediante Baja Lógica (</w:t>
      </w:r>
      <w:r>
        <w:rPr>
          <w:i/>
          <w:iCs/>
        </w:rPr>
        <w:t xml:space="preserve">Soft Delete</w:t>
      </w:r>
      <w:r>
        <w:t xml:space="preserve">)</w:t>
      </w:r>
    </w:p>
    <w:p>
      <w:pPr>
        <w:pStyle w:val="Compact"/>
        <w:numPr>
          <w:ilvl w:val="0"/>
          <w:numId w:val="1022"/>
        </w:numPr>
      </w:pPr>
      <w:r>
        <w:rPr>
          <w:b/>
          <w:bCs/>
        </w:rPr>
        <w:t xml:space="preserve">Problema</w:t>
      </w:r>
      <w:r>
        <w:t xml:space="preserve">: Si un administrador eliminara físicamente a un aprendiz que ya registra movimientos pasados, se perdería la evidencia de quién estuvo dentro del centro en fechas anteriores.</w:t>
      </w:r>
    </w:p>
    <w:p>
      <w:pPr>
        <w:pStyle w:val="Compact"/>
        <w:numPr>
          <w:ilvl w:val="0"/>
          <w:numId w:val="1022"/>
        </w:numPr>
      </w:pPr>
      <w:r>
        <w:rPr>
          <w:b/>
          <w:bCs/>
        </w:rPr>
        <w:t xml:space="preserve">Alternativas consideradas</w:t>
      </w:r>
      <w:r>
        <w:t xml:space="preserve">:</w:t>
      </w:r>
      <w:r>
        <w:t xml:space="preserve"> </w:t>
      </w:r>
      <w:r>
        <w:rPr>
          <w:rStyle w:val="VerbatimChar"/>
        </w:rPr>
        <w:t xml:space="preserve">ON DELETE CASCADE</w:t>
      </w:r>
      <w:r>
        <w:t xml:space="preserve"> </w:t>
      </w:r>
      <w:r>
        <w:t xml:space="preserve">destructivo total.</w:t>
      </w:r>
    </w:p>
    <w:p>
      <w:pPr>
        <w:pStyle w:val="Compact"/>
        <w:numPr>
          <w:ilvl w:val="0"/>
          <w:numId w:val="1022"/>
        </w:numPr>
      </w:pPr>
      <w:r>
        <w:rPr>
          <w:b/>
          <w:bCs/>
        </w:rPr>
        <w:t xml:space="preserve">Decisión</w:t>
      </w:r>
      <w:r>
        <w:t xml:space="preserve">: Si el aprendiz posee registros en</w:t>
      </w:r>
      <w:r>
        <w:t xml:space="preserve"> </w:t>
      </w:r>
      <w:r>
        <w:rPr>
          <w:rStyle w:val="VerbatimChar"/>
        </w:rPr>
        <w:t xml:space="preserve">detalles_ingreso</w:t>
      </w:r>
      <w:r>
        <w:t xml:space="preserve">, el sistema rechaza el borrado físico y aplica una baja lógica (</w:t>
      </w:r>
      <w:r>
        <w:rPr>
          <w:rStyle w:val="VerbatimChar"/>
        </w:rPr>
        <w:t xml:space="preserve">estado = false</w:t>
      </w:r>
      <w:r>
        <w:t xml:space="preserve">).</w:t>
      </w:r>
    </w:p>
    <w:p>
      <w:pPr>
        <w:pStyle w:val="Compact"/>
        <w:numPr>
          <w:ilvl w:val="0"/>
          <w:numId w:val="1022"/>
        </w:numPr>
      </w:pPr>
      <w:r>
        <w:rPr>
          <w:b/>
          <w:bCs/>
        </w:rPr>
        <w:t xml:space="preserve">Ventajas</w:t>
      </w:r>
      <w:r>
        <w:t xml:space="preserve">: Garantiza la inmutabilidad histórica y el no repudio institucional.</w:t>
      </w:r>
    </w:p>
    <w:p>
      <w:pPr>
        <w:pStyle w:val="Compact"/>
        <w:numPr>
          <w:ilvl w:val="0"/>
          <w:numId w:val="1022"/>
        </w:numPr>
      </w:pPr>
      <w:r>
        <w:rPr>
          <w:b/>
          <w:bCs/>
        </w:rPr>
        <w:t xml:space="preserve">Consecuencias</w:t>
      </w:r>
      <w:r>
        <w:t xml:space="preserve">: Las consultas de búsqueda operativa deben filtrar explícitamente</w:t>
      </w:r>
      <w:r>
        <w:t xml:space="preserve"> </w:t>
      </w:r>
      <w:r>
        <w:rPr>
          <w:rStyle w:val="VerbatimChar"/>
        </w:rPr>
        <w:t xml:space="preserve">WHERE estado = true</w:t>
      </w:r>
      <w:r>
        <w:t xml:space="preserve">.</w:t>
      </w:r>
    </w:p>
    <w:p>
      <w:r>
        <w:pict>
          <v:rect style="width:0;height:1.5pt" o:hralign="center" o:hrstd="t" o:hr="t"/>
        </w:pict>
      </w:r>
    </w:p>
    <w:bookmarkEnd w:id="41"/>
    <w:bookmarkEnd w:id="42"/>
    <w:bookmarkStart w:id="57" w:name="X8f28d0e4948ecffb7de20bcd706505904005d45"/>
    <w:p>
      <w:pPr>
        <w:pStyle w:val="Heading1"/>
      </w:pPr>
      <w:r>
        <w:t xml:space="preserve">6. Catálogo Resumido de Módulos</w:t>
      </w:r>
    </w:p>
    <w:p>
      <w:pPr>
        <w:pStyle w:val="SourceCode"/>
      </w:pPr>
      <w:r>
        <w:rPr>
          <w:rStyle w:val="VerbatimChar"/>
        </w:rPr>
        <w:t xml:space="preserve">┌─────────────────────────────────────────────────────────────────────────────┐</w:t>
      </w:r>
      <w:r>
        <w:br/>
      </w:r>
      <w:r>
        <w:rPr>
          <w:rStyle w:val="VerbatimChar"/>
        </w:rPr>
        <w:t xml:space="preserve">│                            CATÁLOGO DE MÓDULOS                              │</w:t>
      </w:r>
      <w:r>
        <w:br/>
      </w:r>
      <w:r>
        <w:rPr>
          <w:rStyle w:val="VerbatimChar"/>
        </w:rPr>
        <w:t xml:space="preserve">├────┬─────────────────────────────┬──────────────────────────────────────────┤</w:t>
      </w:r>
      <w:r>
        <w:br/>
      </w:r>
      <w:r>
        <w:rPr>
          <w:rStyle w:val="VerbatimChar"/>
        </w:rPr>
        <w:t xml:space="preserve">│ #  │ Módulo                      │ Documentación Completa                   │</w:t>
      </w:r>
      <w:r>
        <w:br/>
      </w:r>
      <w:r>
        <w:rPr>
          <w:rStyle w:val="VerbatimChar"/>
        </w:rPr>
        <w:t xml:space="preserve">├────┼─────────────────────────────┼──────────────────────────────────────────┤</w:t>
      </w:r>
      <w:r>
        <w:br/>
      </w:r>
      <w:r>
        <w:rPr>
          <w:rStyle w:val="VerbatimChar"/>
        </w:rPr>
        <w:t xml:space="preserve">│ 01 │ Autenticación y Acceso      │ documentacion/modulos/01_autenticacion/  │</w:t>
      </w:r>
      <w:r>
        <w:br/>
      </w:r>
      <w:r>
        <w:rPr>
          <w:rStyle w:val="VerbatimChar"/>
        </w:rPr>
        <w:t xml:space="preserve">│ 02 │ Control de Ingreso          │ documentacion/modulos/02_control_ingreso/│</w:t>
      </w:r>
      <w:r>
        <w:br/>
      </w:r>
      <w:r>
        <w:rPr>
          <w:rStyle w:val="VerbatimChar"/>
        </w:rPr>
        <w:t xml:space="preserve">│ 03 │ Control de Salida           │ documentacion/modulos/03_control_salida/ │</w:t>
      </w:r>
      <w:r>
        <w:br/>
      </w:r>
      <w:r>
        <w:rPr>
          <w:rStyle w:val="VerbatimChar"/>
        </w:rPr>
        <w:t xml:space="preserve">│ 04 │ Equipos y Vehículos         │ documentacion/modulos/04_equipos_vehic/  │</w:t>
      </w:r>
      <w:r>
        <w:br/>
      </w:r>
      <w:r>
        <w:rPr>
          <w:rStyle w:val="VerbatimChar"/>
        </w:rPr>
        <w:t xml:space="preserve">│ 05 │ Historial y Reportes        │ documentacion/modulos/05_historial_rep/  │</w:t>
      </w:r>
      <w:r>
        <w:br/>
      </w:r>
      <w:r>
        <w:rPr>
          <w:rStyle w:val="VerbatimChar"/>
        </w:rPr>
        <w:t xml:space="preserve">│ 06 │ Administración y Monitoreo  │ documentacion/modulos/06_administracion/ │</w:t>
      </w:r>
      <w:r>
        <w:br/>
      </w:r>
      <w:r>
        <w:rPr>
          <w:rStyle w:val="VerbatimChar"/>
        </w:rPr>
        <w:t xml:space="preserve">│ 07 │ Gestión Curricular          │ documentacion/modulos/07_gestion_acad/   │</w:t>
      </w:r>
      <w:r>
        <w:br/>
      </w:r>
      <w:r>
        <w:rPr>
          <w:rStyle w:val="VerbatimChar"/>
        </w:rPr>
        <w:t xml:space="preserve">└────┴─────────────────────────────┴──────────────────────────────────────────┘</w:t>
      </w:r>
    </w:p>
    <w:bookmarkStart w:id="44" w:name="X825e1c94eb5d65c386fa57d96056f881d20865b"/>
    <w:p>
      <w:pPr>
        <w:pStyle w:val="Heading3"/>
      </w:pPr>
      <w:r>
        <w:t xml:space="preserve">Módulo 01: Autenticación, Sesión y Control de Acceso</w:t>
      </w:r>
    </w:p>
    <w:p>
      <w:pPr>
        <w:pStyle w:val="Compact"/>
        <w:numPr>
          <w:ilvl w:val="0"/>
          <w:numId w:val="1023"/>
        </w:numPr>
      </w:pPr>
      <w:r>
        <w:rPr>
          <w:b/>
          <w:bCs/>
        </w:rPr>
        <w:t xml:space="preserve">Propósito</w:t>
      </w:r>
      <w:r>
        <w:t xml:space="preserve">: Seguridad perimetral, emisión de JWT (24h) y control de perfiles RBAC (</w:t>
      </w:r>
      <w:r>
        <w:rPr>
          <w:rStyle w:val="VerbatimChar"/>
        </w:rPr>
        <w:t xml:space="preserve">ADMIN</w:t>
      </w:r>
      <w:r>
        <w:t xml:space="preserve"> </w:t>
      </w:r>
      <w:r>
        <w:t xml:space="preserve">/</w:t>
      </w:r>
      <w:r>
        <w:t xml:space="preserve"> </w:t>
      </w:r>
      <w:r>
        <w:rPr>
          <w:rStyle w:val="VerbatimChar"/>
        </w:rPr>
        <w:t xml:space="preserve">CELADOR</w:t>
      </w:r>
      <w:r>
        <w:t xml:space="preserve">).</w:t>
      </w:r>
    </w:p>
    <w:p>
      <w:pPr>
        <w:pStyle w:val="Compact"/>
        <w:numPr>
          <w:ilvl w:val="0"/>
          <w:numId w:val="1023"/>
        </w:numPr>
      </w:pPr>
      <w:r>
        <w:rPr>
          <w:b/>
          <w:bCs/>
        </w:rPr>
        <w:t xml:space="preserve">Actor Principal</w:t>
      </w:r>
      <w:r>
        <w:t xml:space="preserve">:</w:t>
      </w:r>
      <w:r>
        <w:t xml:space="preserve"> </w:t>
      </w:r>
      <w:r>
        <w:rPr>
          <w:rStyle w:val="VerbatimChar"/>
        </w:rPr>
        <w:t xml:space="preserve">CELADOR</w:t>
      </w:r>
      <w:r>
        <w:t xml:space="preserve">,</w:t>
      </w:r>
      <w:r>
        <w:t xml:space="preserve"> </w:t>
      </w:r>
      <w:r>
        <w:rPr>
          <w:rStyle w:val="VerbatimChar"/>
        </w:rPr>
        <w:t xml:space="preserve">ADMIN</w:t>
      </w:r>
      <w:r>
        <w:t xml:space="preserve">.</w:t>
      </w:r>
    </w:p>
    <w:p>
      <w:pPr>
        <w:pStyle w:val="Compact"/>
        <w:numPr>
          <w:ilvl w:val="0"/>
          <w:numId w:val="1023"/>
        </w:numPr>
      </w:pPr>
      <w:r>
        <w:rPr>
          <w:b/>
          <w:bCs/>
        </w:rPr>
        <w:t xml:space="preserve">Reglas Clave</w:t>
      </w:r>
      <w:r>
        <w:t xml:space="preserve">:</w:t>
      </w:r>
      <w:r>
        <w:t xml:space="preserve"> </w:t>
      </w:r>
      <w:r>
        <w:rPr>
          <w:rStyle w:val="VerbatimChar"/>
        </w:rPr>
        <w:t xml:space="preserve">RN-AUTH-001</w:t>
      </w:r>
      <w:r>
        <w:t xml:space="preserve"> </w:t>
      </w:r>
      <w:r>
        <w:t xml:space="preserve">(Roles válidos),</w:t>
      </w:r>
      <w:r>
        <w:t xml:space="preserve"> </w:t>
      </w:r>
      <w:r>
        <w:rPr>
          <w:rStyle w:val="VerbatimChar"/>
        </w:rPr>
        <w:t xml:space="preserve">RN-AUTH-003</w:t>
      </w:r>
      <w:r>
        <w:t xml:space="preserve"> </w:t>
      </w:r>
      <w:r>
        <w:t xml:space="preserve">(Hashing Bcrypt),</w:t>
      </w:r>
      <w:r>
        <w:t xml:space="preserve"> </w:t>
      </w:r>
      <w:r>
        <w:rPr>
          <w:rStyle w:val="VerbatimChar"/>
        </w:rPr>
        <w:t xml:space="preserve">RN-AUTH-007</w:t>
      </w:r>
      <w:r>
        <w:t xml:space="preserve"> </w:t>
      </w:r>
      <w:r>
        <w:t xml:space="preserve">(Terminal validadora única).</w:t>
      </w:r>
    </w:p>
    <w:p>
      <w:pPr>
        <w:pStyle w:val="Compact"/>
        <w:numPr>
          <w:ilvl w:val="0"/>
          <w:numId w:val="1023"/>
        </w:numPr>
      </w:pPr>
      <w:r>
        <w:rPr>
          <w:b/>
          <w:bCs/>
        </w:rPr>
        <w:t xml:space="preserve">Endpoints Clave</w:t>
      </w:r>
      <w:r>
        <w:t xml:space="preserve">:</w:t>
      </w:r>
      <w:r>
        <w:t xml:space="preserve"> </w:t>
      </w:r>
      <w:r>
        <w:rPr>
          <w:rStyle w:val="VerbatimChar"/>
        </w:rPr>
        <w:t xml:space="preserve">POST /api/auth/login</w:t>
      </w:r>
      <w:r>
        <w:t xml:space="preserve">,</w:t>
      </w:r>
      <w:r>
        <w:t xml:space="preserve"> </w:t>
      </w:r>
      <w:r>
        <w:rPr>
          <w:rStyle w:val="VerbatimChar"/>
        </w:rPr>
        <w:t xml:space="preserve">POST /api/validador/vincular</w:t>
      </w:r>
      <w:r>
        <w:t xml:space="preserve">.</w:t>
      </w:r>
    </w:p>
    <w:p>
      <w:pPr>
        <w:pStyle w:val="Compact"/>
        <w:numPr>
          <w:ilvl w:val="0"/>
          <w:numId w:val="1023"/>
        </w:numPr>
      </w:pPr>
      <w:r>
        <w:t xml:space="preserve">🔗</w:t>
      </w:r>
      <w:r>
        <w:t xml:space="preserve"> </w:t>
      </w:r>
      <w:hyperlink r:id="rId43">
        <w:r>
          <w:rPr>
            <w:rStyle w:val="Hyperlink"/>
          </w:rPr>
          <w:t xml:space="preserve">Ver Documentación Completa del Módulo 01</w:t>
        </w:r>
      </w:hyperlink>
    </w:p>
    <w:bookmarkEnd w:id="44"/>
    <w:bookmarkStart w:id="46" w:name="X9acc3cfe78e373fe6a0d8e6f066a27574e977bb"/>
    <w:p>
      <w:pPr>
        <w:pStyle w:val="Heading3"/>
      </w:pPr>
      <w:r>
        <w:t xml:space="preserve">Módulo 02: Control Operativo de Ingreso y Reingreso</w:t>
      </w:r>
    </w:p>
    <w:p>
      <w:pPr>
        <w:pStyle w:val="Compact"/>
        <w:numPr>
          <w:ilvl w:val="0"/>
          <w:numId w:val="1024"/>
        </w:numPr>
      </w:pPr>
      <w:r>
        <w:rPr>
          <w:b/>
          <w:bCs/>
        </w:rPr>
        <w:t xml:space="preserve">Propósito</w:t>
      </w:r>
      <w:r>
        <w:t xml:space="preserve">: Escaneo de carnés, verificación de horarios (</w:t>
      </w:r>
      <m:oMath>
        <m:r>
          <m:rPr>
            <m:sty m:val="p"/>
          </m:rPr>
          <m:t>±</m:t>
        </m:r>
        <m:r>
          <m:t>30</m:t>
        </m:r>
        <m:r>
          <m:rPr>
            <m:nor/>
            <m:sty m:val="p"/>
          </m:rPr>
          <m:t> min</m:t>
        </m:r>
      </m:oMath>
      <w:r>
        <w:t xml:space="preserve">), toggle de egreso y justificaciones de visita/reingreso.</w:t>
      </w:r>
    </w:p>
    <w:p>
      <w:pPr>
        <w:pStyle w:val="Compact"/>
        <w:numPr>
          <w:ilvl w:val="0"/>
          <w:numId w:val="1024"/>
        </w:numPr>
      </w:pPr>
      <w:r>
        <w:rPr>
          <w:b/>
          <w:bCs/>
        </w:rPr>
        <w:t xml:space="preserve">Actor Principal</w:t>
      </w:r>
      <w:r>
        <w:t xml:space="preserve">:</w:t>
      </w:r>
      <w:r>
        <w:t xml:space="preserve"> </w:t>
      </w:r>
      <w:r>
        <w:rPr>
          <w:rStyle w:val="VerbatimChar"/>
        </w:rPr>
        <w:t xml:space="preserve">CELADOR</w:t>
      </w:r>
      <w:r>
        <w:t xml:space="preserve">.</w:t>
      </w:r>
    </w:p>
    <w:p>
      <w:pPr>
        <w:pStyle w:val="Compact"/>
        <w:numPr>
          <w:ilvl w:val="0"/>
          <w:numId w:val="1024"/>
        </w:numPr>
      </w:pPr>
      <w:r>
        <w:rPr>
          <w:b/>
          <w:bCs/>
        </w:rPr>
        <w:t xml:space="preserve">Reglas Clave</w:t>
      </w:r>
      <w:r>
        <w:t xml:space="preserve">:</w:t>
      </w:r>
      <w:r>
        <w:t xml:space="preserve"> </w:t>
      </w:r>
      <w:r>
        <w:rPr>
          <w:rStyle w:val="VerbatimChar"/>
        </w:rPr>
        <w:t xml:space="preserve">RN-ING-001</w:t>
      </w:r>
      <w:r>
        <w:t xml:space="preserve"> </w:t>
      </w:r>
      <w:r>
        <w:t xml:space="preserve">(Existencia previa),</w:t>
      </w:r>
      <w:r>
        <w:t xml:space="preserve"> </w:t>
      </w:r>
      <w:r>
        <w:rPr>
          <w:rStyle w:val="VerbatimChar"/>
        </w:rPr>
        <w:t xml:space="preserve">RN-ING-004</w:t>
      </w:r>
      <w:r>
        <w:t xml:space="preserve"> </w:t>
      </w:r>
      <w:r>
        <w:t xml:space="preserve">(Toggle de salida),</w:t>
      </w:r>
      <w:r>
        <w:t xml:space="preserve"> </w:t>
      </w:r>
      <w:r>
        <w:rPr>
          <w:rStyle w:val="VerbatimChar"/>
        </w:rPr>
        <w:t xml:space="preserve">RN-ING-007</w:t>
      </w:r>
      <w:r>
        <w:t xml:space="preserve"> </w:t>
      </w:r>
      <w:r>
        <w:t xml:space="preserve">(Tolerancia</w:t>
      </w:r>
      <w:r>
        <w:t xml:space="preserve"> </w:t>
      </w:r>
      <m:oMath>
        <m:r>
          <m:rPr>
            <m:sty m:val="p"/>
          </m:rPr>
          <m:t>±</m:t>
        </m:r>
        <m:r>
          <m:t>30</m:t>
        </m:r>
        <m:r>
          <m:rPr>
            <m:nor/>
            <m:sty m:val="p"/>
          </m:rPr>
          <m:t> min</m:t>
        </m:r>
      </m:oMath>
      <w:r>
        <w:t xml:space="preserve">).</w:t>
      </w:r>
    </w:p>
    <w:p>
      <w:pPr>
        <w:pStyle w:val="Compact"/>
        <w:numPr>
          <w:ilvl w:val="0"/>
          <w:numId w:val="1024"/>
        </w:numPr>
      </w:pPr>
      <w:r>
        <w:rPr>
          <w:b/>
          <w:bCs/>
        </w:rPr>
        <w:t xml:space="preserve">Endpoints Clave</w:t>
      </w:r>
      <w:r>
        <w:t xml:space="preserve">:</w:t>
      </w:r>
      <w:r>
        <w:t xml:space="preserve"> </w:t>
      </w:r>
      <w:r>
        <w:rPr>
          <w:rStyle w:val="VerbatimChar"/>
        </w:rPr>
        <w:t xml:space="preserve">GET /api/registroIngresos/verificarEntrada/:doc</w:t>
      </w:r>
      <w:r>
        <w:t xml:space="preserve">,</w:t>
      </w:r>
      <w:r>
        <w:t xml:space="preserve"> </w:t>
      </w:r>
      <w:r>
        <w:rPr>
          <w:rStyle w:val="VerbatimChar"/>
        </w:rPr>
        <w:t xml:space="preserve">POST /api/registroIngresos/addEntry/:doc</w:t>
      </w:r>
      <w:r>
        <w:t xml:space="preserve">.</w:t>
      </w:r>
    </w:p>
    <w:p>
      <w:pPr>
        <w:pStyle w:val="Compact"/>
        <w:numPr>
          <w:ilvl w:val="0"/>
          <w:numId w:val="1024"/>
        </w:numPr>
      </w:pPr>
      <w:r>
        <w:t xml:space="preserve">🔗</w:t>
      </w:r>
      <w:r>
        <w:t xml:space="preserve"> </w:t>
      </w:r>
      <w:hyperlink r:id="rId45">
        <w:r>
          <w:rPr>
            <w:rStyle w:val="Hyperlink"/>
          </w:rPr>
          <w:t xml:space="preserve">Ver Documentación Completa del Módulo 02</w:t>
        </w:r>
      </w:hyperlink>
    </w:p>
    <w:bookmarkEnd w:id="46"/>
    <w:bookmarkStart w:id="48" w:name="X401bc6a21af504697567962edef2e2f778fd431"/>
    <w:p>
      <w:pPr>
        <w:pStyle w:val="Heading3"/>
      </w:pPr>
      <w:r>
        <w:t xml:space="preserve">Módulo 03: Control Operativo de Salida de Aprendices</w:t>
      </w:r>
    </w:p>
    <w:p>
      <w:pPr>
        <w:pStyle w:val="Compact"/>
        <w:numPr>
          <w:ilvl w:val="0"/>
          <w:numId w:val="1025"/>
        </w:numPr>
      </w:pPr>
      <w:r>
        <w:rPr>
          <w:b/>
          <w:bCs/>
        </w:rPr>
        <w:t xml:space="preserve">Propósito</w:t>
      </w:r>
      <w:r>
        <w:t xml:space="preserve">: Cierre de sesión de permanencia, filtro antirrebote (</w:t>
      </w:r>
      <m:oMath>
        <m:r>
          <m:rPr>
            <m:sty m:val="p"/>
          </m:rPr>
          <m:t>&lt;</m:t>
        </m:r>
        <m:r>
          <m:t>5</m:t>
        </m:r>
        <m:r>
          <m:rPr>
            <m:nor/>
            <m:sty m:val="p"/>
          </m:rPr>
          <m:t> min</m:t>
        </m:r>
      </m:oMath>
      <w:r>
        <w:t xml:space="preserve">) y bloqueo por retención de activos no retirados.</w:t>
      </w:r>
    </w:p>
    <w:p>
      <w:pPr>
        <w:pStyle w:val="Compact"/>
        <w:numPr>
          <w:ilvl w:val="0"/>
          <w:numId w:val="1025"/>
        </w:numPr>
      </w:pPr>
      <w:r>
        <w:rPr>
          <w:b/>
          <w:bCs/>
        </w:rPr>
        <w:t xml:space="preserve">Actor Principal</w:t>
      </w:r>
      <w:r>
        <w:t xml:space="preserve">:</w:t>
      </w:r>
      <w:r>
        <w:t xml:space="preserve"> </w:t>
      </w:r>
      <w:r>
        <w:rPr>
          <w:rStyle w:val="VerbatimChar"/>
        </w:rPr>
        <w:t xml:space="preserve">CELADOR</w:t>
      </w:r>
      <w:r>
        <w:t xml:space="preserve">.</w:t>
      </w:r>
    </w:p>
    <w:p>
      <w:pPr>
        <w:pStyle w:val="Compact"/>
        <w:numPr>
          <w:ilvl w:val="0"/>
          <w:numId w:val="1025"/>
        </w:numPr>
      </w:pPr>
      <w:r>
        <w:rPr>
          <w:b/>
          <w:bCs/>
        </w:rPr>
        <w:t xml:space="preserve">Reglas Clave</w:t>
      </w:r>
      <w:r>
        <w:t xml:space="preserve">:</w:t>
      </w:r>
      <w:r>
        <w:t xml:space="preserve"> </w:t>
      </w:r>
      <w:r>
        <w:rPr>
          <w:rStyle w:val="VerbatimChar"/>
        </w:rPr>
        <w:t xml:space="preserve">RN-SAL-001</w:t>
      </w:r>
      <w:r>
        <w:t xml:space="preserve"> </w:t>
      </w:r>
      <w:r>
        <w:t xml:space="preserve">(Ingreso previo obligatorio),</w:t>
      </w:r>
      <w:r>
        <w:t xml:space="preserve"> </w:t>
      </w:r>
      <w:r>
        <w:rPr>
          <w:rStyle w:val="VerbatimChar"/>
        </w:rPr>
        <w:t xml:space="preserve">RN-SAL-002</w:t>
      </w:r>
      <w:r>
        <w:t xml:space="preserve"> </w:t>
      </w:r>
      <w:r>
        <w:t xml:space="preserve">(Filtro antirrebote),</w:t>
      </w:r>
      <w:r>
        <w:t xml:space="preserve"> </w:t>
      </w:r>
      <w:r>
        <w:rPr>
          <w:rStyle w:val="VerbatimChar"/>
        </w:rPr>
        <w:t xml:space="preserve">RN-SAL-003</w:t>
      </w:r>
      <w:r>
        <w:t xml:space="preserve"> </w:t>
      </w:r>
      <w:r>
        <w:t xml:space="preserve">(Retiro obligatorio de activos).</w:t>
      </w:r>
    </w:p>
    <w:p>
      <w:pPr>
        <w:pStyle w:val="Compact"/>
        <w:numPr>
          <w:ilvl w:val="0"/>
          <w:numId w:val="1025"/>
        </w:numPr>
      </w:pPr>
      <w:r>
        <w:rPr>
          <w:b/>
          <w:bCs/>
        </w:rPr>
        <w:t xml:space="preserve">Endpoints Clave</w:t>
      </w:r>
      <w:r>
        <w:t xml:space="preserve">:</w:t>
      </w:r>
      <w:r>
        <w:t xml:space="preserve"> </w:t>
      </w:r>
      <w:r>
        <w:rPr>
          <w:rStyle w:val="VerbatimChar"/>
        </w:rPr>
        <w:t xml:space="preserve">GET /api/registroSalidas/verificarSalida/:doc</w:t>
      </w:r>
      <w:r>
        <w:t xml:space="preserve">,</w:t>
      </w:r>
      <w:r>
        <w:t xml:space="preserve"> </w:t>
      </w:r>
      <w:r>
        <w:rPr>
          <w:rStyle w:val="VerbatimChar"/>
        </w:rPr>
        <w:t xml:space="preserve">POST /api/registroSalidas/addExit/:doc</w:t>
      </w:r>
      <w:r>
        <w:t xml:space="preserve">.</w:t>
      </w:r>
    </w:p>
    <w:p>
      <w:pPr>
        <w:pStyle w:val="Compact"/>
        <w:numPr>
          <w:ilvl w:val="0"/>
          <w:numId w:val="1025"/>
        </w:numPr>
      </w:pPr>
      <w:r>
        <w:t xml:space="preserve">🔗</w:t>
      </w:r>
      <w:r>
        <w:t xml:space="preserve"> </w:t>
      </w:r>
      <w:hyperlink r:id="rId47">
        <w:r>
          <w:rPr>
            <w:rStyle w:val="Hyperlink"/>
          </w:rPr>
          <w:t xml:space="preserve">Ver Documentación Completa del Módulo 03</w:t>
        </w:r>
      </w:hyperlink>
    </w:p>
    <w:bookmarkEnd w:id="48"/>
    <w:bookmarkStart w:id="50" w:name="Xe543d69c085b63524216149d47a4dc6b1b712a7"/>
    <w:p>
      <w:pPr>
        <w:pStyle w:val="Heading3"/>
      </w:pPr>
      <w:r>
        <w:t xml:space="preserve">Módulo 04: Gestión de Equipos de Cómputo y Vehículos</w:t>
      </w:r>
    </w:p>
    <w:p>
      <w:pPr>
        <w:pStyle w:val="Compact"/>
        <w:numPr>
          <w:ilvl w:val="0"/>
          <w:numId w:val="1026"/>
        </w:numPr>
      </w:pPr>
      <w:r>
        <w:rPr>
          <w:b/>
          <w:bCs/>
        </w:rPr>
        <w:t xml:space="preserve">Propósito</w:t>
      </w:r>
      <w:r>
        <w:t xml:space="preserve">: Custodia con doble firma digital, detección de préstamos y bloqueo de concurrencia física dentro de la sede.</w:t>
      </w:r>
    </w:p>
    <w:p>
      <w:pPr>
        <w:pStyle w:val="Compact"/>
        <w:numPr>
          <w:ilvl w:val="0"/>
          <w:numId w:val="1026"/>
        </w:numPr>
      </w:pPr>
      <w:r>
        <w:rPr>
          <w:b/>
          <w:bCs/>
        </w:rPr>
        <w:t xml:space="preserve">Actor Principal</w:t>
      </w:r>
      <w:r>
        <w:t xml:space="preserve">:</w:t>
      </w:r>
      <w:r>
        <w:t xml:space="preserve"> </w:t>
      </w:r>
      <w:r>
        <w:rPr>
          <w:rStyle w:val="VerbatimChar"/>
        </w:rPr>
        <w:t xml:space="preserve">CELADOR</w:t>
      </w:r>
      <w:r>
        <w:t xml:space="preserve">,</w:t>
      </w:r>
      <w:r>
        <w:t xml:space="preserve"> </w:t>
      </w:r>
      <w:r>
        <w:rPr>
          <w:rStyle w:val="VerbatimChar"/>
        </w:rPr>
        <w:t xml:space="preserve">APRENDIZ</w:t>
      </w:r>
      <w:r>
        <w:t xml:space="preserve">.</w:t>
      </w:r>
    </w:p>
    <w:p>
      <w:pPr>
        <w:pStyle w:val="Compact"/>
        <w:numPr>
          <w:ilvl w:val="0"/>
          <w:numId w:val="1026"/>
        </w:numPr>
      </w:pPr>
      <w:r>
        <w:rPr>
          <w:b/>
          <w:bCs/>
        </w:rPr>
        <w:t xml:space="preserve">Reglas Clave</w:t>
      </w:r>
      <w:r>
        <w:t xml:space="preserve">:</w:t>
      </w:r>
      <w:r>
        <w:t xml:space="preserve"> </w:t>
      </w:r>
      <w:r>
        <w:rPr>
          <w:rStyle w:val="VerbatimChar"/>
        </w:rPr>
        <w:t xml:space="preserve">RN-ACT-001</w:t>
      </w:r>
      <w:r>
        <w:t xml:space="preserve"> </w:t>
      </w:r>
      <w:r>
        <w:t xml:space="preserve">(Detección de préstamos),</w:t>
      </w:r>
      <w:r>
        <w:t xml:space="preserve"> </w:t>
      </w:r>
      <w:r>
        <w:rPr>
          <w:rStyle w:val="VerbatimChar"/>
        </w:rPr>
        <w:t xml:space="preserve">RN-ACT-003</w:t>
      </w:r>
      <w:r>
        <w:t xml:space="preserve"> </w:t>
      </w:r>
      <w:r>
        <w:t xml:space="preserve">(No concurrencia),</w:t>
      </w:r>
      <w:r>
        <w:t xml:space="preserve"> </w:t>
      </w:r>
      <w:r>
        <w:rPr>
          <w:rStyle w:val="VerbatimChar"/>
        </w:rPr>
        <w:t xml:space="preserve">RN-ACT-005</w:t>
      </w:r>
      <w:r>
        <w:t xml:space="preserve"> </w:t>
      </w:r>
      <w:r>
        <w:t xml:space="preserve">(Doble firma digital obligatoria).</w:t>
      </w:r>
    </w:p>
    <w:p>
      <w:pPr>
        <w:pStyle w:val="Compact"/>
        <w:numPr>
          <w:ilvl w:val="0"/>
          <w:numId w:val="1026"/>
        </w:numPr>
      </w:pPr>
      <w:r>
        <w:rPr>
          <w:b/>
          <w:bCs/>
        </w:rPr>
        <w:t xml:space="preserve">Endpoints Clave</w:t>
      </w:r>
      <w:r>
        <w:t xml:space="preserve">:</w:t>
      </w:r>
      <w:r>
        <w:t xml:space="preserve"> </w:t>
      </w:r>
      <w:r>
        <w:rPr>
          <w:rStyle w:val="VerbatimChar"/>
        </w:rPr>
        <w:t xml:space="preserve">POST /api/registroIngresos/ingresoMaquina/:id</w:t>
      </w:r>
      <w:r>
        <w:t xml:space="preserve">,</w:t>
      </w:r>
      <w:r>
        <w:t xml:space="preserve"> </w:t>
      </w:r>
      <w:r>
        <w:rPr>
          <w:rStyle w:val="VerbatimChar"/>
        </w:rPr>
        <w:t xml:space="preserve">POST /api/registroSalidas/retirarEquipo/:id</w:t>
      </w:r>
      <w:r>
        <w:t xml:space="preserve">.</w:t>
      </w:r>
    </w:p>
    <w:p>
      <w:pPr>
        <w:pStyle w:val="Compact"/>
        <w:numPr>
          <w:ilvl w:val="0"/>
          <w:numId w:val="1026"/>
        </w:numPr>
      </w:pPr>
      <w:r>
        <w:t xml:space="preserve">🔗</w:t>
      </w:r>
      <w:r>
        <w:t xml:space="preserve"> </w:t>
      </w:r>
      <w:hyperlink r:id="rId49">
        <w:r>
          <w:rPr>
            <w:rStyle w:val="Hyperlink"/>
          </w:rPr>
          <w:t xml:space="preserve">Ver Documentación Completa del Módulo 04</w:t>
        </w:r>
      </w:hyperlink>
    </w:p>
    <w:bookmarkEnd w:id="50"/>
    <w:bookmarkStart w:id="52" w:name="X18074ec479219400b3c304b134c8c1b53df18d8"/>
    <w:p>
      <w:pPr>
        <w:pStyle w:val="Heading3"/>
      </w:pPr>
      <w:r>
        <w:t xml:space="preserve">Módulo 05: Historial y Reportes Exportables</w:t>
      </w:r>
    </w:p>
    <w:p>
      <w:pPr>
        <w:pStyle w:val="Compact"/>
        <w:numPr>
          <w:ilvl w:val="0"/>
          <w:numId w:val="1027"/>
        </w:numPr>
      </w:pPr>
      <w:r>
        <w:rPr>
          <w:b/>
          <w:bCs/>
        </w:rPr>
        <w:t xml:space="preserve">Propósito</w:t>
      </w:r>
      <w:r>
        <w:t xml:space="preserve">: Consultas cronológicas en solo lectura e informes exportables en PDF oficial y hojas de cálculo Excel.</w:t>
      </w:r>
    </w:p>
    <w:p>
      <w:pPr>
        <w:pStyle w:val="Compact"/>
        <w:numPr>
          <w:ilvl w:val="0"/>
          <w:numId w:val="1027"/>
        </w:numPr>
      </w:pPr>
      <w:r>
        <w:rPr>
          <w:b/>
          <w:bCs/>
        </w:rPr>
        <w:t xml:space="preserve">Actor Principal</w:t>
      </w:r>
      <w:r>
        <w:t xml:space="preserve">:</w:t>
      </w:r>
      <w:r>
        <w:t xml:space="preserve"> </w:t>
      </w:r>
      <w:r>
        <w:rPr>
          <w:rStyle w:val="VerbatimChar"/>
        </w:rPr>
        <w:t xml:space="preserve">CELADOR</w:t>
      </w:r>
      <w:r>
        <w:t xml:space="preserve"> </w:t>
      </w:r>
      <w:r>
        <w:t xml:space="preserve">(Consulta),</w:t>
      </w:r>
      <w:r>
        <w:t xml:space="preserve"> </w:t>
      </w:r>
      <w:r>
        <w:rPr>
          <w:rStyle w:val="VerbatimChar"/>
        </w:rPr>
        <w:t xml:space="preserve">ADMIN</w:t>
      </w:r>
      <w:r>
        <w:t xml:space="preserve"> </w:t>
      </w:r>
      <w:r>
        <w:t xml:space="preserve">(Exportación).</w:t>
      </w:r>
    </w:p>
    <w:p>
      <w:pPr>
        <w:pStyle w:val="Compact"/>
        <w:numPr>
          <w:ilvl w:val="0"/>
          <w:numId w:val="1027"/>
        </w:numPr>
      </w:pPr>
      <w:r>
        <w:rPr>
          <w:b/>
          <w:bCs/>
        </w:rPr>
        <w:t xml:space="preserve">Reglas Clave</w:t>
      </w:r>
      <w:r>
        <w:t xml:space="preserve">:</w:t>
      </w:r>
      <w:r>
        <w:t xml:space="preserve"> </w:t>
      </w:r>
      <w:r>
        <w:rPr>
          <w:rStyle w:val="VerbatimChar"/>
        </w:rPr>
        <w:t xml:space="preserve">RN-HIST-001</w:t>
      </w:r>
      <w:r>
        <w:t xml:space="preserve"> </w:t>
      </w:r>
      <w:r>
        <w:t xml:space="preserve">(Solo lectura para operadores),</w:t>
      </w:r>
      <w:r>
        <w:t xml:space="preserve"> </w:t>
      </w:r>
      <w:r>
        <w:rPr>
          <w:rStyle w:val="VerbatimChar"/>
        </w:rPr>
        <w:t xml:space="preserve">RN-HIST-002</w:t>
      </w:r>
      <w:r>
        <w:t xml:space="preserve"> </w:t>
      </w:r>
      <w:r>
        <w:t xml:space="preserve">(Inmutabilidad histórica),</w:t>
      </w:r>
      <w:r>
        <w:t xml:space="preserve"> </w:t>
      </w:r>
      <w:r>
        <w:rPr>
          <w:rStyle w:val="VerbatimChar"/>
        </w:rPr>
        <w:t xml:space="preserve">RN-HIST-003</w:t>
      </w:r>
      <w:r>
        <w:t xml:space="preserve"> </w:t>
      </w:r>
      <w:r>
        <w:t xml:space="preserve">(Estándar de reportes).</w:t>
      </w:r>
    </w:p>
    <w:p>
      <w:pPr>
        <w:pStyle w:val="Compact"/>
        <w:numPr>
          <w:ilvl w:val="0"/>
          <w:numId w:val="1027"/>
        </w:numPr>
      </w:pPr>
      <w:r>
        <w:rPr>
          <w:b/>
          <w:bCs/>
        </w:rPr>
        <w:t xml:space="preserve">Endpoints Clave</w:t>
      </w:r>
      <w:r>
        <w:t xml:space="preserve">:</w:t>
      </w:r>
      <w:r>
        <w:t xml:space="preserve"> </w:t>
      </w:r>
      <w:r>
        <w:rPr>
          <w:rStyle w:val="VerbatimChar"/>
        </w:rPr>
        <w:t xml:space="preserve">POST /api/historico/historialGeneral</w:t>
      </w:r>
      <w:r>
        <w:t xml:space="preserve">,</w:t>
      </w:r>
      <w:r>
        <w:t xml:space="preserve"> </w:t>
      </w:r>
      <w:r>
        <w:rPr>
          <w:rStyle w:val="VerbatimChar"/>
        </w:rPr>
        <w:t xml:space="preserve">POST /api/historico/historialMaquinas</w:t>
      </w:r>
      <w:r>
        <w:t xml:space="preserve">.</w:t>
      </w:r>
    </w:p>
    <w:p>
      <w:pPr>
        <w:pStyle w:val="Compact"/>
        <w:numPr>
          <w:ilvl w:val="0"/>
          <w:numId w:val="1027"/>
        </w:numPr>
      </w:pPr>
      <w:r>
        <w:t xml:space="preserve">🔗</w:t>
      </w:r>
      <w:r>
        <w:t xml:space="preserve"> </w:t>
      </w:r>
      <w:hyperlink r:id="rId51">
        <w:r>
          <w:rPr>
            <w:rStyle w:val="Hyperlink"/>
          </w:rPr>
          <w:t xml:space="preserve">Ver Documentación Completa del Módulo 05</w:t>
        </w:r>
      </w:hyperlink>
    </w:p>
    <w:bookmarkEnd w:id="52"/>
    <w:bookmarkStart w:id="54" w:name="Xa605bee8d7c986312303d160443384c06254a3a"/>
    <w:p>
      <w:pPr>
        <w:pStyle w:val="Heading3"/>
      </w:pPr>
      <w:r>
        <w:t xml:space="preserve">Módulo 06: Administración, Monitoreo y Alertas</w:t>
      </w:r>
    </w:p>
    <w:p>
      <w:pPr>
        <w:pStyle w:val="Compact"/>
        <w:numPr>
          <w:ilvl w:val="0"/>
          <w:numId w:val="1028"/>
        </w:numPr>
      </w:pPr>
      <w:r>
        <w:rPr>
          <w:b/>
          <w:bCs/>
        </w:rPr>
        <w:t xml:space="preserve">Propósito</w:t>
      </w:r>
      <w:r>
        <w:t xml:space="preserve">: Tablero gerencial, centro de alertas de ausentismo (</w:t>
      </w:r>
      <m:oMath>
        <m:r>
          <m:rPr>
            <m:sty m:val="p"/>
          </m:rPr>
          <m:t>≥</m:t>
        </m:r>
        <m:r>
          <m:t>3</m:t>
        </m:r>
        <m:r>
          <m:rPr>
            <m:nor/>
            <m:sty m:val="p"/>
          </m:rPr>
          <m:t> días</m:t>
        </m:r>
      </m:oMath>
      <w:r>
        <w:t xml:space="preserve">), corrección justificada de registros y celadores.</w:t>
      </w:r>
    </w:p>
    <w:p>
      <w:pPr>
        <w:pStyle w:val="Compact"/>
        <w:numPr>
          <w:ilvl w:val="0"/>
          <w:numId w:val="1028"/>
        </w:numPr>
      </w:pPr>
      <w:r>
        <w:rPr>
          <w:b/>
          <w:bCs/>
        </w:rPr>
        <w:t xml:space="preserve">Actor Principal</w:t>
      </w:r>
      <w:r>
        <w:t xml:space="preserve">:</w:t>
      </w:r>
      <w:r>
        <w:t xml:space="preserve"> </w:t>
      </w:r>
      <w:r>
        <w:rPr>
          <w:rStyle w:val="VerbatimChar"/>
        </w:rPr>
        <w:t xml:space="preserve">ADMIN</w:t>
      </w:r>
      <w:r>
        <w:t xml:space="preserve">.</w:t>
      </w:r>
    </w:p>
    <w:p>
      <w:pPr>
        <w:pStyle w:val="Compact"/>
        <w:numPr>
          <w:ilvl w:val="0"/>
          <w:numId w:val="1028"/>
        </w:numPr>
      </w:pPr>
      <w:r>
        <w:rPr>
          <w:b/>
          <w:bCs/>
        </w:rPr>
        <w:t xml:space="preserve">Reglas Clave</w:t>
      </w:r>
      <w:r>
        <w:t xml:space="preserve">:</w:t>
      </w:r>
      <w:r>
        <w:t xml:space="preserve"> </w:t>
      </w:r>
      <w:r>
        <w:rPr>
          <w:rStyle w:val="VerbatimChar"/>
        </w:rPr>
        <w:t xml:space="preserve">RN-ADM-001</w:t>
      </w:r>
      <w:r>
        <w:t xml:space="preserve"> </w:t>
      </w:r>
      <w:r>
        <w:t xml:space="preserve">(Exclusividad admin),</w:t>
      </w:r>
      <w:r>
        <w:t xml:space="preserve"> </w:t>
      </w:r>
      <w:r>
        <w:rPr>
          <w:rStyle w:val="VerbatimChar"/>
        </w:rPr>
        <w:t xml:space="preserve">RN-ADM-002</w:t>
      </w:r>
      <w:r>
        <w:t xml:space="preserve"> </w:t>
      </w:r>
      <w:r>
        <w:t xml:space="preserve">(Doble factor de anulación),</w:t>
      </w:r>
      <w:r>
        <w:t xml:space="preserve"> </w:t>
      </w:r>
      <w:r>
        <w:rPr>
          <w:rStyle w:val="VerbatimChar"/>
        </w:rPr>
        <w:t xml:space="preserve">RN-ADM-004</w:t>
      </w:r>
      <w:r>
        <w:t xml:space="preserve"> </w:t>
      </w:r>
      <w:r>
        <w:t xml:space="preserve">(Alerta ausentismo 3 días).</w:t>
      </w:r>
    </w:p>
    <w:p>
      <w:pPr>
        <w:pStyle w:val="Compact"/>
        <w:numPr>
          <w:ilvl w:val="0"/>
          <w:numId w:val="1028"/>
        </w:numPr>
      </w:pPr>
      <w:r>
        <w:rPr>
          <w:b/>
          <w:bCs/>
        </w:rPr>
        <w:t xml:space="preserve">Endpoints Clave</w:t>
      </w:r>
      <w:r>
        <w:t xml:space="preserve">:</w:t>
      </w:r>
      <w:r>
        <w:t xml:space="preserve"> </w:t>
      </w:r>
      <w:r>
        <w:rPr>
          <w:rStyle w:val="VerbatimChar"/>
        </w:rPr>
        <w:t xml:space="preserve">GET /api/admin/track</w:t>
      </w:r>
      <w:r>
        <w:t xml:space="preserve">,</w:t>
      </w:r>
      <w:r>
        <w:t xml:space="preserve"> </w:t>
      </w:r>
      <w:r>
        <w:rPr>
          <w:rStyle w:val="VerbatimChar"/>
        </w:rPr>
        <w:t xml:space="preserve">DELETE /api/admin/ingresos/:id</w:t>
      </w:r>
      <w:r>
        <w:t xml:space="preserve">,</w:t>
      </w:r>
      <w:r>
        <w:t xml:space="preserve"> </w:t>
      </w:r>
      <w:r>
        <w:rPr>
          <w:rStyle w:val="VerbatimChar"/>
        </w:rPr>
        <w:t xml:space="preserve">POST /api/admin/celadores</w:t>
      </w:r>
      <w:r>
        <w:t xml:space="preserve">.</w:t>
      </w:r>
    </w:p>
    <w:p>
      <w:pPr>
        <w:pStyle w:val="Compact"/>
        <w:numPr>
          <w:ilvl w:val="0"/>
          <w:numId w:val="1028"/>
        </w:numPr>
      </w:pPr>
      <w:r>
        <w:t xml:space="preserve">🔗</w:t>
      </w:r>
      <w:r>
        <w:t xml:space="preserve"> </w:t>
      </w:r>
      <w:hyperlink r:id="rId53">
        <w:r>
          <w:rPr>
            <w:rStyle w:val="Hyperlink"/>
          </w:rPr>
          <w:t xml:space="preserve">Ver Documentación Completa del Módulo 06</w:t>
        </w:r>
      </w:hyperlink>
    </w:p>
    <w:bookmarkEnd w:id="54"/>
    <w:bookmarkStart w:id="56" w:name="Xc21ce13cef7bc29ea77790e5e8414a106913304"/>
    <w:p>
      <w:pPr>
        <w:pStyle w:val="Heading3"/>
      </w:pPr>
      <w:r>
        <w:t xml:space="preserve">Módulo 07: Gestión Curricular y Horarios Académicos</w:t>
      </w:r>
    </w:p>
    <w:p>
      <w:pPr>
        <w:pStyle w:val="Compact"/>
        <w:numPr>
          <w:ilvl w:val="0"/>
          <w:numId w:val="1029"/>
        </w:numPr>
      </w:pPr>
      <w:r>
        <w:rPr>
          <w:b/>
          <w:bCs/>
        </w:rPr>
        <w:t xml:space="preserve">Propósito</w:t>
      </w:r>
      <w:r>
        <w:t xml:space="preserve">: Programas, fichas formativas, horarios con cálculo de jornada, bloqueo de cruces e importación masiva desde Excel.</w:t>
      </w:r>
    </w:p>
    <w:p>
      <w:pPr>
        <w:pStyle w:val="Compact"/>
        <w:numPr>
          <w:ilvl w:val="0"/>
          <w:numId w:val="1029"/>
        </w:numPr>
      </w:pPr>
      <w:r>
        <w:rPr>
          <w:b/>
          <w:bCs/>
        </w:rPr>
        <w:t xml:space="preserve">Actor Principal</w:t>
      </w:r>
      <w:r>
        <w:t xml:space="preserve">:</w:t>
      </w:r>
      <w:r>
        <w:t xml:space="preserve"> </w:t>
      </w:r>
      <w:r>
        <w:rPr>
          <w:rStyle w:val="VerbatimChar"/>
        </w:rPr>
        <w:t xml:space="preserve">ADMIN</w:t>
      </w:r>
      <w:r>
        <w:t xml:space="preserve">.</w:t>
      </w:r>
    </w:p>
    <w:p>
      <w:pPr>
        <w:pStyle w:val="Compact"/>
        <w:numPr>
          <w:ilvl w:val="0"/>
          <w:numId w:val="1029"/>
        </w:numPr>
      </w:pPr>
      <w:r>
        <w:rPr>
          <w:b/>
          <w:bCs/>
        </w:rPr>
        <w:t xml:space="preserve">Reglas Clave</w:t>
      </w:r>
      <w:r>
        <w:t xml:space="preserve">:</w:t>
      </w:r>
      <w:r>
        <w:t xml:space="preserve"> </w:t>
      </w:r>
      <w:r>
        <w:rPr>
          <w:rStyle w:val="VerbatimChar"/>
        </w:rPr>
        <w:t xml:space="preserve">RN-ACAD-001</w:t>
      </w:r>
      <w:r>
        <w:t xml:space="preserve"> </w:t>
      </w:r>
      <w:r>
        <w:t xml:space="preserve">(Jerarquía curricular),</w:t>
      </w:r>
      <w:r>
        <w:t xml:space="preserve"> </w:t>
      </w:r>
      <w:r>
        <w:rPr>
          <w:rStyle w:val="VerbatimChar"/>
        </w:rPr>
        <w:t xml:space="preserve">RN-ACAD-004</w:t>
      </w:r>
      <w:r>
        <w:t xml:space="preserve"> </w:t>
      </w:r>
      <w:r>
        <w:t xml:space="preserve">(Jornada automática),</w:t>
      </w:r>
      <w:r>
        <w:t xml:space="preserve"> </w:t>
      </w:r>
      <w:r>
        <w:rPr>
          <w:rStyle w:val="VerbatimChar"/>
        </w:rPr>
        <w:t xml:space="preserve">RN-ACAD-008</w:t>
      </w:r>
      <w:r>
        <w:t xml:space="preserve"> </w:t>
      </w:r>
      <w:r>
        <w:t xml:space="preserve">(Bloqueo por cruce de horario).</w:t>
      </w:r>
    </w:p>
    <w:p>
      <w:pPr>
        <w:pStyle w:val="Compact"/>
        <w:numPr>
          <w:ilvl w:val="0"/>
          <w:numId w:val="1029"/>
        </w:numPr>
      </w:pPr>
      <w:r>
        <w:rPr>
          <w:b/>
          <w:bCs/>
        </w:rPr>
        <w:t xml:space="preserve">Endpoints Clave</w:t>
      </w:r>
      <w:r>
        <w:t xml:space="preserve">:</w:t>
      </w:r>
      <w:r>
        <w:t xml:space="preserve"> </w:t>
      </w:r>
      <w:r>
        <w:rPr>
          <w:rStyle w:val="VerbatimChar"/>
        </w:rPr>
        <w:t xml:space="preserve">POST /api/admin/formaciones</w:t>
      </w:r>
      <w:r>
        <w:t xml:space="preserve">,</w:t>
      </w:r>
      <w:r>
        <w:t xml:space="preserve"> </w:t>
      </w:r>
      <w:r>
        <w:rPr>
          <w:rStyle w:val="VerbatimChar"/>
        </w:rPr>
        <w:t xml:space="preserve">POST /api/admin/horarios</w:t>
      </w:r>
      <w:r>
        <w:t xml:space="preserve">,</w:t>
      </w:r>
      <w:r>
        <w:t xml:space="preserve"> </w:t>
      </w:r>
      <w:r>
        <w:rPr>
          <w:rStyle w:val="VerbatimChar"/>
        </w:rPr>
        <w:t xml:space="preserve">POST /api/admin/formaciones/:id/aprendices/masivo</w:t>
      </w:r>
      <w:r>
        <w:t xml:space="preserve">.</w:t>
      </w:r>
    </w:p>
    <w:p>
      <w:pPr>
        <w:pStyle w:val="Compact"/>
        <w:numPr>
          <w:ilvl w:val="0"/>
          <w:numId w:val="1029"/>
        </w:numPr>
      </w:pPr>
      <w:r>
        <w:t xml:space="preserve">🔗</w:t>
      </w:r>
      <w:r>
        <w:t xml:space="preserve"> </w:t>
      </w:r>
      <w:hyperlink r:id="rId55">
        <w:r>
          <w:rPr>
            <w:rStyle w:val="Hyperlink"/>
          </w:rPr>
          <w:t xml:space="preserve">Ver Documentación Completa del Módulo 07</w:t>
        </w:r>
      </w:hyperlink>
    </w:p>
    <w:p>
      <w:r>
        <w:pict>
          <v:rect style="width:0;height:1.5pt" o:hralign="center" o:hrstd="t" o:hr="t"/>
        </w:pict>
      </w:r>
    </w:p>
    <w:bookmarkEnd w:id="56"/>
    <w:bookmarkEnd w:id="57"/>
    <w:bookmarkStart w:id="59" w:name="Xf5de4767cb1b05b6bdeaa819afd3783a76f7df1"/>
    <w:p>
      <w:pPr>
        <w:pStyle w:val="Heading1"/>
      </w:pPr>
      <w:r>
        <w:t xml:space="preserve">7. Reglas Globales y Transversales</w:t>
      </w:r>
    </w:p>
    <w:p>
      <w:pPr>
        <w:pStyle w:val="FirstParagraph"/>
      </w:pPr>
      <w:r>
        <w:t xml:space="preserve">El sistema está regido por</w:t>
      </w:r>
      <w:r>
        <w:t xml:space="preserve"> </w:t>
      </w:r>
      <w:r>
        <w:rPr>
          <w:b/>
          <w:bCs/>
        </w:rPr>
        <w:t xml:space="preserve">33 Reglas de Negocio Generales</w:t>
      </w:r>
      <w:r>
        <w:t xml:space="preserve"> </w:t>
      </w:r>
      <w:r>
        <w:t xml:space="preserve">agrupadas en 10 categorías estructurales:</w:t>
      </w:r>
    </w:p>
    <w:p>
      <w:pPr>
        <w:pStyle w:val="Compact"/>
        <w:numPr>
          <w:ilvl w:val="0"/>
          <w:numId w:val="1030"/>
        </w:numPr>
      </w:pPr>
      <w:r>
        <w:rPr>
          <w:b/>
          <w:bCs/>
        </w:rPr>
        <w:t xml:space="preserve">Arquitectura Institucional</w:t>
      </w:r>
      <w:r>
        <w:t xml:space="preserve">: Ámbito exclusivo de la sede CTA (</w:t>
      </w:r>
      <w:r>
        <w:rPr>
          <w:rStyle w:val="VerbatimChar"/>
        </w:rPr>
        <w:t xml:space="preserve">RN-GEN-001</w:t>
      </w:r>
      <w:r>
        <w:t xml:space="preserve">) y sincronización de validador móvil (</w:t>
      </w:r>
      <w:r>
        <w:rPr>
          <w:rStyle w:val="VerbatimChar"/>
        </w:rPr>
        <w:t xml:space="preserve">RN-GEN-002</w:t>
      </w:r>
      <w:r>
        <w:t xml:space="preserve">).</w:t>
      </w:r>
    </w:p>
    <w:p>
      <w:pPr>
        <w:pStyle w:val="Compact"/>
        <w:numPr>
          <w:ilvl w:val="0"/>
          <w:numId w:val="1030"/>
        </w:numPr>
      </w:pPr>
      <w:r>
        <w:rPr>
          <w:b/>
          <w:bCs/>
        </w:rPr>
        <w:t xml:space="preserve">Identidades y Cuentas</w:t>
      </w:r>
      <w:r>
        <w:t xml:space="preserve">: Separación neta entre</w:t>
      </w:r>
      <w:r>
        <w:t xml:space="preserve"> </w:t>
      </w:r>
      <w:r>
        <w:rPr>
          <w:rStyle w:val="VerbatimChar"/>
        </w:rPr>
        <w:t xml:space="preserve">usuarios</w:t>
      </w:r>
      <w:r>
        <w:t xml:space="preserve"> </w:t>
      </w:r>
      <w:r>
        <w:t xml:space="preserve">y</w:t>
      </w:r>
      <w:r>
        <w:t xml:space="preserve"> </w:t>
      </w:r>
      <w:r>
        <w:rPr>
          <w:rStyle w:val="VerbatimChar"/>
        </w:rPr>
        <w:t xml:space="preserve">aprendiz</w:t>
      </w:r>
      <w:r>
        <w:t xml:space="preserve"> </w:t>
      </w:r>
      <w:r>
        <w:t xml:space="preserve">(</w:t>
      </w:r>
      <w:r>
        <w:rPr>
          <w:rStyle w:val="VerbatimChar"/>
        </w:rPr>
        <w:t xml:space="preserve">RN-GEN-003</w:t>
      </w:r>
      <w:r>
        <w:t xml:space="preserve">), unicidad del documento (</w:t>
      </w:r>
      <w:r>
        <w:rPr>
          <w:rStyle w:val="VerbatimChar"/>
        </w:rPr>
        <w:t xml:space="preserve">RN-GEN-004</w:t>
      </w:r>
      <w:r>
        <w:t xml:space="preserve">) y correo (</w:t>
      </w:r>
      <w:r>
        <w:rPr>
          <w:rStyle w:val="VerbatimChar"/>
        </w:rPr>
        <w:t xml:space="preserve">RN-GEN-005</w:t>
      </w:r>
      <w:r>
        <w:t xml:space="preserve">).</w:t>
      </w:r>
    </w:p>
    <w:p>
      <w:pPr>
        <w:pStyle w:val="Compact"/>
        <w:numPr>
          <w:ilvl w:val="0"/>
          <w:numId w:val="1030"/>
        </w:numPr>
      </w:pPr>
      <w:r>
        <w:rPr>
          <w:b/>
          <w:bCs/>
        </w:rPr>
        <w:t xml:space="preserve">Roles y Seguridad</w:t>
      </w:r>
      <w:r>
        <w:t xml:space="preserve">: Modelo RBAC estricto (</w:t>
      </w:r>
      <w:r>
        <w:rPr>
          <w:rStyle w:val="VerbatimChar"/>
        </w:rPr>
        <w:t xml:space="preserve">RN-GEN-006</w:t>
      </w:r>
      <w:r>
        <w:t xml:space="preserve">), JWT stateless (</w:t>
      </w:r>
      <w:r>
        <w:rPr>
          <w:rStyle w:val="VerbatimChar"/>
        </w:rPr>
        <w:t xml:space="preserve">RN-GEN-007</w:t>
      </w:r>
      <w:r>
        <w:t xml:space="preserve">) y prohibición de autocreación de administradores (</w:t>
      </w:r>
      <w:r>
        <w:rPr>
          <w:rStyle w:val="VerbatimChar"/>
        </w:rPr>
        <w:t xml:space="preserve">RN-GEN-008</w:t>
      </w:r>
      <w:r>
        <w:t xml:space="preserve">).</w:t>
      </w:r>
    </w:p>
    <w:p>
      <w:pPr>
        <w:pStyle w:val="Compact"/>
        <w:numPr>
          <w:ilvl w:val="0"/>
          <w:numId w:val="1030"/>
        </w:numPr>
      </w:pPr>
      <w:r>
        <w:rPr>
          <w:b/>
          <w:bCs/>
        </w:rPr>
        <w:t xml:space="preserve">Gestión Curricular</w:t>
      </w:r>
      <w:r>
        <w:t xml:space="preserve">: Programa 1 a N Fichas (</w:t>
      </w:r>
      <w:r>
        <w:rPr>
          <w:rStyle w:val="VerbatimChar"/>
        </w:rPr>
        <w:t xml:space="preserve">RN-GEN-009</w:t>
      </w:r>
      <w:r>
        <w:t xml:space="preserve">), unicidad de ficha (</w:t>
      </w:r>
      <w:r>
        <w:rPr>
          <w:rStyle w:val="VerbatimChar"/>
        </w:rPr>
        <w:t xml:space="preserve">RN-GEN-010</w:t>
      </w:r>
      <w:r>
        <w:t xml:space="preserve">), matrícula única (</w:t>
      </w:r>
      <w:r>
        <w:rPr>
          <w:rStyle w:val="VerbatimChar"/>
        </w:rPr>
        <w:t xml:space="preserve">RN-GEN-011</w:t>
      </w:r>
      <w:r>
        <w:t xml:space="preserve">) y bloqueo de cruces de horario (</w:t>
      </w:r>
      <w:r>
        <w:rPr>
          <w:rStyle w:val="VerbatimChar"/>
        </w:rPr>
        <w:t xml:space="preserve">RN-GEN-012</w:t>
      </w:r>
      <w:r>
        <w:t xml:space="preserve">).</w:t>
      </w:r>
    </w:p>
    <w:p>
      <w:pPr>
        <w:pStyle w:val="Compact"/>
        <w:numPr>
          <w:ilvl w:val="0"/>
          <w:numId w:val="1030"/>
        </w:numPr>
      </w:pPr>
      <w:r>
        <w:rPr>
          <w:b/>
          <w:bCs/>
        </w:rPr>
        <w:t xml:space="preserve">Horarios y Control Temporal</w:t>
      </w:r>
      <w:r>
        <w:t xml:space="preserve">: Jornadas automáticas (</w:t>
      </w:r>
      <w:r>
        <w:rPr>
          <w:rStyle w:val="VerbatimChar"/>
        </w:rPr>
        <w:t xml:space="preserve">RN-GEN-013</w:t>
      </w:r>
      <w:r>
        <w:t xml:space="preserve">), tolerancia</w:t>
      </w:r>
      <w:r>
        <w:t xml:space="preserve"> </w:t>
      </w:r>
      <m:oMath>
        <m:r>
          <m:rPr>
            <m:sty m:val="p"/>
          </m:rPr>
          <m:t>±</m:t>
        </m:r>
        <m:r>
          <m:t>30</m:t>
        </m:r>
        <m:r>
          <m:rPr>
            <m:nor/>
            <m:sty m:val="p"/>
          </m:rPr>
          <m:t> min</m:t>
        </m:r>
      </m:oMath>
      <w:r>
        <w:t xml:space="preserve"> </w:t>
      </w:r>
      <w:r>
        <w:t xml:space="preserve">(</w:t>
      </w:r>
      <w:r>
        <w:rPr>
          <w:rStyle w:val="VerbatimChar"/>
        </w:rPr>
        <w:t xml:space="preserve">RN-GEN-014</w:t>
      </w:r>
      <w:r>
        <w:t xml:space="preserve">), bloqueo nocturno (</w:t>
      </w:r>
      <w:r>
        <w:rPr>
          <w:rStyle w:val="VerbatimChar"/>
        </w:rPr>
        <w:t xml:space="preserve">RN-GEN-015</w:t>
      </w:r>
      <w:r>
        <w:t xml:space="preserve">) y simulación horaria (</w:t>
      </w:r>
      <w:r>
        <w:rPr>
          <w:rStyle w:val="VerbatimChar"/>
        </w:rPr>
        <w:t xml:space="preserve">RN-GEN-016</w:t>
      </w:r>
      <w:r>
        <w:t xml:space="preserve">).</w:t>
      </w:r>
    </w:p>
    <w:p>
      <w:pPr>
        <w:pStyle w:val="Compact"/>
        <w:numPr>
          <w:ilvl w:val="0"/>
          <w:numId w:val="1030"/>
        </w:numPr>
      </w:pPr>
      <w:r>
        <w:rPr>
          <w:b/>
          <w:bCs/>
        </w:rPr>
        <w:t xml:space="preserve">Ciclo de Sesiones</w:t>
      </w:r>
      <w:r>
        <w:t xml:space="preserve">: Estado activo obligatorio (</w:t>
      </w:r>
      <w:r>
        <w:rPr>
          <w:rStyle w:val="VerbatimChar"/>
        </w:rPr>
        <w:t xml:space="preserve">RN-GEN-017</w:t>
      </w:r>
      <w:r>
        <w:t xml:space="preserve">), no egreso sin ingreso (</w:t>
      </w:r>
      <w:r>
        <w:rPr>
          <w:rStyle w:val="VerbatimChar"/>
        </w:rPr>
        <w:t xml:space="preserve">RN-GEN-018</w:t>
      </w:r>
      <w:r>
        <w:t xml:space="preserve">), motivo de reingreso (</w:t>
      </w:r>
      <w:r>
        <w:rPr>
          <w:rStyle w:val="VerbatimChar"/>
        </w:rPr>
        <w:t xml:space="preserve">RN-GEN-019</w:t>
      </w:r>
      <w:r>
        <w:t xml:space="preserve">), motivo de visita (</w:t>
      </w:r>
      <w:r>
        <w:rPr>
          <w:rStyle w:val="VerbatimChar"/>
        </w:rPr>
        <w:t xml:space="preserve">RN-GEN-020</w:t>
      </w:r>
      <w:r>
        <w:t xml:space="preserve">), filtro antirrebote (</w:t>
      </w:r>
      <m:oMath>
        <m:r>
          <m:rPr>
            <m:sty m:val="p"/>
          </m:rPr>
          <m:t>&lt;</m:t>
        </m:r>
        <m:r>
          <m:t>5</m:t>
        </m:r>
        <m:r>
          <m:rPr>
            <m:nor/>
            <m:sty m:val="p"/>
          </m:rPr>
          <m:t> min</m:t>
        </m:r>
      </m:oMath>
      <w:r>
        <w:t xml:space="preserve">) (</w:t>
      </w:r>
      <w:r>
        <w:rPr>
          <w:rStyle w:val="VerbatimChar"/>
        </w:rPr>
        <w:t xml:space="preserve">RN-GEN-021</w:t>
      </w:r>
      <w:r>
        <w:t xml:space="preserve">), salida anticipada (</w:t>
      </w:r>
      <w:r>
        <w:rPr>
          <w:rStyle w:val="VerbatimChar"/>
        </w:rPr>
        <w:t xml:space="preserve">RN-GEN-022</w:t>
      </w:r>
      <w:r>
        <w:t xml:space="preserve">) y sesiones de monitor (</w:t>
      </w:r>
      <w:r>
        <w:rPr>
          <w:rStyle w:val="VerbatimChar"/>
        </w:rPr>
        <w:t xml:space="preserve">RN-GEN-023</w:t>
      </w:r>
      <w:r>
        <w:t xml:space="preserve">).</w:t>
      </w:r>
    </w:p>
    <w:p>
      <w:pPr>
        <w:pStyle w:val="Compact"/>
        <w:numPr>
          <w:ilvl w:val="0"/>
          <w:numId w:val="1030"/>
        </w:numPr>
      </w:pPr>
      <w:r>
        <w:rPr>
          <w:b/>
          <w:bCs/>
        </w:rPr>
        <w:t xml:space="preserve">Custodia de Activos</w:t>
      </w:r>
      <w:r>
        <w:t xml:space="preserve">: Doble firma digital obligatoria (</w:t>
      </w:r>
      <w:r>
        <w:rPr>
          <w:rStyle w:val="VerbatimChar"/>
        </w:rPr>
        <w:t xml:space="preserve">RN-GEN-024</w:t>
      </w:r>
      <w:r>
        <w:t xml:space="preserve">), bloqueo de egreso con activos dentro (</w:t>
      </w:r>
      <w:r>
        <w:rPr>
          <w:rStyle w:val="VerbatimChar"/>
        </w:rPr>
        <w:t xml:space="preserve">RN-GEN-025</w:t>
      </w:r>
      <w:r>
        <w:t xml:space="preserve">), detección de préstamos (</w:t>
      </w:r>
      <w:r>
        <w:rPr>
          <w:rStyle w:val="VerbatimChar"/>
        </w:rPr>
        <w:t xml:space="preserve">RN-GEN-026</w:t>
      </w:r>
      <w:r>
        <w:t xml:space="preserve">) y no concurrencia física (</w:t>
      </w:r>
      <w:r>
        <w:rPr>
          <w:rStyle w:val="VerbatimChar"/>
        </w:rPr>
        <w:t xml:space="preserve">RN-GEN-027</w:t>
      </w:r>
      <w:r>
        <w:t xml:space="preserve">).</w:t>
      </w:r>
    </w:p>
    <w:p>
      <w:pPr>
        <w:pStyle w:val="Compact"/>
        <w:numPr>
          <w:ilvl w:val="0"/>
          <w:numId w:val="1030"/>
        </w:numPr>
      </w:pPr>
      <w:r>
        <w:rPr>
          <w:b/>
          <w:bCs/>
        </w:rPr>
        <w:t xml:space="preserve">Estados e Inmutabilidad</w:t>
      </w:r>
      <w:r>
        <w:t xml:space="preserve">: Máquinas de estado (</w:t>
      </w:r>
      <w:r>
        <w:rPr>
          <w:rStyle w:val="VerbatimChar"/>
        </w:rPr>
        <w:t xml:space="preserve">RN-GEN-028</w:t>
      </w:r>
      <w:r>
        <w:t xml:space="preserve">), baja lógica preservando historial (</w:t>
      </w:r>
      <w:r>
        <w:rPr>
          <w:rStyle w:val="VerbatimChar"/>
        </w:rPr>
        <w:t xml:space="preserve">RN-GEN-029</w:t>
      </w:r>
      <w:r>
        <w:t xml:space="preserve">) y anulación con doble confirmación (</w:t>
      </w:r>
      <w:r>
        <w:rPr>
          <w:rStyle w:val="VerbatimChar"/>
        </w:rPr>
        <w:t xml:space="preserve">RN-GEN-030</w:t>
      </w:r>
      <w:r>
        <w:t xml:space="preserve">).</w:t>
      </w:r>
    </w:p>
    <w:p>
      <w:pPr>
        <w:pStyle w:val="Compact"/>
        <w:numPr>
          <w:ilvl w:val="0"/>
          <w:numId w:val="1030"/>
        </w:numPr>
      </w:pPr>
      <w:r>
        <w:rPr>
          <w:b/>
          <w:bCs/>
        </w:rPr>
        <w:t xml:space="preserve">Integridad Referencial</w:t>
      </w:r>
      <w:r>
        <w:t xml:space="preserve">: Políticas en cascada</w:t>
      </w:r>
      <w:r>
        <w:t xml:space="preserve"> </w:t>
      </w:r>
      <w:r>
        <w:rPr>
          <w:rStyle w:val="VerbatimChar"/>
        </w:rPr>
        <w:t xml:space="preserve">CASCADE / SET NULL</w:t>
      </w:r>
      <w:r>
        <w:t xml:space="preserve"> </w:t>
      </w:r>
      <w:r>
        <w:t xml:space="preserve">(</w:t>
      </w:r>
      <w:r>
        <w:rPr>
          <w:rStyle w:val="VerbatimChar"/>
        </w:rPr>
        <w:t xml:space="preserve">RN-GEN-031</w:t>
      </w:r>
      <w:r>
        <w:t xml:space="preserve">) y validación Zod en frontera (</w:t>
      </w:r>
      <w:r>
        <w:rPr>
          <w:rStyle w:val="VerbatimChar"/>
        </w:rPr>
        <w:t xml:space="preserve">RN-GEN-032</w:t>
      </w:r>
      <w:r>
        <w:t xml:space="preserve">).</w:t>
      </w:r>
    </w:p>
    <w:p>
      <w:pPr>
        <w:pStyle w:val="Compact"/>
        <w:numPr>
          <w:ilvl w:val="0"/>
          <w:numId w:val="1030"/>
        </w:numPr>
      </w:pPr>
      <w:r>
        <w:rPr>
          <w:b/>
          <w:bCs/>
        </w:rPr>
        <w:t xml:space="preserve">Consistencia Transversal</w:t>
      </w:r>
      <w:r>
        <w:t xml:space="preserve">: Invariante de trazabilidad extremo a extremo (</w:t>
      </w:r>
      <w:r>
        <w:rPr>
          <w:rStyle w:val="VerbatimChar"/>
        </w:rPr>
        <w:t xml:space="preserve">RN-GEN-033</w:t>
      </w:r>
      <w:r>
        <w:t xml:space="preserve">).</w:t>
      </w:r>
    </w:p>
    <w:p>
      <w:pPr>
        <w:pStyle w:val="BlockText"/>
      </w:pPr>
      <w:r>
        <w:t xml:space="preserve">📘 Para la especificación exhaustiva de cada regla, consulte</w:t>
      </w:r>
      <w:r>
        <w:t xml:space="preserve"> </w:t>
      </w:r>
      <w:hyperlink r:id="rId58">
        <w:r>
          <w:rPr>
            <w:rStyle w:val="VerbatimChar"/>
          </w:rPr>
          <w:t xml:space="preserve">reglas_negocio_generales.md</w:t>
        </w:r>
      </w:hyperlink>
      <w:r>
        <w:t xml:space="preserve">.</w:t>
      </w:r>
    </w:p>
    <w:p>
      <w:r>
        <w:pict>
          <v:rect style="width:0;height:1.5pt" o:hralign="center" o:hrstd="t" o:hr="t"/>
        </w:pict>
      </w:r>
    </w:p>
    <w:bookmarkEnd w:id="59"/>
    <w:bookmarkStart w:id="68" w:name="X3320fcfcaf9becf9d7999d2c81ff2779fd7c6ef"/>
    <w:p>
      <w:pPr>
        <w:pStyle w:val="Heading1"/>
      </w:pPr>
      <w:r>
        <w:t xml:space="preserve">8. Flujos Completos del Sistema</w:t>
      </w:r>
    </w:p>
    <w:bookmarkStart w:id="63" w:name="Xf08596d54de366351763cd9e8ff281167981908"/>
    <w:p>
      <w:pPr>
        <w:pStyle w:val="Heading3"/>
      </w:pPr>
      <w:r>
        <w:t xml:space="preserve">8.1 Flujo Integral de Control de Acceso y Cadena de Custodia</w:t>
      </w:r>
    </w:p>
    <w:p>
      <w:pPr>
        <w:pStyle w:val="FirstParagraph"/>
      </w:pPr>
      <w:r>
        <w:drawing>
          <wp:inline>
            <wp:extent cx="5334000" cy="12820237"/>
            <wp:effectExtent b="0" l="0" r="0" t="0"/>
            <wp:docPr descr="" title="" id="61" name="Picture"/>
            <a:graphic>
              <a:graphicData uri="http://schemas.openxmlformats.org/drawingml/2006/picture">
                <pic:pic>
                  <pic:nvPicPr>
                    <pic:cNvPr descr="C:/Users/alejo/AppData/Local/Temp/gedasc_docx_conversion/diagram_4683159137527323535_1.png" id="62" name="Picture"/>
                    <pic:cNvPicPr>
                      <a:picLocks noChangeArrowheads="1" noChangeAspect="1"/>
                    </pic:cNvPicPr>
                  </pic:nvPicPr>
                  <pic:blipFill>
                    <a:blip r:embed="rId60"/>
                    <a:stretch>
                      <a:fillRect/>
                    </a:stretch>
                  </pic:blipFill>
                  <pic:spPr bwMode="auto">
                    <a:xfrm>
                      <a:off x="0" y="0"/>
                      <a:ext cx="5334000" cy="12820237"/>
                    </a:xfrm>
                    <a:prstGeom prst="rect">
                      <a:avLst/>
                    </a:prstGeom>
                    <a:noFill/>
                    <a:ln w="9525">
                      <a:noFill/>
                      <a:headEnd/>
                      <a:tailEnd/>
                    </a:ln>
                  </pic:spPr>
                </pic:pic>
              </a:graphicData>
            </a:graphic>
          </wp:inline>
        </w:drawing>
      </w:r>
    </w:p>
    <w:bookmarkEnd w:id="63"/>
    <w:bookmarkStart w:id="67" w:name="X9616ea9f2ce0c771a0701cc2513caaab17b6818"/>
    <w:p>
      <w:pPr>
        <w:pStyle w:val="Heading3"/>
      </w:pPr>
      <w:r>
        <w:t xml:space="preserve">8.2 Flujo de Detección y Monitoreo de Ausentismo Prolongado</w:t>
      </w:r>
    </w:p>
    <w:p>
      <w:pPr>
        <w:pStyle w:val="FirstParagraph"/>
      </w:pPr>
      <w:r>
        <w:drawing>
          <wp:inline>
            <wp:extent cx="5334000" cy="1599633"/>
            <wp:effectExtent b="0" l="0" r="0" t="0"/>
            <wp:docPr descr="" title="" id="65" name="Picture"/>
            <a:graphic>
              <a:graphicData uri="http://schemas.openxmlformats.org/drawingml/2006/picture">
                <pic:pic>
                  <pic:nvPicPr>
                    <pic:cNvPr descr="C:/Users/alejo/AppData/Local/Temp/gedasc_docx_conversion/diagram_4683159137527323535_2.png" id="66" name="Picture"/>
                    <pic:cNvPicPr>
                      <a:picLocks noChangeArrowheads="1" noChangeAspect="1"/>
                    </pic:cNvPicPr>
                  </pic:nvPicPr>
                  <pic:blipFill>
                    <a:blip r:embed="rId64"/>
                    <a:stretch>
                      <a:fillRect/>
                    </a:stretch>
                  </pic:blipFill>
                  <pic:spPr bwMode="auto">
                    <a:xfrm>
                      <a:off x="0" y="0"/>
                      <a:ext cx="5334000" cy="1599633"/>
                    </a:xfrm>
                    <a:prstGeom prst="rect">
                      <a:avLst/>
                    </a:prstGeom>
                    <a:noFill/>
                    <a:ln w="9525">
                      <a:noFill/>
                      <a:headEnd/>
                      <a:tailEnd/>
                    </a:ln>
                  </pic:spPr>
                </pic:pic>
              </a:graphicData>
            </a:graphic>
          </wp:inline>
        </w:drawing>
      </w:r>
    </w:p>
    <w:p>
      <w:r>
        <w:pict>
          <v:rect style="width:0;height:1.5pt" o:hralign="center" o:hrstd="t" o:hr="t"/>
        </w:pict>
      </w:r>
    </w:p>
    <w:bookmarkEnd w:id="67"/>
    <w:bookmarkEnd w:id="68"/>
    <w:bookmarkStart w:id="73" w:name="X4f92778ecea9ce57697cbb680b5f8eff112901d"/>
    <w:p>
      <w:pPr>
        <w:pStyle w:val="Heading1"/>
      </w:pPr>
      <w:r>
        <w:t xml:space="preserve">9. Integración y Dependencias entre Módulos</w:t>
      </w:r>
    </w:p>
    <w:p>
      <w:pPr>
        <w:pStyle w:val="FirstParagraph"/>
      </w:pPr>
      <w:r>
        <w:drawing>
          <wp:inline>
            <wp:extent cx="5334000" cy="2207558"/>
            <wp:effectExtent b="0" l="0" r="0" t="0"/>
            <wp:docPr descr="" title="" id="70" name="Picture"/>
            <a:graphic>
              <a:graphicData uri="http://schemas.openxmlformats.org/drawingml/2006/picture">
                <pic:pic>
                  <pic:nvPicPr>
                    <pic:cNvPr descr="C:/Users/alejo/AppData/Local/Temp/gedasc_docx_conversion/diagram_4683159137527323535_3.png" id="71" name="Picture"/>
                    <pic:cNvPicPr>
                      <a:picLocks noChangeArrowheads="1" noChangeAspect="1"/>
                    </pic:cNvPicPr>
                  </pic:nvPicPr>
                  <pic:blipFill>
                    <a:blip r:embed="rId69"/>
                    <a:stretch>
                      <a:fillRect/>
                    </a:stretch>
                  </pic:blipFill>
                  <pic:spPr bwMode="auto">
                    <a:xfrm>
                      <a:off x="0" y="0"/>
                      <a:ext cx="5334000" cy="2207558"/>
                    </a:xfrm>
                    <a:prstGeom prst="rect">
                      <a:avLst/>
                    </a:prstGeom>
                    <a:noFill/>
                    <a:ln w="9525">
                      <a:noFill/>
                      <a:headEnd/>
                      <a:tailEnd/>
                    </a:ln>
                  </pic:spPr>
                </pic:pic>
              </a:graphicData>
            </a:graphic>
          </wp:inline>
        </w:drawing>
      </w:r>
    </w:p>
    <w:bookmarkStart w:id="72" w:name="eventos-en-tiempo-real-socketio"/>
    <w:p>
      <w:pPr>
        <w:pStyle w:val="Heading3"/>
      </w:pPr>
      <w:r>
        <w:t xml:space="preserve">Eventos en Tiempo Real (Socket.io)</w:t>
      </w:r>
    </w:p>
    <w:p>
      <w:pPr>
        <w:pStyle w:val="Compact"/>
        <w:numPr>
          <w:ilvl w:val="0"/>
          <w:numId w:val="1031"/>
        </w:numPr>
      </w:pPr>
      <w:r>
        <w:rPr>
          <w:rStyle w:val="VerbatimChar"/>
        </w:rPr>
        <w:t xml:space="preserve">validator:scanned</w:t>
      </w:r>
      <w:r>
        <w:t xml:space="preserve">: Emitido por el Validador Móvil al leer un código de barras; consumido por</w:t>
      </w:r>
      <w:r>
        <w:t xml:space="preserve"> </w:t>
      </w:r>
      <w:r>
        <w:rPr>
          <w:rStyle w:val="VerbatimChar"/>
        </w:rPr>
        <w:t xml:space="preserve">GeneralEntryView.vue</w:t>
      </w:r>
      <w:r>
        <w:t xml:space="preserve"> </w:t>
      </w:r>
      <w:r>
        <w:t xml:space="preserve">para auto-completar el formulario.</w:t>
      </w:r>
    </w:p>
    <w:p>
      <w:pPr>
        <w:pStyle w:val="Compact"/>
        <w:numPr>
          <w:ilvl w:val="0"/>
          <w:numId w:val="1031"/>
        </w:numPr>
      </w:pPr>
      <w:r>
        <w:rPr>
          <w:rStyle w:val="VerbatimChar"/>
        </w:rPr>
        <w:t xml:space="preserve">validator:signature_saved</w:t>
      </w:r>
      <w:r>
        <w:t xml:space="preserve">: Emitido por el Validador Móvil tras la firma en pantalla táctil; consumido por el PC de portería para inyectar la firma Base64.</w:t>
      </w:r>
    </w:p>
    <w:p>
      <w:pPr>
        <w:pStyle w:val="Compact"/>
        <w:numPr>
          <w:ilvl w:val="0"/>
          <w:numId w:val="1031"/>
        </w:numPr>
      </w:pPr>
      <w:r>
        <w:rPr>
          <w:rStyle w:val="VerbatimChar"/>
        </w:rPr>
        <w:t xml:space="preserve">validator:device_unlinked</w:t>
      </w:r>
      <w:r>
        <w:t xml:space="preserve">: Notifica al móvil que la estación de control ha cerrado la vinculación.</w:t>
      </w:r>
    </w:p>
    <w:p>
      <w:r>
        <w:pict>
          <v:rect style="width:0;height:1.5pt" o:hralign="center" o:hrstd="t" o:hr="t"/>
        </w:pict>
      </w:r>
    </w:p>
    <w:bookmarkEnd w:id="72"/>
    <w:bookmarkEnd w:id="73"/>
    <w:bookmarkStart w:id="76" w:name="X2dafd2b1e94705f01880d01d06e1c6cb0bb810c"/>
    <w:p>
      <w:pPr>
        <w:pStyle w:val="Heading1"/>
      </w:pPr>
      <w:r>
        <w:t xml:space="preserve">10. Convenciones y Estándares Técnicos</w:t>
      </w:r>
    </w:p>
    <w:bookmarkStart w:id="74" w:name="X651f0d4e54f865c727501424df4627dbdc4ec93"/>
    <w:p>
      <w:pPr>
        <w:pStyle w:val="Heading3"/>
      </w:pPr>
      <w:r>
        <w:t xml:space="preserve">10.1 Estructura del Monorepo</w:t>
      </w:r>
    </w:p>
    <w:p>
      <w:pPr>
        <w:pStyle w:val="Compact"/>
        <w:numPr>
          <w:ilvl w:val="0"/>
          <w:numId w:val="1032"/>
        </w:numPr>
      </w:pPr>
      <w:r>
        <w:rPr>
          <w:rStyle w:val="VerbatimChar"/>
        </w:rPr>
        <w:t xml:space="preserve">DataBase/</w:t>
      </w:r>
      <w:r>
        <w:t xml:space="preserve">: Servidor backend Node.js / Express / TypeScript y scripts de base de datos.</w:t>
      </w:r>
    </w:p>
    <w:p>
      <w:pPr>
        <w:pStyle w:val="Compact"/>
        <w:numPr>
          <w:ilvl w:val="0"/>
          <w:numId w:val="1032"/>
        </w:numPr>
      </w:pPr>
      <w:r>
        <w:rPr>
          <w:rStyle w:val="VerbatimChar"/>
        </w:rPr>
        <w:t xml:space="preserve">src/</w:t>
      </w:r>
      <w:r>
        <w:t xml:space="preserve">: Cliente frontend Vue 3 SPA con Pinia, Vue Router y TailwindCSS.</w:t>
      </w:r>
    </w:p>
    <w:p>
      <w:pPr>
        <w:pStyle w:val="Compact"/>
        <w:numPr>
          <w:ilvl w:val="0"/>
          <w:numId w:val="1032"/>
        </w:numPr>
      </w:pPr>
      <w:r>
        <w:rPr>
          <w:rStyle w:val="VerbatimChar"/>
        </w:rPr>
        <w:t xml:space="preserve">documentacion/</w:t>
      </w:r>
      <w:r>
        <w:t xml:space="preserve">: Base documental centralizada con subcarpetas para los 7 módulos y documentos maestros.</w:t>
      </w:r>
    </w:p>
    <w:bookmarkEnd w:id="74"/>
    <w:bookmarkStart w:id="75" w:name="X32734f9c07cad618b164f965a8d0178cead65e1"/>
    <w:p>
      <w:pPr>
        <w:pStyle w:val="Heading3"/>
      </w:pPr>
      <w:r>
        <w:t xml:space="preserve">10.2 Convenciones de Nomenclatura</w:t>
      </w:r>
    </w:p>
    <w:p>
      <w:pPr>
        <w:pStyle w:val="Compact"/>
        <w:numPr>
          <w:ilvl w:val="0"/>
          <w:numId w:val="1033"/>
        </w:numPr>
      </w:pPr>
      <w:r>
        <w:rPr>
          <w:b/>
          <w:bCs/>
        </w:rPr>
        <w:t xml:space="preserve">Tablas y Columnas</w:t>
      </w:r>
      <w:r>
        <w:t xml:space="preserve">:</w:t>
      </w:r>
      <w:r>
        <w:t xml:space="preserve"> </w:t>
      </w:r>
      <w:r>
        <w:rPr>
          <w:rStyle w:val="VerbatimChar"/>
        </w:rPr>
        <w:t xml:space="preserve">snake_case</w:t>
      </w:r>
      <w:r>
        <w:t xml:space="preserve"> </w:t>
      </w:r>
      <w:r>
        <w:t xml:space="preserve">en minúsculas (</w:t>
      </w:r>
      <w:r>
        <w:rPr>
          <w:rStyle w:val="VerbatimChar"/>
        </w:rPr>
        <w:t xml:space="preserve">id_aprendiz</w:t>
      </w:r>
      <w:r>
        <w:t xml:space="preserve">,</w:t>
      </w:r>
      <w:r>
        <w:t xml:space="preserve"> </w:t>
      </w:r>
      <w:r>
        <w:rPr>
          <w:rStyle w:val="VerbatimChar"/>
        </w:rPr>
        <w:t xml:space="preserve">hora_ingreso</w:t>
      </w:r>
      <w:r>
        <w:t xml:space="preserve">,</w:t>
      </w:r>
      <w:r>
        <w:t xml:space="preserve"> </w:t>
      </w:r>
      <w:r>
        <w:rPr>
          <w:rStyle w:val="VerbatimChar"/>
        </w:rPr>
        <w:t xml:space="preserve">detalles_maquinas</w:t>
      </w:r>
      <w:r>
        <w:t xml:space="preserve">).</w:t>
      </w:r>
    </w:p>
    <w:p>
      <w:pPr>
        <w:pStyle w:val="Compact"/>
        <w:numPr>
          <w:ilvl w:val="0"/>
          <w:numId w:val="1033"/>
        </w:numPr>
      </w:pPr>
      <w:r>
        <w:rPr>
          <w:b/>
          <w:bCs/>
        </w:rPr>
        <w:t xml:space="preserve">Componentes Vue</w:t>
      </w:r>
      <w:r>
        <w:t xml:space="preserve">:</w:t>
      </w:r>
      <w:r>
        <w:t xml:space="preserve"> </w:t>
      </w:r>
      <w:r>
        <w:rPr>
          <w:rStyle w:val="VerbatimChar"/>
        </w:rPr>
        <w:t xml:space="preserve">PascalCase</w:t>
      </w:r>
      <w:r>
        <w:t xml:space="preserve"> </w:t>
      </w:r>
      <w:r>
        <w:t xml:space="preserve">(</w:t>
      </w:r>
      <w:r>
        <w:rPr>
          <w:rStyle w:val="VerbatimChar"/>
        </w:rPr>
        <w:t xml:space="preserve">ModalAssetOwnerDetails.vue</w:t>
      </w:r>
      <w:r>
        <w:t xml:space="preserve">,</w:t>
      </w:r>
      <w:r>
        <w:t xml:space="preserve"> </w:t>
      </w:r>
      <w:r>
        <w:rPr>
          <w:rStyle w:val="VerbatimChar"/>
        </w:rPr>
        <w:t xml:space="preserve">BaseButton.vue</w:t>
      </w:r>
      <w:r>
        <w:t xml:space="preserve">).</w:t>
      </w:r>
    </w:p>
    <w:p>
      <w:pPr>
        <w:pStyle w:val="Compact"/>
        <w:numPr>
          <w:ilvl w:val="0"/>
          <w:numId w:val="1033"/>
        </w:numPr>
      </w:pPr>
      <w:r>
        <w:rPr>
          <w:b/>
          <w:bCs/>
        </w:rPr>
        <w:t xml:space="preserve">Composables</w:t>
      </w:r>
      <w:r>
        <w:t xml:space="preserve">:</w:t>
      </w:r>
      <w:r>
        <w:t xml:space="preserve"> </w:t>
      </w:r>
      <w:r>
        <w:rPr>
          <w:rStyle w:val="VerbatimChar"/>
        </w:rPr>
        <w:t xml:space="preserve">camelCase</w:t>
      </w:r>
      <w:r>
        <w:t xml:space="preserve"> </w:t>
      </w:r>
      <w:r>
        <w:t xml:space="preserve">con prefijo</w:t>
      </w:r>
      <w:r>
        <w:t xml:space="preserve"> </w:t>
      </w:r>
      <w:r>
        <w:rPr>
          <w:rStyle w:val="VerbatimChar"/>
        </w:rPr>
        <w:t xml:space="preserve">use</w:t>
      </w:r>
      <w:r>
        <w:t xml:space="preserve"> </w:t>
      </w:r>
      <w:r>
        <w:t xml:space="preserve">(</w:t>
      </w:r>
      <w:r>
        <w:rPr>
          <w:rStyle w:val="VerbatimChar"/>
        </w:rPr>
        <w:t xml:space="preserve">useJornada.ts</w:t>
      </w:r>
      <w:r>
        <w:t xml:space="preserve">,</w:t>
      </w:r>
      <w:r>
        <w:t xml:space="preserve"> </w:t>
      </w:r>
      <w:r>
        <w:rPr>
          <w:rStyle w:val="VerbatimChar"/>
        </w:rPr>
        <w:t xml:space="preserve">useScanAprendiz.ts</w:t>
      </w:r>
      <w:r>
        <w:t xml:space="preserve">).</w:t>
      </w:r>
    </w:p>
    <w:p>
      <w:pPr>
        <w:pStyle w:val="Compact"/>
        <w:numPr>
          <w:ilvl w:val="0"/>
          <w:numId w:val="1033"/>
        </w:numPr>
      </w:pPr>
      <w:r>
        <w:rPr>
          <w:b/>
          <w:bCs/>
        </w:rPr>
        <w:t xml:space="preserve">Controladores y Rutas</w:t>
      </w:r>
      <w:r>
        <w:t xml:space="preserve">:</w:t>
      </w:r>
      <w:r>
        <w:t xml:space="preserve"> </w:t>
      </w:r>
      <w:r>
        <w:rPr>
          <w:rStyle w:val="VerbatimChar"/>
        </w:rPr>
        <w:t xml:space="preserve">kebab-case</w:t>
      </w:r>
      <w:r>
        <w:t xml:space="preserve"> </w:t>
      </w:r>
      <w:r>
        <w:t xml:space="preserve">o</w:t>
      </w:r>
      <w:r>
        <w:t xml:space="preserve"> </w:t>
      </w:r>
      <w:r>
        <w:rPr>
          <w:rStyle w:val="VerbatimChar"/>
        </w:rPr>
        <w:t xml:space="preserve">camelCase</w:t>
      </w:r>
      <w:r>
        <w:t xml:space="preserve"> </w:t>
      </w:r>
      <w:r>
        <w:t xml:space="preserve">modular (</w:t>
      </w:r>
      <w:r>
        <w:rPr>
          <w:rStyle w:val="VerbatimChar"/>
        </w:rPr>
        <w:t xml:space="preserve">entry.controller.ts</w:t>
      </w:r>
      <w:r>
        <w:t xml:space="preserve">,</w:t>
      </w:r>
      <w:r>
        <w:t xml:space="preserve"> </w:t>
      </w:r>
      <w:r>
        <w:rPr>
          <w:rStyle w:val="VerbatimChar"/>
        </w:rPr>
        <w:t xml:space="preserve">auth.routes.ts</w:t>
      </w:r>
      <w:r>
        <w:t xml:space="preserve">).</w:t>
      </w:r>
    </w:p>
    <w:p>
      <w:pPr>
        <w:pStyle w:val="Compact"/>
        <w:numPr>
          <w:ilvl w:val="0"/>
          <w:numId w:val="1033"/>
        </w:numPr>
      </w:pPr>
      <w:r>
        <w:rPr>
          <w:b/>
          <w:bCs/>
        </w:rPr>
        <w:t xml:space="preserve">Tipos y Esquemas</w:t>
      </w:r>
      <w:r>
        <w:t xml:space="preserve">:</w:t>
      </w:r>
      <w:r>
        <w:t xml:space="preserve"> </w:t>
      </w:r>
      <w:r>
        <w:rPr>
          <w:rStyle w:val="VerbatimChar"/>
        </w:rPr>
        <w:t xml:space="preserve">PascalCase</w:t>
      </w:r>
      <w:r>
        <w:t xml:space="preserve"> </w:t>
      </w:r>
      <w:r>
        <w:t xml:space="preserve">para interfaces y esquemas Zod (</w:t>
      </w:r>
      <w:r>
        <w:rPr>
          <w:rStyle w:val="VerbatimChar"/>
        </w:rPr>
        <w:t xml:space="preserve">CreateAprendizSchema</w:t>
      </w:r>
      <w:r>
        <w:t xml:space="preserve">,</w:t>
      </w:r>
      <w:r>
        <w:t xml:space="preserve"> </w:t>
      </w:r>
      <w:r>
        <w:rPr>
          <w:rStyle w:val="VerbatimChar"/>
        </w:rPr>
        <w:t xml:space="preserve">UserToken</w:t>
      </w:r>
      <w:r>
        <w:t xml:space="preserve">).</w:t>
      </w:r>
    </w:p>
    <w:p>
      <w:r>
        <w:pict>
          <v:rect style="width:0;height:1.5pt" o:hralign="center" o:hrstd="t" o:hr="t"/>
        </w:pict>
      </w:r>
    </w:p>
    <w:bookmarkEnd w:id="75"/>
    <w:bookmarkEnd w:id="76"/>
    <w:bookmarkStart w:id="77" w:name="Xdec8852400d60519eb3d3153a5b0673151282d2"/>
    <w:p>
      <w:pPr>
        <w:pStyle w:val="Heading1"/>
      </w:pPr>
      <w:r>
        <w:t xml:space="preserve">11. Stack Tecnológico y Justificación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Tecnología</w:t>
            </w:r>
          </w:p>
        </w:tc>
        <w:tc>
          <w:tcPr/>
          <w:p>
            <w:pPr>
              <w:pStyle w:val="Compact"/>
              <w:jc w:val="center"/>
            </w:pPr>
            <w:r>
              <w:t xml:space="preserve">Versión</w:t>
            </w:r>
          </w:p>
        </w:tc>
        <w:tc>
          <w:tcPr/>
          <w:p>
            <w:pPr>
              <w:pStyle w:val="Compact"/>
              <w:jc w:val="left"/>
            </w:pPr>
            <w:r>
              <w:t xml:space="preserve">Justificación Técnica en GEDASC</w:t>
            </w:r>
          </w:p>
        </w:tc>
      </w:tr>
      <w:tr>
        <w:tc>
          <w:tcPr/>
          <w:p>
            <w:pPr>
              <w:pStyle w:val="Compact"/>
              <w:jc w:val="left"/>
            </w:pPr>
            <w:r>
              <w:rPr>
                <w:b/>
                <w:bCs/>
              </w:rPr>
              <w:t xml:space="preserve">Vue.js</w:t>
            </w:r>
          </w:p>
        </w:tc>
        <w:tc>
          <w:tcPr/>
          <w:p>
            <w:pPr>
              <w:pStyle w:val="Compact"/>
              <w:jc w:val="center"/>
            </w:pPr>
            <w:r>
              <w:rPr>
                <w:rStyle w:val="VerbatimChar"/>
              </w:rPr>
              <w:t xml:space="preserve">3.5.x</w:t>
            </w:r>
          </w:p>
        </w:tc>
        <w:tc>
          <w:tcPr/>
          <w:p>
            <w:pPr>
              <w:pStyle w:val="Compact"/>
              <w:jc w:val="left"/>
            </w:pPr>
            <w:r>
              <w:t xml:space="preserve">Reactividad ultrarrápida, Composition API y desacoplamiento limpio de vistas y modales.</w:t>
            </w:r>
          </w:p>
        </w:tc>
      </w:tr>
      <w:tr>
        <w:tc>
          <w:tcPr/>
          <w:p>
            <w:pPr>
              <w:pStyle w:val="Compact"/>
              <w:jc w:val="left"/>
            </w:pPr>
            <w:r>
              <w:rPr>
                <w:b/>
                <w:bCs/>
              </w:rPr>
              <w:t xml:space="preserve">Vite</w:t>
            </w:r>
          </w:p>
        </w:tc>
        <w:tc>
          <w:tcPr/>
          <w:p>
            <w:pPr>
              <w:pStyle w:val="Compact"/>
              <w:jc w:val="center"/>
            </w:pPr>
            <w:r>
              <w:rPr>
                <w:rStyle w:val="VerbatimChar"/>
              </w:rPr>
              <w:t xml:space="preserve">6.x</w:t>
            </w:r>
          </w:p>
        </w:tc>
        <w:tc>
          <w:tcPr/>
          <w:p>
            <w:pPr>
              <w:pStyle w:val="Compact"/>
              <w:jc w:val="left"/>
            </w:pPr>
            <w:r>
              <w:t xml:space="preserve">Compilador moderno con Hot Module Replacement (HMR) y compilación optimizada para producción.</w:t>
            </w:r>
          </w:p>
        </w:tc>
      </w:tr>
      <w:tr>
        <w:tc>
          <w:tcPr/>
          <w:p>
            <w:pPr>
              <w:pStyle w:val="Compact"/>
              <w:jc w:val="left"/>
            </w:pPr>
            <w:r>
              <w:rPr>
                <w:b/>
                <w:bCs/>
              </w:rPr>
              <w:t xml:space="preserve">Pinia</w:t>
            </w:r>
          </w:p>
        </w:tc>
        <w:tc>
          <w:tcPr/>
          <w:p>
            <w:pPr>
              <w:pStyle w:val="Compact"/>
              <w:jc w:val="center"/>
            </w:pPr>
            <w:r>
              <w:rPr>
                <w:rStyle w:val="VerbatimChar"/>
              </w:rPr>
              <w:t xml:space="preserve">3.0.x</w:t>
            </w:r>
          </w:p>
        </w:tc>
        <w:tc>
          <w:tcPr/>
          <w:p>
            <w:pPr>
              <w:pStyle w:val="Compact"/>
              <w:jc w:val="left"/>
            </w:pPr>
            <w:r>
              <w:t xml:space="preserve">Estado global tipado sin mutaciones complejas para autenticación y turnos de jornada.</w:t>
            </w:r>
          </w:p>
        </w:tc>
      </w:tr>
      <w:tr>
        <w:tc>
          <w:tcPr/>
          <w:p>
            <w:pPr>
              <w:pStyle w:val="Compact"/>
              <w:jc w:val="left"/>
            </w:pPr>
            <w:r>
              <w:rPr>
                <w:b/>
                <w:bCs/>
              </w:rPr>
              <w:t xml:space="preserve">TailwindCSS</w:t>
            </w:r>
          </w:p>
        </w:tc>
        <w:tc>
          <w:tcPr/>
          <w:p>
            <w:pPr>
              <w:pStyle w:val="Compact"/>
              <w:jc w:val="center"/>
            </w:pPr>
            <w:r>
              <w:rPr>
                <w:rStyle w:val="VerbatimChar"/>
              </w:rPr>
              <w:t xml:space="preserve">3.3.x</w:t>
            </w:r>
          </w:p>
        </w:tc>
        <w:tc>
          <w:tcPr/>
          <w:p>
            <w:pPr>
              <w:pStyle w:val="Compact"/>
              <w:jc w:val="left"/>
            </w:pPr>
            <w:r>
              <w:t xml:space="preserve">Diseño utilitario responsivo adaptado a monitores de vigilancia y pantallas táctiles móviles.</w:t>
            </w:r>
          </w:p>
        </w:tc>
      </w:tr>
      <w:tr>
        <w:tc>
          <w:tcPr/>
          <w:p>
            <w:pPr>
              <w:pStyle w:val="Compact"/>
              <w:jc w:val="left"/>
            </w:pPr>
            <w:r>
              <w:rPr>
                <w:b/>
                <w:bCs/>
              </w:rPr>
              <w:t xml:space="preserve">Express</w:t>
            </w:r>
          </w:p>
        </w:tc>
        <w:tc>
          <w:tcPr/>
          <w:p>
            <w:pPr>
              <w:pStyle w:val="Compact"/>
              <w:jc w:val="center"/>
            </w:pPr>
            <w:r>
              <w:rPr>
                <w:rStyle w:val="VerbatimChar"/>
              </w:rPr>
              <w:t xml:space="preserve">5.2.x</w:t>
            </w:r>
          </w:p>
        </w:tc>
        <w:tc>
          <w:tcPr/>
          <w:p>
            <w:pPr>
              <w:pStyle w:val="Compact"/>
              <w:jc w:val="left"/>
            </w:pPr>
            <w:r>
              <w:t xml:space="preserve">Framework HTTP robusto, probado, con middlewares asíncronos nativos para la API REST.</w:t>
            </w:r>
          </w:p>
        </w:tc>
      </w:tr>
      <w:tr>
        <w:tc>
          <w:tcPr/>
          <w:p>
            <w:pPr>
              <w:pStyle w:val="Compact"/>
              <w:jc w:val="left"/>
            </w:pPr>
            <w:r>
              <w:rPr>
                <w:b/>
                <w:bCs/>
              </w:rPr>
              <w:t xml:space="preserve">Node.js</w:t>
            </w:r>
          </w:p>
        </w:tc>
        <w:tc>
          <w:tcPr/>
          <w:p>
            <w:pPr>
              <w:pStyle w:val="Compact"/>
              <w:jc w:val="center"/>
            </w:pPr>
            <w:r>
              <w:rPr>
                <w:rStyle w:val="VerbatimChar"/>
              </w:rPr>
              <w:t xml:space="preserve">&gt;=20.19.0</w:t>
            </w:r>
          </w:p>
        </w:tc>
        <w:tc>
          <w:tcPr/>
          <w:p>
            <w:pPr>
              <w:pStyle w:val="Compact"/>
              <w:jc w:val="left"/>
            </w:pPr>
            <w:r>
              <w:t xml:space="preserve">Entorno de ejecución asíncrono no bloqueante con soporte para WebSockets concurrentes.</w:t>
            </w:r>
          </w:p>
        </w:tc>
      </w:tr>
      <w:tr>
        <w:tc>
          <w:tcPr/>
          <w:p>
            <w:pPr>
              <w:pStyle w:val="Compact"/>
              <w:jc w:val="left"/>
            </w:pPr>
            <w:r>
              <w:rPr>
                <w:b/>
                <w:bCs/>
              </w:rPr>
              <w:t xml:space="preserve">TypeScript</w:t>
            </w:r>
          </w:p>
        </w:tc>
        <w:tc>
          <w:tcPr/>
          <w:p>
            <w:pPr>
              <w:pStyle w:val="Compact"/>
              <w:jc w:val="center"/>
            </w:pPr>
            <w:r>
              <w:rPr>
                <w:rStyle w:val="VerbatimChar"/>
              </w:rPr>
              <w:t xml:space="preserve">5.9.x</w:t>
            </w:r>
          </w:p>
        </w:tc>
        <w:tc>
          <w:tcPr/>
          <w:p>
            <w:pPr>
              <w:pStyle w:val="Compact"/>
              <w:jc w:val="left"/>
            </w:pPr>
            <w:r>
              <w:t xml:space="preserve">Seguridad estricta de tipos de datos, autocompletado y prevención de errores en compilación.</w:t>
            </w:r>
          </w:p>
        </w:tc>
      </w:tr>
      <w:tr>
        <w:tc>
          <w:tcPr/>
          <w:p>
            <w:pPr>
              <w:pStyle w:val="Compact"/>
              <w:jc w:val="left"/>
            </w:pPr>
            <w:r>
              <w:rPr>
                <w:b/>
                <w:bCs/>
              </w:rPr>
              <w:t xml:space="preserve">PostgreSQL</w:t>
            </w:r>
          </w:p>
        </w:tc>
        <w:tc>
          <w:tcPr/>
          <w:p>
            <w:pPr>
              <w:pStyle w:val="Compact"/>
              <w:jc w:val="center"/>
            </w:pPr>
            <w:r>
              <w:rPr>
                <w:rStyle w:val="VerbatimChar"/>
              </w:rPr>
              <w:t xml:space="preserve">18.x / 16.x</w:t>
            </w:r>
          </w:p>
        </w:tc>
        <w:tc>
          <w:tcPr/>
          <w:p>
            <w:pPr>
              <w:pStyle w:val="Compact"/>
              <w:jc w:val="left"/>
            </w:pPr>
            <w:r>
              <w:t xml:space="preserve">Motor relacional transaccional ACID, soporte de integridad en cascada y consultas parametrizadas.</w:t>
            </w:r>
          </w:p>
        </w:tc>
      </w:tr>
      <w:tr>
        <w:tc>
          <w:tcPr/>
          <w:p>
            <w:pPr>
              <w:pStyle w:val="Compact"/>
              <w:jc w:val="left"/>
            </w:pPr>
            <w:r>
              <w:rPr>
                <w:b/>
                <w:bCs/>
              </w:rPr>
              <w:t xml:space="preserve">Socket.io</w:t>
            </w:r>
          </w:p>
        </w:tc>
        <w:tc>
          <w:tcPr/>
          <w:p>
            <w:pPr>
              <w:pStyle w:val="Compact"/>
              <w:jc w:val="center"/>
            </w:pPr>
            <w:r>
              <w:rPr>
                <w:rStyle w:val="VerbatimChar"/>
              </w:rPr>
              <w:t xml:space="preserve">4.8.x</w:t>
            </w:r>
          </w:p>
        </w:tc>
        <w:tc>
          <w:tcPr/>
          <w:p>
            <w:pPr>
              <w:pStyle w:val="Compact"/>
              <w:jc w:val="left"/>
            </w:pPr>
            <w:r>
              <w:t xml:space="preserve">Protocolo WebSocket resiliente para comunicación en tiempo real entre el PC y el Validador Móvil.</w:t>
            </w:r>
          </w:p>
        </w:tc>
      </w:tr>
      <w:tr>
        <w:tc>
          <w:tcPr/>
          <w:p>
            <w:pPr>
              <w:pStyle w:val="Compact"/>
              <w:jc w:val="left"/>
            </w:pPr>
            <w:r>
              <w:rPr>
                <w:b/>
                <w:bCs/>
              </w:rPr>
              <w:t xml:space="preserve">Zod</w:t>
            </w:r>
          </w:p>
        </w:tc>
        <w:tc>
          <w:tcPr/>
          <w:p>
            <w:pPr>
              <w:pStyle w:val="Compact"/>
              <w:jc w:val="center"/>
            </w:pPr>
            <w:r>
              <w:rPr>
                <w:rStyle w:val="VerbatimChar"/>
              </w:rPr>
              <w:t xml:space="preserve">4.4.x</w:t>
            </w:r>
          </w:p>
        </w:tc>
        <w:tc>
          <w:tcPr/>
          <w:p>
            <w:pPr>
              <w:pStyle w:val="Compact"/>
              <w:jc w:val="left"/>
            </w:pPr>
            <w:r>
              <w:t xml:space="preserve">Validación y sanitización estricta de esquemas en tiempo de ejecución en la frontera de la API.</w:t>
            </w:r>
          </w:p>
        </w:tc>
      </w:tr>
      <w:tr>
        <w:tc>
          <w:tcPr/>
          <w:p>
            <w:pPr>
              <w:pStyle w:val="Compact"/>
              <w:jc w:val="left"/>
            </w:pPr>
            <w:r>
              <w:rPr>
                <w:b/>
                <w:bCs/>
              </w:rPr>
              <w:t xml:space="preserve">Quagga2</w:t>
            </w:r>
          </w:p>
        </w:tc>
        <w:tc>
          <w:tcPr/>
          <w:p>
            <w:pPr>
              <w:pStyle w:val="Compact"/>
              <w:jc w:val="center"/>
            </w:pPr>
            <w:r>
              <w:rPr>
                <w:rStyle w:val="VerbatimChar"/>
              </w:rPr>
              <w:t xml:space="preserve">1.12.x</w:t>
            </w:r>
          </w:p>
        </w:tc>
        <w:tc>
          <w:tcPr/>
          <w:p>
            <w:pPr>
              <w:pStyle w:val="Compact"/>
              <w:jc w:val="left"/>
            </w:pPr>
            <w:r>
              <w:t xml:space="preserve">Motor de procesamiento de imagen para lectura óptica de códigos de barra (Code 128 / EAN).</w:t>
            </w:r>
          </w:p>
        </w:tc>
      </w:tr>
      <w:tr>
        <w:tc>
          <w:tcPr/>
          <w:p>
            <w:pPr>
              <w:pStyle w:val="Compact"/>
              <w:jc w:val="left"/>
            </w:pPr>
            <w:r>
              <w:rPr>
                <w:b/>
                <w:bCs/>
              </w:rPr>
              <w:t xml:space="preserve">Signature Pad</w:t>
            </w:r>
          </w:p>
        </w:tc>
        <w:tc>
          <w:tcPr/>
          <w:p>
            <w:pPr>
              <w:pStyle w:val="Compact"/>
              <w:jc w:val="center"/>
            </w:pPr>
            <w:r>
              <w:rPr>
                <w:rStyle w:val="VerbatimChar"/>
              </w:rPr>
              <w:t xml:space="preserve">5.1.x</w:t>
            </w:r>
          </w:p>
        </w:tc>
        <w:tc>
          <w:tcPr/>
          <w:p>
            <w:pPr>
              <w:pStyle w:val="Compact"/>
              <w:jc w:val="left"/>
            </w:pPr>
            <w:r>
              <w:t xml:space="preserve">Captura vectorial y rasterización Base64 de firmas digitales sobre elementos HTML5 Canvas.</w:t>
            </w:r>
          </w:p>
        </w:tc>
      </w:tr>
      <w:tr>
        <w:tc>
          <w:tcPr/>
          <w:p>
            <w:pPr>
              <w:pStyle w:val="Compact"/>
              <w:jc w:val="left"/>
            </w:pPr>
            <w:r>
              <w:rPr>
                <w:b/>
                <w:bCs/>
              </w:rPr>
              <w:t xml:space="preserve">jsPDF / SheetJS</w:t>
            </w:r>
          </w:p>
        </w:tc>
        <w:tc>
          <w:tcPr/>
          <w:p>
            <w:pPr>
              <w:pStyle w:val="Compact"/>
              <w:jc w:val="center"/>
            </w:pPr>
            <w:r>
              <w:rPr>
                <w:rStyle w:val="VerbatimChar"/>
              </w:rPr>
              <w:t xml:space="preserve">4.2.x / 0.18.x</w:t>
            </w:r>
          </w:p>
        </w:tc>
        <w:tc>
          <w:tcPr/>
          <w:p>
            <w:pPr>
              <w:pStyle w:val="Compact"/>
              <w:jc w:val="left"/>
            </w:pPr>
            <w:r>
              <w:t xml:space="preserve">Generación y exportación cliente de informes oficiales en PDF y libros de cálculo Excel.</w:t>
            </w:r>
          </w:p>
        </w:tc>
      </w:tr>
    </w:tbl>
    <w:p>
      <w:r>
        <w:pict>
          <v:rect style="width:0;height:1.5pt" o:hralign="center" o:hrstd="t" o:hr="t"/>
        </w:pict>
      </w:r>
    </w:p>
    <w:bookmarkEnd w:id="77"/>
    <w:bookmarkStart w:id="84" w:name="Xae25547b86795dfd5ceb095a3f4507299913502"/>
    <w:p>
      <w:pPr>
        <w:pStyle w:val="Heading1"/>
      </w:pPr>
      <w:r>
        <w:t xml:space="preserve">12. Guía de Instalación y Puesta en Marcha</w:t>
      </w:r>
    </w:p>
    <w:bookmarkStart w:id="78" w:name="Xc6c76a0691cb5048f726a9c1402e8cb60c167df"/>
    <w:p>
      <w:pPr>
        <w:pStyle w:val="Heading3"/>
      </w:pPr>
      <w:r>
        <w:t xml:space="preserve">12.1 Requisitos Previos</w:t>
      </w:r>
    </w:p>
    <w:p>
      <w:pPr>
        <w:pStyle w:val="Compact"/>
        <w:numPr>
          <w:ilvl w:val="0"/>
          <w:numId w:val="1034"/>
        </w:numPr>
      </w:pPr>
      <w:r>
        <w:t xml:space="preserve">Node.js versión</w:t>
      </w:r>
      <w:r>
        <w:t xml:space="preserve"> </w:t>
      </w:r>
      <w:r>
        <w:rPr>
          <w:rStyle w:val="VerbatimChar"/>
        </w:rPr>
        <w:t xml:space="preserve">20.19.0</w:t>
      </w:r>
      <w:r>
        <w:t xml:space="preserve"> </w:t>
      </w:r>
      <w:r>
        <w:t xml:space="preserve">o superior (LTS recomendada).</w:t>
      </w:r>
    </w:p>
    <w:p>
      <w:pPr>
        <w:pStyle w:val="Compact"/>
        <w:numPr>
          <w:ilvl w:val="0"/>
          <w:numId w:val="1034"/>
        </w:numPr>
      </w:pPr>
      <w:r>
        <w:t xml:space="preserve">PostgreSQL versión</w:t>
      </w:r>
      <w:r>
        <w:t xml:space="preserve"> </w:t>
      </w:r>
      <w:r>
        <w:rPr>
          <w:rStyle w:val="VerbatimChar"/>
        </w:rPr>
        <w:t xml:space="preserve">16.x</w:t>
      </w:r>
      <w:r>
        <w:t xml:space="preserve"> </w:t>
      </w:r>
      <w:r>
        <w:t xml:space="preserve">o</w:t>
      </w:r>
      <w:r>
        <w:t xml:space="preserve"> </w:t>
      </w:r>
      <w:r>
        <w:rPr>
          <w:rStyle w:val="VerbatimChar"/>
        </w:rPr>
        <w:t xml:space="preserve">18.x</w:t>
      </w:r>
      <w:r>
        <w:t xml:space="preserve"> </w:t>
      </w:r>
      <w:r>
        <w:t xml:space="preserve">instalado y en ejecución en el puerto</w:t>
      </w:r>
      <w:r>
        <w:t xml:space="preserve"> </w:t>
      </w:r>
      <w:r>
        <w:rPr>
          <w:rStyle w:val="VerbatimChar"/>
        </w:rPr>
        <w:t xml:space="preserve">5432</w:t>
      </w:r>
      <w:r>
        <w:t xml:space="preserve">.</w:t>
      </w:r>
    </w:p>
    <w:p>
      <w:pPr>
        <w:pStyle w:val="Compact"/>
        <w:numPr>
          <w:ilvl w:val="0"/>
          <w:numId w:val="1034"/>
        </w:numPr>
      </w:pPr>
      <w:r>
        <w:t xml:space="preserve">Git instalado en el sistema operativo.</w:t>
      </w:r>
    </w:p>
    <w:bookmarkEnd w:id="78"/>
    <w:bookmarkStart w:id="83" w:name="X85229222cefe4453c5132e59cbee84309e434e4"/>
    <w:p>
      <w:pPr>
        <w:pStyle w:val="Heading3"/>
      </w:pPr>
      <w:r>
        <w:t xml:space="preserve">12.2 Paso a Paso de Instalación Local</w:t>
      </w:r>
    </w:p>
    <w:bookmarkStart w:id="79" w:name="X904bf02dc7eb8a7980ccc71a13444ed3d43069a"/>
    <w:p>
      <w:pPr>
        <w:pStyle w:val="Heading4"/>
      </w:pPr>
      <w:r>
        <w:t xml:space="preserve">1. Clonar el Repositorio</w:t>
      </w:r>
    </w:p>
    <w:p>
      <w:pPr>
        <w:pStyle w:val="SourceCode"/>
      </w:pPr>
      <w:r>
        <w:rPr>
          <w:rStyle w:val="FunctionTok"/>
        </w:rPr>
        <w:t xml:space="preserve">git</w:t>
      </w:r>
      <w:r>
        <w:rPr>
          <w:rStyle w:val="NormalTok"/>
        </w:rPr>
        <w:t xml:space="preserve"> clone https://github.com/DanExl24/GEDASC.git</w:t>
      </w:r>
      <w:r>
        <w:br/>
      </w:r>
      <w:r>
        <w:rPr>
          <w:rStyle w:val="BuiltInTok"/>
        </w:rPr>
        <w:t xml:space="preserve">cd</w:t>
      </w:r>
      <w:r>
        <w:rPr>
          <w:rStyle w:val="NormalTok"/>
        </w:rPr>
        <w:t xml:space="preserve"> GEDASC</w:t>
      </w:r>
      <w:r>
        <w:br/>
      </w:r>
      <w:r>
        <w:rPr>
          <w:rStyle w:val="FunctionTok"/>
        </w:rPr>
        <w:t xml:space="preserve">git</w:t>
      </w:r>
      <w:r>
        <w:rPr>
          <w:rStyle w:val="NormalTok"/>
        </w:rPr>
        <w:t xml:space="preserve"> checkout GEDASC-V2</w:t>
      </w:r>
    </w:p>
    <w:bookmarkEnd w:id="79"/>
    <w:bookmarkStart w:id="80" w:name="Xa9725f219d54e8778a1d24e1d53dfc2a85fcba9"/>
    <w:p>
      <w:pPr>
        <w:pStyle w:val="Heading4"/>
      </w:pPr>
      <w:r>
        <w:t xml:space="preserve">2. Configurar y Levantar la Base de Datos</w:t>
      </w:r>
    </w:p>
    <w:p>
      <w:pPr>
        <w:pStyle w:val="Compact"/>
        <w:numPr>
          <w:ilvl w:val="0"/>
          <w:numId w:val="1035"/>
        </w:numPr>
      </w:pPr>
      <w:r>
        <w:t xml:space="preserve">Acceder a PostgreSQL y crear la base de datos:</w:t>
      </w:r>
    </w:p>
    <w:p>
      <w:pPr>
        <w:pStyle w:val="SourceCode"/>
        <w:numPr>
          <w:ilvl w:val="0"/>
          <w:numId w:val="1000"/>
        </w:numPr>
      </w:pPr>
      <w:r>
        <w:rPr>
          <w:rStyle w:val="KeywordTok"/>
        </w:rPr>
        <w:t xml:space="preserve">CREATE</w:t>
      </w:r>
      <w:r>
        <w:rPr>
          <w:rStyle w:val="NormalTok"/>
        </w:rPr>
        <w:t xml:space="preserve"> </w:t>
      </w:r>
      <w:r>
        <w:rPr>
          <w:rStyle w:val="KeywordTok"/>
        </w:rPr>
        <w:t xml:space="preserve">DATABASE</w:t>
      </w:r>
      <w:r>
        <w:rPr>
          <w:rStyle w:val="NormalTok"/>
        </w:rPr>
        <w:t xml:space="preserve"> </w:t>
      </w:r>
      <w:r>
        <w:rPr>
          <w:rStyle w:val="OtherTok"/>
        </w:rPr>
        <w:t xml:space="preserve">"GEDASC"</w:t>
      </w:r>
      <w:r>
        <w:rPr>
          <w:rStyle w:val="NormalTok"/>
        </w:rPr>
        <w:t xml:space="preserve">;</w:t>
      </w:r>
    </w:p>
    <w:p>
      <w:pPr>
        <w:pStyle w:val="Compact"/>
        <w:numPr>
          <w:ilvl w:val="0"/>
          <w:numId w:val="1035"/>
        </w:numPr>
      </w:pPr>
      <w:r>
        <w:t xml:space="preserve">Ejecutar el DDL maestro ubicado en</w:t>
      </w:r>
      <w:r>
        <w:t xml:space="preserve"> </w:t>
      </w:r>
      <w:r>
        <w:rPr>
          <w:rStyle w:val="VerbatimChar"/>
        </w:rPr>
        <w:t xml:space="preserve">DataBase/schema/gedascBD.sql</w:t>
      </w:r>
      <w:r>
        <w:t xml:space="preserve">.</w:t>
      </w:r>
    </w:p>
    <w:bookmarkEnd w:id="80"/>
    <w:bookmarkStart w:id="81" w:name="Xd12ba63789142d4768a467dedb554001d52117d"/>
    <w:p>
      <w:pPr>
        <w:pStyle w:val="Heading4"/>
      </w:pPr>
      <w:r>
        <w:t xml:space="preserve">3. Configurar y Ejecutar el Backend</w:t>
      </w:r>
    </w:p>
    <w:p>
      <w:pPr>
        <w:pStyle w:val="SourceCode"/>
      </w:pPr>
      <w:r>
        <w:rPr>
          <w:rStyle w:val="BuiltInTok"/>
        </w:rPr>
        <w:t xml:space="preserve">cd</w:t>
      </w:r>
      <w:r>
        <w:rPr>
          <w:rStyle w:val="NormalTok"/>
        </w:rPr>
        <w:t xml:space="preserve"> DataBase</w:t>
      </w:r>
      <w:r>
        <w:br/>
      </w:r>
      <w:r>
        <w:rPr>
          <w:rStyle w:val="ExtensionTok"/>
        </w:rPr>
        <w:t xml:space="preserve">npm</w:t>
      </w:r>
      <w:r>
        <w:rPr>
          <w:rStyle w:val="NormalTok"/>
        </w:rPr>
        <w:t xml:space="preserve"> install</w:t>
      </w:r>
    </w:p>
    <w:p>
      <w:pPr>
        <w:pStyle w:val="FirstParagraph"/>
      </w:pPr>
      <w:r>
        <w:t xml:space="preserve">Crear archivo</w:t>
      </w:r>
      <w:r>
        <w:t xml:space="preserve"> </w:t>
      </w:r>
      <w:r>
        <w:rPr>
          <w:rStyle w:val="VerbatimChar"/>
        </w:rPr>
        <w:t xml:space="preserve">.env</w:t>
      </w:r>
      <w:r>
        <w:t xml:space="preserve"> </w:t>
      </w:r>
      <w:r>
        <w:t xml:space="preserve">en la carpeta</w:t>
      </w:r>
      <w:r>
        <w:t xml:space="preserve"> </w:t>
      </w:r>
      <w:r>
        <w:rPr>
          <w:rStyle w:val="VerbatimChar"/>
        </w:rPr>
        <w:t xml:space="preserve">DataBase/</w:t>
      </w:r>
      <w:r>
        <w:t xml:space="preserve">:</w:t>
      </w:r>
    </w:p>
    <w:p>
      <w:pPr>
        <w:pStyle w:val="SourceCode"/>
      </w:pPr>
      <w:r>
        <w:rPr>
          <w:rStyle w:val="DataTypeTok"/>
        </w:rPr>
        <w:t xml:space="preserve">PORT</w:t>
      </w:r>
      <w:r>
        <w:rPr>
          <w:rStyle w:val="OtherTok"/>
        </w:rPr>
        <w:t xml:space="preserve">=</w:t>
      </w:r>
      <w:r>
        <w:rPr>
          <w:rStyle w:val="DecValTok"/>
        </w:rPr>
        <w:t xml:space="preserve">3000</w:t>
      </w:r>
      <w:r>
        <w:br/>
      </w:r>
      <w:r>
        <w:rPr>
          <w:rStyle w:val="DataTypeTok"/>
        </w:rPr>
        <w:t xml:space="preserve">NODE_ENV</w:t>
      </w:r>
      <w:r>
        <w:rPr>
          <w:rStyle w:val="OtherTok"/>
        </w:rPr>
        <w:t xml:space="preserve">=</w:t>
      </w:r>
      <w:r>
        <w:rPr>
          <w:rStyle w:val="StringTok"/>
        </w:rPr>
        <w:t xml:space="preserve">development</w:t>
      </w:r>
      <w:r>
        <w:br/>
      </w:r>
      <w:r>
        <w:rPr>
          <w:rStyle w:val="DataTypeTok"/>
        </w:rPr>
        <w:t xml:space="preserve">DB_USER</w:t>
      </w:r>
      <w:r>
        <w:rPr>
          <w:rStyle w:val="OtherTok"/>
        </w:rPr>
        <w:t xml:space="preserve">=</w:t>
      </w:r>
      <w:r>
        <w:rPr>
          <w:rStyle w:val="StringTok"/>
        </w:rPr>
        <w:t xml:space="preserve">postgres</w:t>
      </w:r>
      <w:r>
        <w:br/>
      </w:r>
      <w:r>
        <w:rPr>
          <w:rStyle w:val="DataTypeTok"/>
        </w:rPr>
        <w:t xml:space="preserve">DB_PASSWORD</w:t>
      </w:r>
      <w:r>
        <w:rPr>
          <w:rStyle w:val="OtherTok"/>
        </w:rPr>
        <w:t xml:space="preserve">=</w:t>
      </w:r>
      <w:r>
        <w:rPr>
          <w:rStyle w:val="StringTok"/>
        </w:rPr>
        <w:t xml:space="preserve">tu_password_postgres</w:t>
      </w:r>
      <w:r>
        <w:br/>
      </w:r>
      <w:r>
        <w:rPr>
          <w:rStyle w:val="DataTypeTok"/>
        </w:rPr>
        <w:t xml:space="preserve">DB_HOST</w:t>
      </w:r>
      <w:r>
        <w:rPr>
          <w:rStyle w:val="OtherTok"/>
        </w:rPr>
        <w:t xml:space="preserve">=</w:t>
      </w:r>
      <w:r>
        <w:rPr>
          <w:rStyle w:val="KeywordTok"/>
        </w:rPr>
        <w:t xml:space="preserve">localhost</w:t>
      </w:r>
      <w:r>
        <w:br/>
      </w:r>
      <w:r>
        <w:rPr>
          <w:rStyle w:val="DataTypeTok"/>
        </w:rPr>
        <w:t xml:space="preserve">DB_PORT</w:t>
      </w:r>
      <w:r>
        <w:rPr>
          <w:rStyle w:val="OtherTok"/>
        </w:rPr>
        <w:t xml:space="preserve">=</w:t>
      </w:r>
      <w:r>
        <w:rPr>
          <w:rStyle w:val="DecValTok"/>
        </w:rPr>
        <w:t xml:space="preserve">5432</w:t>
      </w:r>
      <w:r>
        <w:br/>
      </w:r>
      <w:r>
        <w:rPr>
          <w:rStyle w:val="DataTypeTok"/>
        </w:rPr>
        <w:t xml:space="preserve">DB_NAME</w:t>
      </w:r>
      <w:r>
        <w:rPr>
          <w:rStyle w:val="OtherTok"/>
        </w:rPr>
        <w:t xml:space="preserve">=</w:t>
      </w:r>
      <w:r>
        <w:rPr>
          <w:rStyle w:val="StringTok"/>
        </w:rPr>
        <w:t xml:space="preserve">GEDASC</w:t>
      </w:r>
      <w:r>
        <w:br/>
      </w:r>
      <w:r>
        <w:rPr>
          <w:rStyle w:val="DataTypeTok"/>
        </w:rPr>
        <w:t xml:space="preserve">JWT_SECRET</w:t>
      </w:r>
      <w:r>
        <w:rPr>
          <w:rStyle w:val="OtherTok"/>
        </w:rPr>
        <w:t xml:space="preserve">=</w:t>
      </w:r>
      <w:r>
        <w:rPr>
          <w:rStyle w:val="StringTok"/>
        </w:rPr>
        <w:t xml:space="preserve">clave_secreta_jwt_gedasc_cta_2026</w:t>
      </w:r>
      <w:r>
        <w:br/>
      </w:r>
      <w:r>
        <w:rPr>
          <w:rStyle w:val="DataTypeTok"/>
        </w:rPr>
        <w:t xml:space="preserve">ALLOWED_ORIGINS</w:t>
      </w:r>
      <w:r>
        <w:rPr>
          <w:rStyle w:val="OtherTok"/>
        </w:rPr>
        <w:t xml:space="preserve">=</w:t>
      </w:r>
      <w:r>
        <w:rPr>
          <w:rStyle w:val="StringTok"/>
        </w:rPr>
        <w:t xml:space="preserve">http://localhost:5173,*</w:t>
      </w:r>
    </w:p>
    <w:p>
      <w:pPr>
        <w:pStyle w:val="FirstParagraph"/>
      </w:pPr>
      <w:r>
        <w:t xml:space="preserve">Iniciar el servidor en modo desarrollo:</w:t>
      </w:r>
    </w:p>
    <w:p>
      <w:pPr>
        <w:pStyle w:val="SourceCode"/>
      </w:pPr>
      <w:r>
        <w:rPr>
          <w:rStyle w:val="ExtensionTok"/>
        </w:rPr>
        <w:t xml:space="preserve">npm</w:t>
      </w:r>
      <w:r>
        <w:rPr>
          <w:rStyle w:val="NormalTok"/>
        </w:rPr>
        <w:t xml:space="preserve"> run dev</w:t>
      </w:r>
    </w:p>
    <w:bookmarkEnd w:id="81"/>
    <w:bookmarkStart w:id="82" w:name="X20df1988d7313c401ad32792f231dae88ad447e"/>
    <w:p>
      <w:pPr>
        <w:pStyle w:val="Heading4"/>
      </w:pPr>
      <w:r>
        <w:t xml:space="preserve">4. Configurar y Ejecutar el Frontend</w:t>
      </w:r>
    </w:p>
    <w:p>
      <w:pPr>
        <w:pStyle w:val="FirstParagraph"/>
      </w:pPr>
      <w:r>
        <w:t xml:space="preserve">En otra terminal, en la raíz del proyecto:</w:t>
      </w:r>
    </w:p>
    <w:p>
      <w:pPr>
        <w:pStyle w:val="SourceCode"/>
      </w:pPr>
      <w:r>
        <w:rPr>
          <w:rStyle w:val="ExtensionTok"/>
        </w:rPr>
        <w:t xml:space="preserve">npm</w:t>
      </w:r>
      <w:r>
        <w:rPr>
          <w:rStyle w:val="NormalTok"/>
        </w:rPr>
        <w:t xml:space="preserve"> install</w:t>
      </w:r>
      <w:r>
        <w:br/>
      </w:r>
      <w:r>
        <w:rPr>
          <w:rStyle w:val="ExtensionTok"/>
        </w:rPr>
        <w:t xml:space="preserve">npm</w:t>
      </w:r>
      <w:r>
        <w:rPr>
          <w:rStyle w:val="NormalTok"/>
        </w:rPr>
        <w:t xml:space="preserve"> run dev</w:t>
      </w:r>
    </w:p>
    <w:p>
      <w:pPr>
        <w:pStyle w:val="FirstParagraph"/>
      </w:pPr>
      <w:r>
        <w:t xml:space="preserve">La aplicación quedará disponible en</w:t>
      </w:r>
      <w:r>
        <w:t xml:space="preserve"> </w:t>
      </w:r>
      <w:r>
        <w:rPr>
          <w:rStyle w:val="VerbatimChar"/>
        </w:rPr>
        <w:t xml:space="preserve">http://localhost:5173</w:t>
      </w:r>
      <w:r>
        <w:t xml:space="preserve"> </w:t>
      </w:r>
      <w:r>
        <w:t xml:space="preserve">y la API en</w:t>
      </w:r>
      <w:r>
        <w:t xml:space="preserve"> </w:t>
      </w:r>
      <w:r>
        <w:rPr>
          <w:rStyle w:val="VerbatimChar"/>
        </w:rPr>
        <w:t xml:space="preserve">http://localhost:3000</w:t>
      </w:r>
      <w:r>
        <w:t xml:space="preserve">.</w:t>
      </w:r>
    </w:p>
    <w:p>
      <w:r>
        <w:pict>
          <v:rect style="width:0;height:1.5pt" o:hralign="center" o:hrstd="t" o:hr="t"/>
        </w:pict>
      </w:r>
    </w:p>
    <w:bookmarkEnd w:id="82"/>
    <w:bookmarkEnd w:id="83"/>
    <w:bookmarkEnd w:id="84"/>
    <w:bookmarkStart w:id="87" w:name="X48a456a2d19439e869fc393fb903a38c9dfca25"/>
    <w:p>
      <w:pPr>
        <w:pStyle w:val="Heading1"/>
      </w:pPr>
      <w:r>
        <w:t xml:space="preserve">13. Infraestructura y Despliegue en Producción</w:t>
      </w:r>
    </w:p>
    <w:bookmarkStart w:id="85" w:name="X2ef61e83473ca211636d1bb3a1b48af983cd3f2"/>
    <w:p>
      <w:pPr>
        <w:pStyle w:val="Heading3"/>
      </w:pPr>
      <w:r>
        <w:t xml:space="preserve">13.1 Configuración de Red Local (LAN CTA)</w:t>
      </w:r>
    </w:p>
    <w:p>
      <w:pPr>
        <w:pStyle w:val="FirstParagraph"/>
      </w:pPr>
      <w:r>
        <w:t xml:space="preserve">Para que los teléfonos móviles puedan actuar como terminales validadoras:</w:t>
      </w:r>
    </w:p>
    <w:p>
      <w:pPr>
        <w:pStyle w:val="Compact"/>
        <w:numPr>
          <w:ilvl w:val="0"/>
          <w:numId w:val="1036"/>
        </w:numPr>
      </w:pPr>
      <w:r>
        <w:t xml:space="preserve">El servidor debe estar en una IP fija dentro de la red del CTA (ej.</w:t>
      </w:r>
      <w:r>
        <w:t xml:space="preserve"> </w:t>
      </w:r>
      <w:r>
        <w:rPr>
          <w:rStyle w:val="VerbatimChar"/>
        </w:rPr>
        <w:t xml:space="preserve">192.168.1.50</w:t>
      </w:r>
      <w:r>
        <w:t xml:space="preserve">).</w:t>
      </w:r>
    </w:p>
    <w:p>
      <w:pPr>
        <w:pStyle w:val="Compact"/>
        <w:numPr>
          <w:ilvl w:val="0"/>
          <w:numId w:val="1036"/>
        </w:numPr>
      </w:pPr>
      <w:r>
        <w:t xml:space="preserve">Ejecutar el script auxiliar</w:t>
      </w:r>
      <w:r>
        <w:t xml:space="preserve"> </w:t>
      </w:r>
      <w:r>
        <w:rPr>
          <w:rStyle w:val="VerbatimChar"/>
        </w:rPr>
        <w:t xml:space="preserve">node scripts/set-ip.mjs</w:t>
      </w:r>
      <w:r>
        <w:t xml:space="preserve"> </w:t>
      </w:r>
      <w:r>
        <w:t xml:space="preserve">para propagar automáticamente la IP a las variables de entorno del frontend y orígenes de CORS.</w:t>
      </w:r>
    </w:p>
    <w:p>
      <w:pPr>
        <w:pStyle w:val="Compact"/>
        <w:numPr>
          <w:ilvl w:val="0"/>
          <w:numId w:val="1036"/>
        </w:numPr>
      </w:pPr>
      <w:r>
        <w:t xml:space="preserve">El frontend debe servirse bajo HTTPS local mediante certificados generados por Vite (</w:t>
      </w:r>
      <w:r>
        <w:rPr>
          <w:rStyle w:val="VerbatimChar"/>
        </w:rPr>
        <w:t xml:space="preserve">@vitejs/plugin-basic-ssl</w:t>
      </w:r>
      <w:r>
        <w:t xml:space="preserve"> </w:t>
      </w:r>
      <w:r>
        <w:t xml:space="preserve">o</w:t>
      </w:r>
      <w:r>
        <w:t xml:space="preserve"> </w:t>
      </w:r>
      <w:r>
        <w:rPr>
          <w:rStyle w:val="VerbatimChar"/>
        </w:rPr>
        <w:t xml:space="preserve">mkcert</w:t>
      </w:r>
      <w:r>
        <w:t xml:space="preserve">) para permitir que los navegadores móviles habiliten el acceso a la cámara web y al sensor táctil.</w:t>
      </w:r>
    </w:p>
    <w:bookmarkEnd w:id="85"/>
    <w:bookmarkStart w:id="86" w:name="Xc688bf81a0291310ddd098268eab325133a35c7"/>
    <w:p>
      <w:pPr>
        <w:pStyle w:val="Heading3"/>
      </w:pPr>
      <w:r>
        <w:t xml:space="preserve">13.2 Despliegue con Docker</w:t>
      </w:r>
    </w:p>
    <w:p>
      <w:pPr>
        <w:pStyle w:val="FirstParagraph"/>
      </w:pPr>
      <w:r>
        <w:t xml:space="preserve">El backend cuenta con</w:t>
      </w:r>
      <w:r>
        <w:t xml:space="preserve"> </w:t>
      </w:r>
      <w:r>
        <w:rPr>
          <w:rStyle w:val="VerbatimChar"/>
        </w:rPr>
        <w:t xml:space="preserve">Dockerfile</w:t>
      </w:r>
      <w:r>
        <w:t xml:space="preserve"> </w:t>
      </w:r>
      <w:r>
        <w:t xml:space="preserve">listo para producción:</w:t>
      </w:r>
    </w:p>
    <w:p>
      <w:pPr>
        <w:pStyle w:val="SourceCode"/>
      </w:pPr>
      <w:r>
        <w:rPr>
          <w:rStyle w:val="BuiltInTok"/>
        </w:rPr>
        <w:t xml:space="preserve">cd</w:t>
      </w:r>
      <w:r>
        <w:rPr>
          <w:rStyle w:val="NormalTok"/>
        </w:rPr>
        <w:t xml:space="preserve"> DataBase</w:t>
      </w:r>
      <w:r>
        <w:br/>
      </w:r>
      <w:r>
        <w:rPr>
          <w:rStyle w:val="ExtensionTok"/>
        </w:rPr>
        <w:t xml:space="preserve">docker</w:t>
      </w:r>
      <w:r>
        <w:rPr>
          <w:rStyle w:val="NormalTok"/>
        </w:rPr>
        <w:t xml:space="preserve"> build </w:t>
      </w:r>
      <w:r>
        <w:rPr>
          <w:rStyle w:val="AttributeTok"/>
        </w:rPr>
        <w:t xml:space="preserve">-t</w:t>
      </w:r>
      <w:r>
        <w:rPr>
          <w:rStyle w:val="NormalTok"/>
        </w:rPr>
        <w:t xml:space="preserve"> gedasc-backend .</w:t>
      </w:r>
      <w:r>
        <w:br/>
      </w:r>
      <w:r>
        <w:rPr>
          <w:rStyle w:val="ExtensionTok"/>
        </w:rPr>
        <w:t xml:space="preserve">docker</w:t>
      </w:r>
      <w:r>
        <w:rPr>
          <w:rStyle w:val="NormalTok"/>
        </w:rPr>
        <w:t xml:space="preserve"> run </w:t>
      </w:r>
      <w:r>
        <w:rPr>
          <w:rStyle w:val="AttributeTok"/>
        </w:rPr>
        <w:t xml:space="preserve">-d</w:t>
      </w:r>
      <w:r>
        <w:rPr>
          <w:rStyle w:val="NormalTok"/>
        </w:rPr>
        <w:t xml:space="preserve"> </w:t>
      </w:r>
      <w:r>
        <w:rPr>
          <w:rStyle w:val="AttributeTok"/>
        </w:rPr>
        <w:t xml:space="preserve">-p</w:t>
      </w:r>
      <w:r>
        <w:rPr>
          <w:rStyle w:val="NormalTok"/>
        </w:rPr>
        <w:t xml:space="preserve"> 3000:3000 </w:t>
      </w:r>
      <w:r>
        <w:rPr>
          <w:rStyle w:val="AttributeTok"/>
        </w:rPr>
        <w:t xml:space="preserve">--env-file</w:t>
      </w:r>
      <w:r>
        <w:rPr>
          <w:rStyle w:val="NormalTok"/>
        </w:rPr>
        <w:t xml:space="preserve"> .env </w:t>
      </w:r>
      <w:r>
        <w:rPr>
          <w:rStyle w:val="AttributeTok"/>
        </w:rPr>
        <w:t xml:space="preserve">--name</w:t>
      </w:r>
      <w:r>
        <w:rPr>
          <w:rStyle w:val="NormalTok"/>
        </w:rPr>
        <w:t xml:space="preserve"> gedasc-api gedasc-backend</w:t>
      </w:r>
    </w:p>
    <w:p>
      <w:r>
        <w:pict>
          <v:rect style="width:0;height:1.5pt" o:hralign="center" o:hrstd="t" o:hr="t"/>
        </w:pict>
      </w:r>
    </w:p>
    <w:bookmarkEnd w:id="86"/>
    <w:bookmarkEnd w:id="87"/>
    <w:bookmarkStart w:id="94" w:name="Xfef69b11c1766f7b15f31c2803e8cd93a4d6169"/>
    <w:p>
      <w:pPr>
        <w:pStyle w:val="Heading1"/>
      </w:pPr>
      <w:r>
        <w:t xml:space="preserve">14. Guía para Nuevos Desarrolladores</w:t>
      </w:r>
    </w:p>
    <w:bookmarkStart w:id="92" w:name="X6e5e48f5ac79f51f32cabd28cc193b997714aa5"/>
    <w:p>
      <w:pPr>
        <w:pStyle w:val="Heading3"/>
      </w:pPr>
      <w:r>
        <w:t xml:space="preserve">14.1 Orden de Lectura Recomendado</w:t>
      </w:r>
    </w:p>
    <w:p>
      <w:pPr>
        <w:pStyle w:val="Compact"/>
        <w:numPr>
          <w:ilvl w:val="0"/>
          <w:numId w:val="1037"/>
        </w:numPr>
      </w:pPr>
      <w:r>
        <w:rPr>
          <w:b/>
          <w:bCs/>
        </w:rPr>
        <w:t xml:space="preserve">Paso 1</w:t>
      </w:r>
      <w:r>
        <w:t xml:space="preserve">: Leer este documento (</w:t>
      </w:r>
      <w:hyperlink r:id="rId88">
        <w:r>
          <w:rPr>
            <w:rStyle w:val="VerbatimChar"/>
          </w:rPr>
          <w:t xml:space="preserve">conocimiento_sistema.md</w:t>
        </w:r>
      </w:hyperlink>
      <w:r>
        <w:t xml:space="preserve">) para asimilar el dominio y la arquitectura global.</w:t>
      </w:r>
    </w:p>
    <w:p>
      <w:pPr>
        <w:pStyle w:val="Compact"/>
        <w:numPr>
          <w:ilvl w:val="0"/>
          <w:numId w:val="1037"/>
        </w:numPr>
      </w:pPr>
      <w:r>
        <w:rPr>
          <w:b/>
          <w:bCs/>
        </w:rPr>
        <w:t xml:space="preserve">Paso 2</w:t>
      </w:r>
      <w:r>
        <w:t xml:space="preserve">: Estudiar</w:t>
      </w:r>
      <w:r>
        <w:t xml:space="preserve"> </w:t>
      </w:r>
      <w:hyperlink r:id="rId58">
        <w:r>
          <w:rPr>
            <w:rStyle w:val="VerbatimChar"/>
          </w:rPr>
          <w:t xml:space="preserve">reglas_negocio_generales.md</w:t>
        </w:r>
      </w:hyperlink>
      <w:r>
        <w:t xml:space="preserve"> </w:t>
      </w:r>
      <w:r>
        <w:t xml:space="preserve">para conocer las 33 invariantes que jamás deben romperse.</w:t>
      </w:r>
    </w:p>
    <w:p>
      <w:pPr>
        <w:pStyle w:val="Compact"/>
        <w:numPr>
          <w:ilvl w:val="0"/>
          <w:numId w:val="1037"/>
        </w:numPr>
      </w:pPr>
      <w:r>
        <w:rPr>
          <w:b/>
          <w:bCs/>
        </w:rPr>
        <w:t xml:space="preserve">Paso 3</w:t>
      </w:r>
      <w:r>
        <w:t xml:space="preserve">: Revisar</w:t>
      </w:r>
      <w:r>
        <w:t xml:space="preserve"> </w:t>
      </w:r>
      <w:hyperlink r:id="rId89">
        <w:r>
          <w:rPr>
            <w:rStyle w:val="VerbatimChar"/>
          </w:rPr>
          <w:t xml:space="preserve">documento_funcional_maestro.md</w:t>
        </w:r>
      </w:hyperlink>
      <w:r>
        <w:t xml:space="preserve"> </w:t>
      </w:r>
      <w:r>
        <w:t xml:space="preserve">y</w:t>
      </w:r>
      <w:r>
        <w:t xml:space="preserve"> </w:t>
      </w:r>
      <w:hyperlink r:id="rId90">
        <w:r>
          <w:rPr>
            <w:rStyle w:val="VerbatimChar"/>
          </w:rPr>
          <w:t xml:space="preserve">documento_tecnico_maestro.md</w:t>
        </w:r>
      </w:hyperlink>
      <w:r>
        <w:t xml:space="preserve"> </w:t>
      </w:r>
      <w:r>
        <w:t xml:space="preserve">para comprender la interacción entre frontend, controladores y base de datos.</w:t>
      </w:r>
    </w:p>
    <w:p>
      <w:pPr>
        <w:pStyle w:val="Compact"/>
        <w:numPr>
          <w:ilvl w:val="0"/>
          <w:numId w:val="1037"/>
        </w:numPr>
      </w:pPr>
      <w:r>
        <w:rPr>
          <w:b/>
          <w:bCs/>
        </w:rPr>
        <w:t xml:space="preserve">Paso 4</w:t>
      </w:r>
      <w:r>
        <w:t xml:space="preserve">: Consultar la subcarpeta específica del módulo a intervenir dentro de</w:t>
      </w:r>
      <w:r>
        <w:t xml:space="preserve"> </w:t>
      </w:r>
      <w:hyperlink r:id="rId91">
        <w:r>
          <w:rPr>
            <w:rStyle w:val="VerbatimChar"/>
          </w:rPr>
          <w:t xml:space="preserve">documentacion/modulos/</w:t>
        </w:r>
      </w:hyperlink>
      <w:r>
        <w:t xml:space="preserve">.</w:t>
      </w:r>
    </w:p>
    <w:bookmarkEnd w:id="92"/>
    <w:bookmarkStart w:id="93" w:name="X0e684e994612e1ef42b6bcfa2ceb0061e9b6f04"/>
    <w:p>
      <w:pPr>
        <w:pStyle w:val="Heading3"/>
      </w:pPr>
      <w:r>
        <w:t xml:space="preserve">14.2 Errores Comunes que Deben Evitarse</w:t>
      </w:r>
    </w:p>
    <w:p>
      <w:pPr>
        <w:pStyle w:val="Compact"/>
        <w:numPr>
          <w:ilvl w:val="0"/>
          <w:numId w:val="1038"/>
        </w:numPr>
      </w:pPr>
      <w:r>
        <w:t xml:space="preserve">❌</w:t>
      </w:r>
      <w:r>
        <w:t xml:space="preserve"> </w:t>
      </w:r>
      <w:r>
        <w:rPr>
          <w:b/>
          <w:bCs/>
        </w:rPr>
        <w:t xml:space="preserve">No usar queries SQL desparametrizadas</w:t>
      </w:r>
      <w:r>
        <w:t xml:space="preserve">: Siempre utilizar</w:t>
      </w:r>
      <w:r>
        <w:t xml:space="preserve"> </w:t>
      </w:r>
      <w:r>
        <w:rPr>
          <w:rStyle w:val="VerbatimChar"/>
        </w:rPr>
        <w:t xml:space="preserve">$1, $2, ...</w:t>
      </w:r>
      <w:r>
        <w:t xml:space="preserve"> </w:t>
      </w:r>
      <w:r>
        <w:t xml:space="preserve">para evitar inyecciones.</w:t>
      </w:r>
    </w:p>
    <w:p>
      <w:pPr>
        <w:pStyle w:val="Compact"/>
        <w:numPr>
          <w:ilvl w:val="0"/>
          <w:numId w:val="1038"/>
        </w:numPr>
      </w:pPr>
      <w:r>
        <w:t xml:space="preserve">❌</w:t>
      </w:r>
      <w:r>
        <w:t xml:space="preserve"> </w:t>
      </w:r>
      <w:r>
        <w:rPr>
          <w:b/>
          <w:bCs/>
        </w:rPr>
        <w:t xml:space="preserve">No saltarse la validación Zod</w:t>
      </w:r>
      <w:r>
        <w:t xml:space="preserve">: Todo nuevo endpoint debe tener su esquema de validación en</w:t>
      </w:r>
      <w:r>
        <w:t xml:space="preserve"> </w:t>
      </w:r>
      <w:r>
        <w:rPr>
          <w:rStyle w:val="VerbatimChar"/>
        </w:rPr>
        <w:t xml:space="preserve">DataBase/src/schemas/</w:t>
      </w:r>
      <w:r>
        <w:t xml:space="preserve"> </w:t>
      </w:r>
      <w:r>
        <w:t xml:space="preserve">conectado al middleware</w:t>
      </w:r>
      <w:r>
        <w:t xml:space="preserve"> </w:t>
      </w:r>
      <w:r>
        <w:rPr>
          <w:rStyle w:val="VerbatimChar"/>
        </w:rPr>
        <w:t xml:space="preserve">validateRequest</w:t>
      </w:r>
      <w:r>
        <w:t xml:space="preserve">.</w:t>
      </w:r>
    </w:p>
    <w:p>
      <w:pPr>
        <w:pStyle w:val="Compact"/>
        <w:numPr>
          <w:ilvl w:val="0"/>
          <w:numId w:val="1038"/>
        </w:numPr>
      </w:pPr>
      <w:r>
        <w:t xml:space="preserve">❌</w:t>
      </w:r>
      <w:r>
        <w:t xml:space="preserve"> </w:t>
      </w:r>
      <w:r>
        <w:rPr>
          <w:b/>
          <w:bCs/>
        </w:rPr>
        <w:t xml:space="preserve">No permitir salida si hay activos dentro</w:t>
      </w:r>
      <w:r>
        <w:t xml:space="preserve">: Todo flujo de egreso debe comprobar si existen equipos con</w:t>
      </w:r>
      <w:r>
        <w:t xml:space="preserve"> </w:t>
      </w:r>
      <w:r>
        <w:rPr>
          <w:rStyle w:val="VerbatimChar"/>
        </w:rPr>
        <w:t xml:space="preserve">estado_equipo = 'dentro'</w:t>
      </w:r>
      <w:r>
        <w:t xml:space="preserve">.</w:t>
      </w:r>
    </w:p>
    <w:p>
      <w:pPr>
        <w:pStyle w:val="Compact"/>
        <w:numPr>
          <w:ilvl w:val="0"/>
          <w:numId w:val="1038"/>
        </w:numPr>
      </w:pPr>
      <w:r>
        <w:t xml:space="preserve">❌</w:t>
      </w:r>
      <w:r>
        <w:t xml:space="preserve"> </w:t>
      </w:r>
      <w:r>
        <w:rPr>
          <w:b/>
          <w:bCs/>
        </w:rPr>
        <w:t xml:space="preserve">No eliminar físicamente aprendices con historial</w:t>
      </w:r>
      <w:r>
        <w:t xml:space="preserve">: Aplicar siempre baja lógica (</w:t>
      </w:r>
      <w:r>
        <w:rPr>
          <w:rStyle w:val="VerbatimChar"/>
        </w:rPr>
        <w:t xml:space="preserve">estado = false</w:t>
      </w:r>
      <w:r>
        <w:t xml:space="preserve">).</w:t>
      </w:r>
    </w:p>
    <w:p>
      <w:pPr>
        <w:pStyle w:val="Compact"/>
        <w:numPr>
          <w:ilvl w:val="0"/>
          <w:numId w:val="1038"/>
        </w:numPr>
      </w:pPr>
      <w:r>
        <w:t xml:space="preserve">❌</w:t>
      </w:r>
      <w:r>
        <w:t xml:space="preserve"> </w:t>
      </w:r>
      <w:r>
        <w:rPr>
          <w:b/>
          <w:bCs/>
        </w:rPr>
        <w:t xml:space="preserve">No olvidar sincronizar el repositorio</w:t>
      </w:r>
      <w:r>
        <w:t xml:space="preserve">: Al terminar cualquier cambio, ejecutar secuencialmente</w:t>
      </w:r>
      <w:r>
        <w:t xml:space="preserve"> </w:t>
      </w:r>
      <w:r>
        <w:rPr>
          <w:rStyle w:val="VerbatimChar"/>
        </w:rPr>
        <w:t xml:space="preserve">git add .</w:t>
      </w:r>
      <w:r>
        <w:t xml:space="preserve">,</w:t>
      </w:r>
      <w:r>
        <w:t xml:space="preserve"> </w:t>
      </w:r>
      <w:r>
        <w:rPr>
          <w:rStyle w:val="VerbatimChar"/>
        </w:rPr>
        <w:t xml:space="preserve">git commit</w:t>
      </w:r>
      <w:r>
        <w:t xml:space="preserve"> </w:t>
      </w:r>
      <w:r>
        <w:t xml:space="preserve">y</w:t>
      </w:r>
      <w:r>
        <w:t xml:space="preserve"> </w:t>
      </w:r>
      <w:r>
        <w:rPr>
          <w:rStyle w:val="VerbatimChar"/>
        </w:rPr>
        <w:t xml:space="preserve">git push</w:t>
      </w:r>
      <w:r>
        <w:t xml:space="preserve">.</w:t>
      </w:r>
    </w:p>
    <w:p>
      <w:r>
        <w:pict>
          <v:rect style="width:0;height:1.5pt" o:hralign="center" o:hrstd="t" o:hr="t"/>
        </w:pict>
      </w:r>
    </w:p>
    <w:bookmarkEnd w:id="93"/>
    <w:bookmarkEnd w:id="94"/>
    <w:bookmarkStart w:id="95" w:name="X35e1c4b73e4d804f51d2fe9a3beece5430c3c87"/>
    <w:p>
      <w:pPr>
        <w:pStyle w:val="Heading1"/>
      </w:pPr>
      <w:r>
        <w:t xml:space="preserve">15. Glosario Técnico y Funcional</w:t>
      </w:r>
    </w:p>
    <w:p>
      <w:pPr>
        <w:pStyle w:val="Compact"/>
        <w:numPr>
          <w:ilvl w:val="0"/>
          <w:numId w:val="1039"/>
        </w:numPr>
      </w:pPr>
      <w:r>
        <w:rPr>
          <w:b/>
          <w:bCs/>
        </w:rPr>
        <w:t xml:space="preserve">ADR (Architecture Decision Record)</w:t>
      </w:r>
      <w:r>
        <w:t xml:space="preserve">: Registro formal de una decisión de diseño de software.</w:t>
      </w:r>
    </w:p>
    <w:p>
      <w:pPr>
        <w:pStyle w:val="Compact"/>
        <w:numPr>
          <w:ilvl w:val="0"/>
          <w:numId w:val="1039"/>
        </w:numPr>
      </w:pPr>
      <w:r>
        <w:rPr>
          <w:b/>
          <w:bCs/>
        </w:rPr>
        <w:t xml:space="preserve">Baja Lógica (</w:t>
      </w:r>
      <w:r>
        <w:rPr>
          <w:b/>
          <w:bCs/>
          <w:i/>
          <w:iCs/>
        </w:rPr>
        <w:t xml:space="preserve">Soft Delete</w:t>
      </w:r>
      <w:r>
        <w:rPr>
          <w:b/>
          <w:bCs/>
        </w:rPr>
        <w:t xml:space="preserve">)</w:t>
      </w:r>
      <w:r>
        <w:t xml:space="preserve">: Marcación de un registro como inactivo (</w:t>
      </w:r>
      <w:r>
        <w:rPr>
          <w:rStyle w:val="VerbatimChar"/>
        </w:rPr>
        <w:t xml:space="preserve">estado = false</w:t>
      </w:r>
      <w:r>
        <w:t xml:space="preserve">) sin destruirlo físicamente.</w:t>
      </w:r>
    </w:p>
    <w:p>
      <w:pPr>
        <w:pStyle w:val="Compact"/>
        <w:numPr>
          <w:ilvl w:val="0"/>
          <w:numId w:val="1039"/>
        </w:numPr>
      </w:pPr>
      <w:r>
        <w:rPr>
          <w:b/>
          <w:bCs/>
        </w:rPr>
        <w:t xml:space="preserve">Bcrypt</w:t>
      </w:r>
      <w:r>
        <w:t xml:space="preserve">: Función hash criptográfica unidireccional utilizada para almacenar contraseñas de usuarios.</w:t>
      </w:r>
    </w:p>
    <w:p>
      <w:pPr>
        <w:pStyle w:val="Compact"/>
        <w:numPr>
          <w:ilvl w:val="0"/>
          <w:numId w:val="1039"/>
        </w:numPr>
      </w:pPr>
      <w:r>
        <w:rPr>
          <w:b/>
          <w:bCs/>
        </w:rPr>
        <w:t xml:space="preserve">Cadena de Custodia</w:t>
      </w:r>
      <w:r>
        <w:t xml:space="preserve">: Registro cronológico y firmado que evidencia la tenencia de un bien físico.</w:t>
      </w:r>
    </w:p>
    <w:p>
      <w:pPr>
        <w:pStyle w:val="Compact"/>
        <w:numPr>
          <w:ilvl w:val="0"/>
          <w:numId w:val="1039"/>
        </w:numPr>
      </w:pPr>
      <w:r>
        <w:rPr>
          <w:b/>
          <w:bCs/>
        </w:rPr>
        <w:t xml:space="preserve">CTA</w:t>
      </w:r>
      <w:r>
        <w:t xml:space="preserve">: Centro de Tecnología de la Amazonía (SENA Regional Caquetá).</w:t>
      </w:r>
    </w:p>
    <w:p>
      <w:pPr>
        <w:pStyle w:val="Compact"/>
        <w:numPr>
          <w:ilvl w:val="0"/>
          <w:numId w:val="1039"/>
        </w:numPr>
      </w:pPr>
      <w:r>
        <w:rPr>
          <w:b/>
          <w:bCs/>
        </w:rPr>
        <w:t xml:space="preserve">Doble Firma</w:t>
      </w:r>
      <w:r>
        <w:t xml:space="preserve">: Mecanismo que captura una firma al ingresar un activo y una segunda firma al retirarlo.</w:t>
      </w:r>
    </w:p>
    <w:p>
      <w:pPr>
        <w:pStyle w:val="Compact"/>
        <w:numPr>
          <w:ilvl w:val="0"/>
          <w:numId w:val="1039"/>
        </w:numPr>
      </w:pPr>
      <w:r>
        <w:rPr>
          <w:b/>
          <w:bCs/>
        </w:rPr>
        <w:t xml:space="preserve">Ficha</w:t>
      </w:r>
      <w:r>
        <w:t xml:space="preserve">: Número identificador oficial de una cohorte académica de aprendices en el SENA.</w:t>
      </w:r>
    </w:p>
    <w:p>
      <w:pPr>
        <w:pStyle w:val="Compact"/>
        <w:numPr>
          <w:ilvl w:val="0"/>
          <w:numId w:val="1039"/>
        </w:numPr>
      </w:pPr>
      <w:r>
        <w:rPr>
          <w:b/>
          <w:bCs/>
        </w:rPr>
        <w:t xml:space="preserve">JWT (JSON Web Token)</w:t>
      </w:r>
      <w:r>
        <w:t xml:space="preserve">: Estándar abierto para la transmisión segura y compacta de identidades en JSON.</w:t>
      </w:r>
    </w:p>
    <w:p>
      <w:pPr>
        <w:pStyle w:val="Compact"/>
        <w:numPr>
          <w:ilvl w:val="0"/>
          <w:numId w:val="1039"/>
        </w:numPr>
      </w:pPr>
      <w:r>
        <w:rPr>
          <w:b/>
          <w:bCs/>
        </w:rPr>
        <w:t xml:space="preserve">Quagga2</w:t>
      </w:r>
      <w:r>
        <w:t xml:space="preserve">: Librería JavaScript para decodificación óptica de códigos de barra desde secuencias de video.</w:t>
      </w:r>
    </w:p>
    <w:p>
      <w:pPr>
        <w:pStyle w:val="Compact"/>
        <w:numPr>
          <w:ilvl w:val="0"/>
          <w:numId w:val="1039"/>
        </w:numPr>
      </w:pPr>
      <w:r>
        <w:rPr>
          <w:b/>
          <w:bCs/>
        </w:rPr>
        <w:t xml:space="preserve">RBAC (Role-Based Access Control)</w:t>
      </w:r>
      <w:r>
        <w:t xml:space="preserve">: Control de acceso basado en los roles predefinidos</w:t>
      </w:r>
      <w:r>
        <w:t xml:space="preserve"> </w:t>
      </w:r>
      <w:r>
        <w:rPr>
          <w:rStyle w:val="VerbatimChar"/>
        </w:rPr>
        <w:t xml:space="preserve">ADMIN</w:t>
      </w:r>
      <w:r>
        <w:t xml:space="preserve"> </w:t>
      </w:r>
      <w:r>
        <w:t xml:space="preserve">y</w:t>
      </w:r>
      <w:r>
        <w:t xml:space="preserve"> </w:t>
      </w:r>
      <w:r>
        <w:rPr>
          <w:rStyle w:val="VerbatimChar"/>
        </w:rPr>
        <w:t xml:space="preserve">CELADOR</w:t>
      </w:r>
      <w:r>
        <w:t xml:space="preserve">.</w:t>
      </w:r>
    </w:p>
    <w:p>
      <w:pPr>
        <w:pStyle w:val="Compact"/>
        <w:numPr>
          <w:ilvl w:val="0"/>
          <w:numId w:val="1039"/>
        </w:numPr>
      </w:pPr>
      <w:r>
        <w:rPr>
          <w:b/>
          <w:bCs/>
        </w:rPr>
        <w:t xml:space="preserve">Toggle de Salida</w:t>
      </w:r>
      <w:r>
        <w:t xml:space="preserve">: Detección automática que convierte el escaneo de un aprendiz activo en un registro de egreso.</w:t>
      </w:r>
    </w:p>
    <w:p>
      <w:pPr>
        <w:pStyle w:val="Compact"/>
        <w:numPr>
          <w:ilvl w:val="0"/>
          <w:numId w:val="1039"/>
        </w:numPr>
      </w:pPr>
      <w:r>
        <w:rPr>
          <w:b/>
          <w:bCs/>
        </w:rPr>
        <w:t xml:space="preserve">Zod</w:t>
      </w:r>
      <w:r>
        <w:t xml:space="preserve">: Librería de validación y tipado de esquemas en tiempo de ejecución para TypeScript.</w:t>
      </w:r>
    </w:p>
    <w:p>
      <w:r>
        <w:pict>
          <v:rect style="width:0;height:1.5pt" o:hralign="center" o:hrstd="t" o:hr="t"/>
        </w:pict>
      </w:r>
    </w:p>
    <w:bookmarkEnd w:id="95"/>
    <w:bookmarkStart w:id="98" w:name="X4b6afa66150f80c33671e3e4c3e5d9ada77a1e3"/>
    <w:p>
      <w:pPr>
        <w:pStyle w:val="Heading1"/>
      </w:pPr>
      <w:r>
        <w:t xml:space="preserve">16. Referencias Documentales</w:t>
      </w:r>
    </w:p>
    <w:p>
      <w:pPr>
        <w:pStyle w:val="Compact"/>
        <w:numPr>
          <w:ilvl w:val="0"/>
          <w:numId w:val="1040"/>
        </w:numPr>
      </w:pPr>
      <w:r>
        <w:rPr>
          <w:b/>
          <w:bCs/>
        </w:rPr>
        <w:t xml:space="preserve">Índice Maestro</w:t>
      </w:r>
      <w:r>
        <w:t xml:space="preserve">:</w:t>
      </w:r>
      <w:r>
        <w:t xml:space="preserve"> </w:t>
      </w:r>
      <w:hyperlink r:id="rId96">
        <w:r>
          <w:rPr>
            <w:rStyle w:val="VerbatimChar"/>
          </w:rPr>
          <w:t xml:space="preserve">DOCUMENTACION_GENERAL.md</w:t>
        </w:r>
      </w:hyperlink>
    </w:p>
    <w:p>
      <w:pPr>
        <w:pStyle w:val="Compact"/>
        <w:numPr>
          <w:ilvl w:val="0"/>
          <w:numId w:val="1040"/>
        </w:numPr>
      </w:pPr>
      <w:r>
        <w:rPr>
          <w:b/>
          <w:bCs/>
        </w:rPr>
        <w:t xml:space="preserve">Documento Técnico Integral</w:t>
      </w:r>
      <w:r>
        <w:t xml:space="preserve">:</w:t>
      </w:r>
      <w:r>
        <w:t xml:space="preserve"> </w:t>
      </w:r>
      <w:hyperlink r:id="rId97">
        <w:r>
          <w:rPr>
            <w:rStyle w:val="VerbatimChar"/>
          </w:rPr>
          <w:t xml:space="preserve">documento_tecnico_integral.md</w:t>
        </w:r>
      </w:hyperlink>
    </w:p>
    <w:p>
      <w:pPr>
        <w:pStyle w:val="Compact"/>
        <w:numPr>
          <w:ilvl w:val="0"/>
          <w:numId w:val="1040"/>
        </w:numPr>
      </w:pPr>
      <w:r>
        <w:rPr>
          <w:b/>
          <w:bCs/>
        </w:rPr>
        <w:t xml:space="preserve">Documento Técnico Maestro</w:t>
      </w:r>
      <w:r>
        <w:t xml:space="preserve">:</w:t>
      </w:r>
      <w:r>
        <w:t xml:space="preserve"> </w:t>
      </w:r>
      <w:hyperlink r:id="rId90">
        <w:r>
          <w:rPr>
            <w:rStyle w:val="VerbatimChar"/>
          </w:rPr>
          <w:t xml:space="preserve">documento_tecnico_maestro.md</w:t>
        </w:r>
      </w:hyperlink>
    </w:p>
    <w:p>
      <w:pPr>
        <w:pStyle w:val="Compact"/>
        <w:numPr>
          <w:ilvl w:val="0"/>
          <w:numId w:val="1040"/>
        </w:numPr>
      </w:pPr>
      <w:r>
        <w:rPr>
          <w:b/>
          <w:bCs/>
        </w:rPr>
        <w:t xml:space="preserve">Documento Funcional Maestro</w:t>
      </w:r>
      <w:r>
        <w:t xml:space="preserve">:</w:t>
      </w:r>
      <w:r>
        <w:t xml:space="preserve"> </w:t>
      </w:r>
      <w:hyperlink r:id="rId89">
        <w:r>
          <w:rPr>
            <w:rStyle w:val="VerbatimChar"/>
          </w:rPr>
          <w:t xml:space="preserve">documento_funcional_maestro.md</w:t>
        </w:r>
      </w:hyperlink>
    </w:p>
    <w:p>
      <w:pPr>
        <w:pStyle w:val="Compact"/>
        <w:numPr>
          <w:ilvl w:val="0"/>
          <w:numId w:val="1040"/>
        </w:numPr>
      </w:pPr>
      <w:r>
        <w:rPr>
          <w:b/>
          <w:bCs/>
        </w:rPr>
        <w:t xml:space="preserve">Reglas de Negocio Generales</w:t>
      </w:r>
      <w:r>
        <w:t xml:space="preserve">:</w:t>
      </w:r>
      <w:r>
        <w:t xml:space="preserve"> </w:t>
      </w:r>
      <w:hyperlink r:id="rId58">
        <w:r>
          <w:rPr>
            <w:rStyle w:val="VerbatimChar"/>
          </w:rPr>
          <w:t xml:space="preserve">reglas_negocio_generales.md</w:t>
        </w:r>
      </w:hyperlink>
    </w:p>
    <w:p>
      <w:pPr>
        <w:pStyle w:val="Compact"/>
        <w:numPr>
          <w:ilvl w:val="0"/>
          <w:numId w:val="1040"/>
        </w:numPr>
      </w:pPr>
      <w:r>
        <w:rPr>
          <w:b/>
          <w:bCs/>
        </w:rPr>
        <w:t xml:space="preserve">Documentación de los 7 Módulos</w:t>
      </w:r>
      <w:r>
        <w:t xml:space="preserve">: Directorio</w:t>
      </w:r>
      <w:r>
        <w:t xml:space="preserve"> </w:t>
      </w:r>
      <w:hyperlink r:id="rId91">
        <w:r>
          <w:rPr>
            <w:rStyle w:val="VerbatimChar"/>
          </w:rPr>
          <w:t xml:space="preserve">documentacion/modulos/</w:t>
        </w:r>
      </w:hyperlink>
    </w:p>
    <w:p>
      <w:pPr>
        <w:pStyle w:val="Compact"/>
        <w:numPr>
          <w:ilvl w:val="0"/>
          <w:numId w:val="1040"/>
        </w:numPr>
      </w:pPr>
      <w:r>
        <w:rPr>
          <w:b/>
          <w:bCs/>
        </w:rPr>
        <w:t xml:space="preserve">Repositorio Oficial</w:t>
      </w:r>
      <w:r>
        <w:t xml:space="preserve">:</w:t>
      </w:r>
      <w:r>
        <w:t xml:space="preserve"> </w:t>
      </w:r>
      <w:r>
        <w:rPr>
          <w:rStyle w:val="VerbatimChar"/>
        </w:rPr>
        <w:t xml:space="preserve">https://github.com/DanExl24/GEDASC.git</w:t>
      </w:r>
      <w:r>
        <w:t xml:space="preserve"> </w:t>
      </w:r>
      <w:r>
        <w:t xml:space="preserve">(Rama</w:t>
      </w:r>
      <w:r>
        <w:t xml:space="preserve"> </w:t>
      </w:r>
      <w:r>
        <w:rPr>
          <w:rStyle w:val="VerbatimChar"/>
        </w:rPr>
        <w:t xml:space="preserve">GEDASC-V2</w:t>
      </w:r>
      <w:r>
        <w:t xml:space="preserve">)</w:t>
      </w:r>
    </w:p>
    <w:bookmarkEnd w:id="9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60" Target="media/rId60.png" /><Relationship Type="http://schemas.openxmlformats.org/officeDocument/2006/relationships/image" Id="rId64" Target="media/rId64.png" /><Relationship Type="http://schemas.openxmlformats.org/officeDocument/2006/relationships/image" Id="rId69" Target="media/rId69.png" /><Relationship Type="http://schemas.openxmlformats.org/officeDocument/2006/relationships/hyperlink" Id="rId96" Target="file:///c:/Users/alejo/Downloads/primerProyecto/GEDASC/documentacion/DOCUMENTACION_GENERAL.md" TargetMode="External" /><Relationship Type="http://schemas.openxmlformats.org/officeDocument/2006/relationships/hyperlink" Id="rId88" Target="file:///c:/Users/alejo/Downloads/primerProyecto/GEDASC/documentacion/conocimiento_sistema.md" TargetMode="External" /><Relationship Type="http://schemas.openxmlformats.org/officeDocument/2006/relationships/hyperlink" Id="rId89" Target="file:///c:/Users/alejo/Downloads/primerProyecto/GEDASC/documentacion/documento_funcional_maestro.md" TargetMode="External" /><Relationship Type="http://schemas.openxmlformats.org/officeDocument/2006/relationships/hyperlink" Id="rId97" Target="file:///c:/Users/alejo/Downloads/primerProyecto/GEDASC/documentacion/documento_tecnico_integral.md" TargetMode="External" /><Relationship Type="http://schemas.openxmlformats.org/officeDocument/2006/relationships/hyperlink" Id="rId90" Target="file:///c:/Users/alejo/Downloads/primerProyecto/GEDASC/documentacion/documento_tecnico_maestro.md" TargetMode="External" /><Relationship Type="http://schemas.openxmlformats.org/officeDocument/2006/relationships/hyperlink" Id="rId91" Target="file:///c:/Users/alejo/Downloads/primerProyecto/GEDASC/documentacion/modulos/" TargetMode="External" /><Relationship Type="http://schemas.openxmlformats.org/officeDocument/2006/relationships/hyperlink" Id="rId43" Target="file:///c:/Users/alejo/Downloads/primerProyecto/GEDASC/documentacion/modulos/01_autenticacion_acceso/README.md" TargetMode="External" /><Relationship Type="http://schemas.openxmlformats.org/officeDocument/2006/relationships/hyperlink" Id="rId45" Target="file:///c:/Users/alejo/Downloads/primerProyecto/GEDASC/documentacion/modulos/02_control_ingreso/README.md" TargetMode="External" /><Relationship Type="http://schemas.openxmlformats.org/officeDocument/2006/relationships/hyperlink" Id="rId47" Target="file:///c:/Users/alejo/Downloads/primerProyecto/GEDASC/documentacion/modulos/03_control_salida/README.md" TargetMode="External" /><Relationship Type="http://schemas.openxmlformats.org/officeDocument/2006/relationships/hyperlink" Id="rId49" Target="file:///c:/Users/alejo/Downloads/primerProyecto/GEDASC/documentacion/modulos/04_equipos_vehiculos/README.md" TargetMode="External" /><Relationship Type="http://schemas.openxmlformats.org/officeDocument/2006/relationships/hyperlink" Id="rId51" Target="file:///c:/Users/alejo/Downloads/primerProyecto/GEDASC/documentacion/modulos/05_historial_reportes/README.md" TargetMode="External" /><Relationship Type="http://schemas.openxmlformats.org/officeDocument/2006/relationships/hyperlink" Id="rId53" Target="file:///c:/Users/alejo/Downloads/primerProyecto/GEDASC/documentacion/modulos/06_administracion_monitoreo/README.md" TargetMode="External" /><Relationship Type="http://schemas.openxmlformats.org/officeDocument/2006/relationships/hyperlink" Id="rId55" Target="file:///c:/Users/alejo/Downloads/primerProyecto/GEDASC/documentacion/modulos/07_gestion_academica/README.md" TargetMode="External" /><Relationship Type="http://schemas.openxmlformats.org/officeDocument/2006/relationships/hyperlink" Id="rId58" Target="file:///c:/Users/alejo/Downloads/primerProyecto/GEDASC/documentacion/reglas_negocio_generales.md" TargetMode="External" /></Relationships>
</file>

<file path=word/_rels/footnotes.xml.rels><?xml version="1.0" encoding="UTF-8"?><Relationships xmlns="http://schemas.openxmlformats.org/package/2006/relationships"><Relationship Type="http://schemas.openxmlformats.org/officeDocument/2006/relationships/hyperlink" Id="rId96" Target="file:///c:/Users/alejo/Downloads/primerProyecto/GEDASC/documentacion/DOCUMENTACION_GENERAL.md" TargetMode="External" /><Relationship Type="http://schemas.openxmlformats.org/officeDocument/2006/relationships/hyperlink" Id="rId88" Target="file:///c:/Users/alejo/Downloads/primerProyecto/GEDASC/documentacion/conocimiento_sistema.md" TargetMode="External" /><Relationship Type="http://schemas.openxmlformats.org/officeDocument/2006/relationships/hyperlink" Id="rId89" Target="file:///c:/Users/alejo/Downloads/primerProyecto/GEDASC/documentacion/documento_funcional_maestro.md" TargetMode="External" /><Relationship Type="http://schemas.openxmlformats.org/officeDocument/2006/relationships/hyperlink" Id="rId97" Target="file:///c:/Users/alejo/Downloads/primerProyecto/GEDASC/documentacion/documento_tecnico_integral.md" TargetMode="External" /><Relationship Type="http://schemas.openxmlformats.org/officeDocument/2006/relationships/hyperlink" Id="rId90" Target="file:///c:/Users/alejo/Downloads/primerProyecto/GEDASC/documentacion/documento_tecnico_maestro.md" TargetMode="External" /><Relationship Type="http://schemas.openxmlformats.org/officeDocument/2006/relationships/hyperlink" Id="rId91" Target="file:///c:/Users/alejo/Downloads/primerProyecto/GEDASC/documentacion/modulos/" TargetMode="External" /><Relationship Type="http://schemas.openxmlformats.org/officeDocument/2006/relationships/hyperlink" Id="rId43" Target="file:///c:/Users/alejo/Downloads/primerProyecto/GEDASC/documentacion/modulos/01_autenticacion_acceso/README.md" TargetMode="External" /><Relationship Type="http://schemas.openxmlformats.org/officeDocument/2006/relationships/hyperlink" Id="rId45" Target="file:///c:/Users/alejo/Downloads/primerProyecto/GEDASC/documentacion/modulos/02_control_ingreso/README.md" TargetMode="External" /><Relationship Type="http://schemas.openxmlformats.org/officeDocument/2006/relationships/hyperlink" Id="rId47" Target="file:///c:/Users/alejo/Downloads/primerProyecto/GEDASC/documentacion/modulos/03_control_salida/README.md" TargetMode="External" /><Relationship Type="http://schemas.openxmlformats.org/officeDocument/2006/relationships/hyperlink" Id="rId49" Target="file:///c:/Users/alejo/Downloads/primerProyecto/GEDASC/documentacion/modulos/04_equipos_vehiculos/README.md" TargetMode="External" /><Relationship Type="http://schemas.openxmlformats.org/officeDocument/2006/relationships/hyperlink" Id="rId51" Target="file:///c:/Users/alejo/Downloads/primerProyecto/GEDASC/documentacion/modulos/05_historial_reportes/README.md" TargetMode="External" /><Relationship Type="http://schemas.openxmlformats.org/officeDocument/2006/relationships/hyperlink" Id="rId53" Target="file:///c:/Users/alejo/Downloads/primerProyecto/GEDASC/documentacion/modulos/06_administracion_monitoreo/README.md" TargetMode="External" /><Relationship Type="http://schemas.openxmlformats.org/officeDocument/2006/relationships/hyperlink" Id="rId55" Target="file:///c:/Users/alejo/Downloads/primerProyecto/GEDASC/documentacion/modulos/07_gestion_academica/README.md" TargetMode="External" /><Relationship Type="http://schemas.openxmlformats.org/officeDocument/2006/relationships/hyperlink" Id="rId58" Target="file:///c:/Users/alejo/Downloads/primerProyecto/GEDASC/documentacion/reglas_negocio_generales.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2026-08-18T07:00:29Z</dcterms:created>
  <dcterms:modified xsi:type="dcterms:W3CDTF">2026-08-18T07:00:29Z</dcterms:modified>
</cp:coreProperties>
</file>

<file path=docProps/custom.xml><?xml version="1.0" encoding="utf-8"?>
<Properties xmlns="http://schemas.openxmlformats.org/officeDocument/2006/custom-properties" xmlns:vt="http://schemas.openxmlformats.org/officeDocument/2006/docPropsVTypes"/>
</file>