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nual-técnico--gedasc"/>
    <w:p>
      <w:pPr>
        <w:pStyle w:val="Heading1"/>
      </w:pPr>
      <w:r>
        <w:t xml:space="preserve">MANUAL TÉCNICO — GEDASC</w:t>
      </w:r>
    </w:p>
    <w:p>
      <w:pPr>
        <w:pStyle w:val="BlockText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 Regional Caquetá</w:t>
      </w:r>
      <w:r>
        <w:br/>
      </w:r>
      <w:r>
        <w:rPr>
          <w:b/>
          <w:bCs/>
        </w:rPr>
        <w:t xml:space="preserve">Guía Oficial de Ingeniería y Manual de Referencia para Desarrolladores</w:t>
      </w:r>
    </w:p>
    <w:p>
      <w:r>
        <w:pict>
          <v:rect style="width:0;height:1.5pt" o:hralign="center" o:hrstd="t" o:hr="t"/>
        </w:pict>
      </w:r>
    </w:p>
    <w:bookmarkEnd w:id="9"/>
    <w:bookmarkStart w:id="13" w:name="X0e2973c2e3c317285bf344b2034a52754788c6d"/>
    <w:p>
      <w:pPr>
        <w:pStyle w:val="Heading1"/>
      </w:pPr>
      <w:r>
        <w:t xml:space="preserve">1. Introducción</w:t>
      </w:r>
    </w:p>
    <w:bookmarkStart w:id="10" w:name="X2bce4777e0348b8a7bdd5b4e04cd0ea40ca1efd"/>
    <w:p>
      <w:pPr>
        <w:pStyle w:val="Heading3"/>
      </w:pPr>
      <w:r>
        <w:t xml:space="preserve">1.1 Objetivo del Documento</w:t>
      </w:r>
    </w:p>
    <w:p>
      <w:pPr>
        <w:pStyle w:val="FirstParagraph"/>
      </w:pPr>
      <w:r>
        <w:t xml:space="preserve">El presente</w:t>
      </w:r>
      <w:r>
        <w:t xml:space="preserve"> </w:t>
      </w:r>
      <w:r>
        <w:rPr>
          <w:b/>
          <w:bCs/>
        </w:rPr>
        <w:t xml:space="preserve">Manual Técnico</w:t>
      </w:r>
      <w:r>
        <w:t xml:space="preserve"> </w:t>
      </w:r>
      <w:r>
        <w:t xml:space="preserve">tiene como propósito guiar a los ingenieros de software, desarrolladores full-stack y personal de soporte que asumirán el mantenimiento, evolución y despliegue del sistema</w:t>
      </w:r>
      <w:r>
        <w:t xml:space="preserve"> </w:t>
      </w:r>
      <w:r>
        <w:rPr>
          <w:b/>
          <w:bCs/>
        </w:rPr>
        <w:t xml:space="preserve">GEDASC</w:t>
      </w:r>
      <w:r>
        <w:t xml:space="preserve">. Proporciona una explicación detallada de la arquitectura, patrones de diseño, estructura del código fuente, modelos de datos, contratos de la API RESTful, procedimientos de instalación, pruebas y protocolos de seguridad.</w:t>
      </w:r>
    </w:p>
    <w:bookmarkEnd w:id="10"/>
    <w:bookmarkStart w:id="11" w:name="X807e0e4b2e93a972a9fa0860b3c406e1abe614d"/>
    <w:p>
      <w:pPr>
        <w:pStyle w:val="Heading3"/>
      </w:pPr>
      <w:r>
        <w:t xml:space="preserve">1.2 Alcance</w:t>
      </w:r>
    </w:p>
    <w:p>
      <w:pPr>
        <w:pStyle w:val="FirstParagraph"/>
      </w:pPr>
      <w:r>
        <w:t xml:space="preserve">Este manual abarca la totalidad del monorepo de GEDASC: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SPA</w:t>
      </w:r>
      <w:r>
        <w:t xml:space="preserve">: Desarrollado con Vue 3 (Composition API), Vite, Pinia y TailwindCSS.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API &amp; Real-Time Hub</w:t>
      </w:r>
      <w:r>
        <w:t xml:space="preserve">: Desarrollado con Node.js, Express 5, TypeScript, Zod y Socket.io.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Persistencia Relacional</w:t>
      </w:r>
      <w:r>
        <w:t xml:space="preserve">: Base de datos PostgreSQL con transaccionalidad ACID y pooling de alto rendimiento.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Mecanismos de Hardware y Captura</w:t>
      </w:r>
      <w:r>
        <w:t xml:space="preserve">: Integración de cámaras para lectura óptica de códigos de barras (Quagga2) y paneles táctiles para firmas digitales manuscritas (Signature Pad).</w:t>
      </w:r>
    </w:p>
    <w:bookmarkEnd w:id="11"/>
    <w:bookmarkStart w:id="12" w:name="X6c46800152aefdff8e24d0b1041bba59bf0c093"/>
    <w:p>
      <w:pPr>
        <w:pStyle w:val="Heading3"/>
      </w:pPr>
      <w:r>
        <w:t xml:space="preserve">1.3 Descripción General del Sistema</w:t>
      </w:r>
    </w:p>
    <w:p>
      <w:pPr>
        <w:pStyle w:val="FirstParagraph"/>
      </w:pPr>
      <w:r>
        <w:t xml:space="preserve">GEDASC es una plataforma de misión crítica diseñada para digitalizar y automatizar el control de acceso peatonal, la gestión de permanencia lectiva y la cadena de custodia de equipos de cómputo y vehículos en 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 </w:t>
      </w:r>
      <w:r>
        <w:t xml:space="preserve">del SENA. Reemplaza las tradicionales minutas de papel por un sistema en tiempo real basado en sesiones dinámicas, validación curricular horaria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 y doble firma digital manuscrita con respaldo probatorio.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X9e4bf3adcbcb771d9880adccdad2b01afa01a08"/>
    <w:p>
      <w:pPr>
        <w:pStyle w:val="Heading1"/>
      </w:pPr>
      <w:r>
        <w:t xml:space="preserve">2. Arquitectura del Sistema</w:t>
      </w:r>
    </w:p>
    <w:bookmarkStart w:id="17" w:name="X4d11c481949b39cc4d7f4ee2f824cc2e4be9552"/>
    <w:p>
      <w:pPr>
        <w:pStyle w:val="Heading3"/>
      </w:pPr>
      <w:r>
        <w:t xml:space="preserve">2.1 Arquitectura General</w:t>
      </w:r>
    </w:p>
    <w:p>
      <w:pPr>
        <w:pStyle w:val="FirstParagraph"/>
      </w:pPr>
      <w:r>
        <w:t xml:space="preserve">GEDASC adopta una arquitectura desacoplada basada en el patrón</w:t>
      </w:r>
      <w:r>
        <w:t xml:space="preserve"> </w:t>
      </w:r>
      <w:r>
        <w:rPr>
          <w:b/>
          <w:bCs/>
        </w:rPr>
        <w:t xml:space="preserve">SPA + API REST Stateless + WebSocket Real-Time Hub</w:t>
      </w:r>
      <w:r>
        <w:t xml:space="preserve">:</w:t>
      </w:r>
    </w:p>
    <w:p>
      <w:pPr>
        <w:pStyle w:val="BodyText"/>
      </w:pPr>
      <w:r>
        <w:drawing>
          <wp:inline>
            <wp:extent cx="5334000" cy="940759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6221013986849105427_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07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X0f72d40664190239e5444a61e4be07735aada55"/>
    <w:p>
      <w:pPr>
        <w:pStyle w:val="Heading3"/>
      </w:pPr>
      <w:r>
        <w:t xml:space="preserve">2.2 Arquitectura del Frontend</w:t>
      </w:r>
    </w:p>
    <w:p>
      <w:pPr>
        <w:pStyle w:val="FirstParagraph"/>
      </w:pPr>
      <w:r>
        <w:t xml:space="preserve">El frontend es una Single Page Application (SPA) modular estructurada bajo la Composition API de Vue 3: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Vistas y Layouts</w:t>
      </w:r>
      <w:r>
        <w:t xml:space="preserve">: Vistas divididas por rol (</w:t>
      </w:r>
      <w:r>
        <w:rPr>
          <w:rStyle w:val="VerbatimChar"/>
        </w:rPr>
        <w:t xml:space="preserve">Admin*.vue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GeneralEntryView.vue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GeneralExitView.vue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MobileValidatorView.vue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Global con Pinia</w:t>
      </w:r>
      <w:r>
        <w:t xml:space="preserve">: Manejo desacoplado de la autenticación (</w:t>
      </w:r>
      <w:r>
        <w:rPr>
          <w:rStyle w:val="VerbatimChar"/>
        </w:rPr>
        <w:t xml:space="preserve">useAuthStore</w:t>
      </w:r>
      <w:r>
        <w:t xml:space="preserve">), información del usuario logueado y estado de la jornada.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Enrutador Blindado</w:t>
      </w:r>
      <w:r>
        <w:t xml:space="preserve">:</w:t>
      </w:r>
      <w:r>
        <w:t xml:space="preserve"> </w:t>
      </w:r>
      <w:r>
        <w:rPr>
          <w:rStyle w:val="VerbatimChar"/>
        </w:rPr>
        <w:t xml:space="preserve">Vue Router</w:t>
      </w:r>
      <w:r>
        <w:t xml:space="preserve"> </w:t>
      </w:r>
      <w:r>
        <w:t xml:space="preserve">intercepta la navegación mediante Navigation Guards globales (</w:t>
      </w:r>
      <w:r>
        <w:rPr>
          <w:rStyle w:val="VerbatimChar"/>
        </w:rPr>
        <w:t xml:space="preserve">router.beforeEach</w:t>
      </w:r>
      <w:r>
        <w:t xml:space="preserve">), verificando la presencia del JWT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contrastando el rol del usuario con los metadatos de la ruta (</w:t>
      </w:r>
      <w:r>
        <w:rPr>
          <w:rStyle w:val="VerbatimChar"/>
        </w:rPr>
        <w:t xml:space="preserve">meta: { requiresAuth: true, roles: ['ADMIN'] }</w:t>
      </w:r>
      <w:r>
        <w:t xml:space="preserve">).</w:t>
      </w:r>
    </w:p>
    <w:bookmarkEnd w:id="18"/>
    <w:bookmarkStart w:id="19" w:name="X13b8a4340715740017d77297a094878cec2546e"/>
    <w:p>
      <w:pPr>
        <w:pStyle w:val="Heading3"/>
      </w:pPr>
      <w:r>
        <w:t xml:space="preserve">2.3 Arquitectura del Backend</w:t>
      </w:r>
    </w:p>
    <w:p>
      <w:pPr>
        <w:pStyle w:val="FirstParagraph"/>
      </w:pPr>
      <w:r>
        <w:t xml:space="preserve">El backend sigue el patrón</w:t>
      </w:r>
      <w:r>
        <w:t xml:space="preserve"> </w:t>
      </w:r>
      <w:r>
        <w:rPr>
          <w:b/>
          <w:bCs/>
        </w:rPr>
        <w:t xml:space="preserve">Controlador - Servicio - Acceso a Datos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Punto de Entrada (</w:t>
      </w:r>
      <w:r>
        <w:rPr>
          <w:rStyle w:val="VerbatimChar"/>
          <w:b/>
          <w:bCs/>
        </w:rPr>
        <w:t xml:space="preserve">server.ts</w:t>
      </w:r>
      <w:r>
        <w:rPr>
          <w:b/>
          <w:bCs/>
        </w:rPr>
        <w:t xml:space="preserve">)</w:t>
      </w:r>
      <w:r>
        <w:t xml:space="preserve">: Configura CORS, cabeceras de seguridad, parseo de JSON (</w:t>
      </w:r>
      <w:r>
        <w:rPr>
          <w:rStyle w:val="VerbatimChar"/>
        </w:rPr>
        <w:t xml:space="preserve">express.json({ limit: '10mb' })</w:t>
      </w:r>
      <w:r>
        <w:t xml:space="preserve"> </w:t>
      </w:r>
      <w:r>
        <w:t xml:space="preserve">para firmas Base64) y levanta el servidor HTTP junto con Socket.io.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Rutas (</w:t>
      </w:r>
      <w:r>
        <w:rPr>
          <w:rStyle w:val="VerbatimChar"/>
          <w:b/>
          <w:bCs/>
        </w:rPr>
        <w:t xml:space="preserve">routes/</w:t>
      </w:r>
      <w:r>
        <w:rPr>
          <w:b/>
          <w:bCs/>
        </w:rPr>
        <w:t xml:space="preserve">)</w:t>
      </w:r>
      <w:r>
        <w:t xml:space="preserve">: Mapeo declarativo de URIs asociado a middlewares de validación Zod y controladores.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Controladores (</w:t>
      </w:r>
      <w:r>
        <w:rPr>
          <w:rStyle w:val="VerbatimChar"/>
          <w:b/>
          <w:bCs/>
        </w:rPr>
        <w:t xml:space="preserve">controllers/</w:t>
      </w:r>
      <w:r>
        <w:rPr>
          <w:b/>
          <w:bCs/>
        </w:rPr>
        <w:t xml:space="preserve">)</w:t>
      </w:r>
      <w:r>
        <w:t xml:space="preserve">: Orquestación de peticiones HTTP, invocación de utilidades de dominio y retorno de respuestas tipificadas.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Acceso a Datos (</w:t>
      </w:r>
      <w:r>
        <w:rPr>
          <w:rStyle w:val="VerbatimChar"/>
          <w:b/>
          <w:bCs/>
        </w:rPr>
        <w:t xml:space="preserve">config/db.ts</w:t>
      </w:r>
      <w:r>
        <w:rPr>
          <w:b/>
          <w:bCs/>
        </w:rPr>
        <w:t xml:space="preserve">)</w:t>
      </w:r>
      <w:r>
        <w:t xml:space="preserve">: Pool único de PostgreSQL (</w:t>
      </w:r>
      <w:r>
        <w:rPr>
          <w:rStyle w:val="VerbatimChar"/>
        </w:rPr>
        <w:t xml:space="preserve">pg.Pool</w:t>
      </w:r>
      <w:r>
        <w:t xml:space="preserve">) ejecutando consultas SQL parametrizadas.</w:t>
      </w:r>
    </w:p>
    <w:bookmarkEnd w:id="19"/>
    <w:bookmarkStart w:id="20" w:name="Xb5a0c53ec74195cb868a5e193d314c1d9005686"/>
    <w:p>
      <w:pPr>
        <w:pStyle w:val="Heading3"/>
      </w:pPr>
      <w:r>
        <w:t xml:space="preserve">2.4 Base de Datos</w:t>
      </w:r>
    </w:p>
    <w:p>
      <w:pPr>
        <w:pStyle w:val="FirstParagraph"/>
      </w:pPr>
      <w:r>
        <w:t xml:space="preserve">PostgreSQL opera como motor relacional primario. Las tablas están normalizadas en Tercera Forma Normal (3FN), asegurando integridad referencial con claves foráneas (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en elementos subordinados y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 </w:t>
      </w:r>
      <w:r>
        <w:t xml:space="preserve">en relaciones históricas).</w:t>
      </w:r>
    </w:p>
    <w:bookmarkEnd w:id="20"/>
    <w:bookmarkStart w:id="21" w:name="X59fd86230162a81213a01ad4b837c3ef2df32bc"/>
    <w:p>
      <w:pPr>
        <w:pStyle w:val="Heading3"/>
      </w:pPr>
      <w:r>
        <w:t xml:space="preserve">2.5 Comunicación entre Componentes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m:oMath>
        <m:r>
          <m:rPr>
            <m:sty m:val="p"/>
          </m:rPr>
          <m:t>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Backend</w:t>
      </w:r>
      <w:r>
        <w:t xml:space="preserve">: Peticiones asíncronas vía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con cabecera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Validador Móvil</w:t>
      </w:r>
      <w:r>
        <w:rPr>
          <w:b/>
          <w:bCs/>
        </w:rPr>
        <w:t xml:space="preserve"> </w:t>
      </w:r>
      <m:oMath>
        <m:r>
          <m:rPr>
            <m:sty m:val="p"/>
          </m:rPr>
          <m:t>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Terminal de Portería</w:t>
      </w:r>
      <w:r>
        <w:t xml:space="preserve">: Comunicación bidireccional mediante eventos Socket.io (</w:t>
      </w:r>
      <w:r>
        <w:rPr>
          <w:rStyle w:val="VerbatimChar"/>
        </w:rPr>
        <w:t xml:space="preserve">validator:scanned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validator:signature_saved</w:t>
      </w:r>
      <w:r>
        <w:t xml:space="preserve">).</w:t>
      </w:r>
    </w:p>
    <w:bookmarkEnd w:id="21"/>
    <w:bookmarkStart w:id="22" w:name="Xa5b0ea04188ce40863141934b0aa85ef81686de"/>
    <w:p>
      <w:pPr>
        <w:pStyle w:val="Heading3"/>
      </w:pPr>
      <w:r>
        <w:t xml:space="preserve">2.6 Integraciones Externas y de Hardware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Quagga2</w:t>
      </w:r>
      <w:r>
        <w:t xml:space="preserve">: Decodificación óptica de códigos de barras (Code 128 / EAN) mediante la cámara web o sensor del smartphone.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Signature Pad</w:t>
      </w:r>
      <w:r>
        <w:t xml:space="preserve">: Captura vectorial sobre elemento HTML5 Canvas, serializada como imagen rasterizada Base64 (</w:t>
      </w:r>
      <w:r>
        <w:rPr>
          <w:rStyle w:val="VerbatimChar"/>
        </w:rPr>
        <w:t xml:space="preserve">image/png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jsPDF / SheetJS</w:t>
      </w:r>
      <w:r>
        <w:t xml:space="preserve">: Motor en el cliente para la compilación vectorial de reportes PDF oficiales y libros Excel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5a566f2977679294d35637d377dad47fb22f615"/>
    <w:p>
      <w:pPr>
        <w:pStyle w:val="Heading1"/>
      </w:pPr>
      <w:r>
        <w:t xml:space="preserve">3. Tecnologías Utilizadas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 / 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Vue.js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API reactiva, alto rendimiento y soporte de componentes modulares.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Compilador ultrarrápido con Hot Module Replacement (HMR) instantáneo.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estado ligera, modular y fuertemente tipada con TypeScript.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TailwindCSS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3.3.x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 utilitarios responsivos adaptados a escritorios y móviles.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&gt;=20.19.0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 asíncrono no bloqueante con alto rendimiento I/O para WebSockets.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5.2.x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HTTP robusto con manejo nativo de promesas en middlewares.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Lenguaje 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5.9.x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Tipado estático de punta a punta, prevención de errores y autocompletado.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18.x / 16.x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relacional ACID con soporte transaccional y pooling de alto desempeño.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Driver de 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(node-postgres)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8.18.x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nativo de bajo nivel sin sobrecarga de ORM en consultas complejas.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4.8.x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Sincronización en tiempo real con fallback y soporte de salas/namespaces.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e inferencia estática de esquemas en tiempo de compilación y ejecución.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Criptografía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jsonwebtoken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3.0.x / 9.0.x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Hashing unidireccional (10 salt rounds) y tokens de sesión stateless firmados.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Captura Óptica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Quagga2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1.12.x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Procesamiento en tiempo real de secuencias de video para lectura de códigos.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Firma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Pad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5.1.x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táctil suave y serialización Base64 sobre Canvas HTML5.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Generación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jsPDF / SheetJS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4.2.x / 0.18.x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cliente de reportes PDF institucionales y exportación a Excel.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X553efa3b3461d540c5c3aef0a9c8f502f4449d7"/>
    <w:p>
      <w:pPr>
        <w:pStyle w:val="Heading1"/>
      </w:pPr>
      <w:r>
        <w:t xml:space="preserve">4. Estructura del Proyecto</w:t>
      </w:r>
    </w:p>
    <w:bookmarkStart w:id="25" w:name="X75441bdfee0e0f680c7dc5526ad22649ba334a1"/>
    <w:p>
      <w:pPr>
        <w:pStyle w:val="Heading3"/>
      </w:pPr>
      <w:r>
        <w:t xml:space="preserve">4.1 Estructura del Frontend (</w:t>
      </w:r>
      <w:r>
        <w:rPr>
          <w:rStyle w:val="VerbatimChar"/>
        </w:rPr>
        <w:t xml:space="preserve">src/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assets/                # Imágenes institucionales, logotipos SENA e iconos</w:t>
      </w:r>
      <w:r>
        <w:br/>
      </w:r>
      <w:r>
        <w:rPr>
          <w:rStyle w:val="VerbatimChar"/>
        </w:rPr>
        <w:t xml:space="preserve">├── components/            # Componentes Vue reutilizables</w:t>
      </w:r>
      <w:r>
        <w:br/>
      </w:r>
      <w:r>
        <w:rPr>
          <w:rStyle w:val="VerbatimChar"/>
        </w:rPr>
        <w:t xml:space="preserve">│   ├── AprendizUI/        # Componentes de interacción del aprendiz (modales de equipos, etc.)</w:t>
      </w:r>
      <w:r>
        <w:br/>
      </w:r>
      <w:r>
        <w:rPr>
          <w:rStyle w:val="VerbatimChar"/>
        </w:rPr>
        <w:t xml:space="preserve">│   ├── Modals/            # Modales de confirmación, justificación y carga masiva</w:t>
      </w:r>
      <w:r>
        <w:br/>
      </w:r>
      <w:r>
        <w:rPr>
          <w:rStyle w:val="VerbatimChar"/>
        </w:rPr>
        <w:t xml:space="preserve">│   └── UI/                # Componentes base (BaseButton, BaseModal, BaseInput)</w:t>
      </w:r>
      <w:r>
        <w:br/>
      </w:r>
      <w:r>
        <w:rPr>
          <w:rStyle w:val="VerbatimChar"/>
        </w:rPr>
        <w:t xml:space="preserve">├── composables/           # Lógica reutilizable (useJornada, usePdfExport, useSocket)</w:t>
      </w:r>
      <w:r>
        <w:br/>
      </w:r>
      <w:r>
        <w:rPr>
          <w:rStyle w:val="VerbatimChar"/>
        </w:rPr>
        <w:t xml:space="preserve">├── router/                # Configuración de rutas y Navigation Guards (index.ts)</w:t>
      </w:r>
      <w:r>
        <w:br/>
      </w:r>
      <w:r>
        <w:rPr>
          <w:rStyle w:val="VerbatimChar"/>
        </w:rPr>
        <w:t xml:space="preserve">├── stores/                # Stores de Pinia (auth.store.ts)</w:t>
      </w:r>
      <w:r>
        <w:br/>
      </w:r>
      <w:r>
        <w:rPr>
          <w:rStyle w:val="VerbatimChar"/>
        </w:rPr>
        <w:t xml:space="preserve">├── types/                 # Definiciones de tipos e interfaces TypeScript</w:t>
      </w:r>
      <w:r>
        <w:br/>
      </w:r>
      <w:r>
        <w:rPr>
          <w:rStyle w:val="VerbatimChar"/>
        </w:rPr>
        <w:t xml:space="preserve">├── views/                 # Vistas principales de la aplicación</w:t>
      </w:r>
      <w:r>
        <w:br/>
      </w:r>
      <w:r>
        <w:rPr>
          <w:rStyle w:val="VerbatimChar"/>
        </w:rPr>
        <w:t xml:space="preserve">│   ├── AdminAlertsView.vue</w:t>
      </w:r>
      <w:r>
        <w:br/>
      </w:r>
      <w:r>
        <w:rPr>
          <w:rStyle w:val="VerbatimChar"/>
        </w:rPr>
        <w:t xml:space="preserve">│   ├── AdminAprendicesView.vue</w:t>
      </w:r>
      <w:r>
        <w:br/>
      </w:r>
      <w:r>
        <w:rPr>
          <w:rStyle w:val="VerbatimChar"/>
        </w:rPr>
        <w:t xml:space="preserve">│   ├── AdminHorariosView.vue</w:t>
      </w:r>
      <w:r>
        <w:br/>
      </w:r>
      <w:r>
        <w:rPr>
          <w:rStyle w:val="VerbatimChar"/>
        </w:rPr>
        <w:t xml:space="preserve">│   ├── AdminRecordControlView.vue</w:t>
      </w:r>
      <w:r>
        <w:br/>
      </w:r>
      <w:r>
        <w:rPr>
          <w:rStyle w:val="VerbatimChar"/>
        </w:rPr>
        <w:t xml:space="preserve">│   ├── GeneralEntryView.vue</w:t>
      </w:r>
      <w:r>
        <w:br/>
      </w:r>
      <w:r>
        <w:rPr>
          <w:rStyle w:val="VerbatimChar"/>
        </w:rPr>
        <w:t xml:space="preserve">│   ├── GeneralExitView.vue</w:t>
      </w:r>
      <w:r>
        <w:br/>
      </w:r>
      <w:r>
        <w:rPr>
          <w:rStyle w:val="VerbatimChar"/>
        </w:rPr>
        <w:t xml:space="preserve">│   ├── HistoryView.vue</w:t>
      </w:r>
      <w:r>
        <w:br/>
      </w:r>
      <w:r>
        <w:rPr>
          <w:rStyle w:val="VerbatimChar"/>
        </w:rPr>
        <w:t xml:space="preserve">│   ├── LoginView.vue</w:t>
      </w:r>
      <w:r>
        <w:br/>
      </w:r>
      <w:r>
        <w:rPr>
          <w:rStyle w:val="VerbatimChar"/>
        </w:rPr>
        <w:t xml:space="preserve">│   └── MobileValidatorView.vue</w:t>
      </w:r>
      <w:r>
        <w:br/>
      </w:r>
      <w:r>
        <w:rPr>
          <w:rStyle w:val="VerbatimChar"/>
        </w:rPr>
        <w:t xml:space="preserve">├── App.vue                # Componente raíz</w:t>
      </w:r>
      <w:r>
        <w:br/>
      </w:r>
      <w:r>
        <w:rPr>
          <w:rStyle w:val="VerbatimChar"/>
        </w:rPr>
        <w:t xml:space="preserve">└── main.ts                # Punto de entrada frontend</w:t>
      </w:r>
    </w:p>
    <w:bookmarkEnd w:id="25"/>
    <w:bookmarkStart w:id="26" w:name="X7a061d15c56d32e729d51205caed0ce64fbe8d4"/>
    <w:p>
      <w:pPr>
        <w:pStyle w:val="Heading3"/>
      </w:pPr>
      <w:r>
        <w:t xml:space="preserve">4.2 Estructura del Backend (</w:t>
      </w:r>
      <w:r>
        <w:rPr>
          <w:rStyle w:val="VerbatimChar"/>
        </w:rPr>
        <w:t xml:space="preserve">DataBase/src/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DataBase/src/</w:t>
      </w:r>
      <w:r>
        <w:br/>
      </w:r>
      <w:r>
        <w:rPr>
          <w:rStyle w:val="VerbatimChar"/>
        </w:rPr>
        <w:t xml:space="preserve">├── config/                # Conexión a BD (db.ts) e inicialización dinámica (dbInit.ts)</w:t>
      </w:r>
      <w:r>
        <w:br/>
      </w:r>
      <w:r>
        <w:rPr>
          <w:rStyle w:val="VerbatimChar"/>
        </w:rPr>
        <w:t xml:space="preserve">├── controllers/           # Controladores de negocio (auth, entry, exit, admin, etc.)</w:t>
      </w:r>
      <w:r>
        <w:br/>
      </w:r>
      <w:r>
        <w:rPr>
          <w:rStyle w:val="VerbatimChar"/>
        </w:rPr>
        <w:t xml:space="preserve">├── middlewares/           # Middlewares de JWT, RBAC y validación Zod</w:t>
      </w:r>
      <w:r>
        <w:br/>
      </w:r>
      <w:r>
        <w:rPr>
          <w:rStyle w:val="VerbatimChar"/>
        </w:rPr>
        <w:t xml:space="preserve">├── routes/                # Definición de endpoints REST</w:t>
      </w:r>
      <w:r>
        <w:br/>
      </w:r>
      <w:r>
        <w:rPr>
          <w:rStyle w:val="VerbatimChar"/>
        </w:rPr>
        <w:t xml:space="preserve">├── schemas/               # Esquemas de validación Zod tipificados</w:t>
      </w:r>
      <w:r>
        <w:br/>
      </w:r>
      <w:r>
        <w:rPr>
          <w:rStyle w:val="VerbatimChar"/>
        </w:rPr>
        <w:t xml:space="preserve">├── scripts/               # Semillas (seed.ts) y scripts de migración</w:t>
      </w:r>
      <w:r>
        <w:br/>
      </w:r>
      <w:r>
        <w:rPr>
          <w:rStyle w:val="VerbatimChar"/>
        </w:rPr>
        <w:t xml:space="preserve">├── services/              # Lógica de dominio y validadores (checksBorroweds, etc.)</w:t>
      </w:r>
      <w:r>
        <w:br/>
      </w:r>
      <w:r>
        <w:rPr>
          <w:rStyle w:val="VerbatimChar"/>
        </w:rPr>
        <w:t xml:space="preserve">├── types/                 # Interfaces TypeScript del backend</w:t>
      </w:r>
      <w:r>
        <w:br/>
      </w:r>
      <w:r>
        <w:rPr>
          <w:rStyle w:val="VerbatimChar"/>
        </w:rPr>
        <w:t xml:space="preserve">└── server.ts              # Servidor Express y Socket.io</w:t>
      </w:r>
    </w:p>
    <w:bookmarkEnd w:id="26"/>
    <w:bookmarkStart w:id="27" w:name="X7bfe2d7782c98bb41a98c5c74fc84c27bd59a33"/>
    <w:p>
      <w:pPr>
        <w:pStyle w:val="Heading3"/>
      </w:pPr>
      <w:r>
        <w:t xml:space="preserve">4.3 Convenciones de Código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 TypeScript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camelCase.ts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kebab-case.ts</w:t>
      </w:r>
      <w:r>
        <w:t xml:space="preserve"> </w:t>
      </w:r>
      <w:r>
        <w:t xml:space="preserve">para utilidades;</w:t>
      </w:r>
      <w:r>
        <w:t xml:space="preserve"> </w:t>
      </w:r>
      <w:r>
        <w:rPr>
          <w:rStyle w:val="VerbatimChar"/>
        </w:rPr>
        <w:t xml:space="preserve">PascalCase.vue</w:t>
      </w:r>
      <w:r>
        <w:t xml:space="preserve"> </w:t>
      </w:r>
      <w:r>
        <w:t xml:space="preserve">para componentes.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Controladores</w:t>
      </w:r>
      <w:r>
        <w:t xml:space="preserve">: Funciones asíncronas con firma</w:t>
      </w:r>
      <w:r>
        <w:t xml:space="preserve"> </w:t>
      </w:r>
      <w:r>
        <w:rPr>
          <w:rStyle w:val="VerbatimChar"/>
        </w:rPr>
        <w:t xml:space="preserve">async (req: Request, res: Response): Promise&lt;void&gt;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Respuestas de Error</w:t>
      </w:r>
      <w:r>
        <w:t xml:space="preserve">: Formato unificado</w:t>
      </w:r>
      <w:r>
        <w:t xml:space="preserve"> </w:t>
      </w:r>
      <w:r>
        <w:rPr>
          <w:rStyle w:val="VerbatimChar"/>
        </w:rPr>
        <w:t xml:space="preserve">{ message: string, errors?: any 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Commits en Git</w:t>
      </w:r>
      <w:r>
        <w:t xml:space="preserve">: Commits atómicos con prefijos convencionales (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540976099df20f679173496aab20b800f3a85ac"/>
    <w:p>
      <w:pPr>
        <w:pStyle w:val="Heading1"/>
      </w:pPr>
      <w:r>
        <w:t xml:space="preserve">5. Base de Datos</w:t>
      </w:r>
    </w:p>
    <w:bookmarkStart w:id="29" w:name="X467c4cf5d378c641b7c5c5a9f432abbbef3300d"/>
    <w:p>
      <w:pPr>
        <w:pStyle w:val="Heading3"/>
      </w:pPr>
      <w:r>
        <w:t xml:space="preserve">5.1 Modelo de Datos y Entidades</w:t>
      </w:r>
    </w:p>
    <w:p>
      <w:pPr>
        <w:pStyle w:val="FirstParagraph"/>
      </w:pPr>
      <w:r>
        <w:t xml:space="preserve">El modelo de datos se compone de 16 tablas relacionales agrupadas en 4 dominios estructurales: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Académico</w:t>
      </w:r>
      <w:r>
        <w:t xml:space="preserve">: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Sujetos de Control</w:t>
      </w:r>
      <w:r>
        <w:t xml:space="preserve">: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Custodia de Activos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computadores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aprendiz_computador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aprendiz_vehiculo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Operación y Seguridad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validadores_firma</w:t>
      </w:r>
      <w:r>
        <w:t xml:space="preserve">.</w:t>
      </w:r>
    </w:p>
    <w:bookmarkEnd w:id="29"/>
    <w:bookmarkStart w:id="30" w:name="Xe4ca16a787dff00a9fe58e87f5efa86297ef8d7"/>
    <w:p>
      <w:pPr>
        <w:pStyle w:val="Heading3"/>
      </w:pPr>
      <w:r>
        <w:t xml:space="preserve">5.2 Claves Primarias y Foráneas Principales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aprendiz_formacion.id_aprendiz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aprendiz(id_aprendiz) ON DELETE CASCADE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detalles_ingreso.id_formacion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formaciones(id_formacion) ON DELETE SET NULL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detalles_salida.id_ingreso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detalles_ingreso(id_ingreso) ON DELETE CASCADE</w:t>
      </w:r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detalles_maquinas.id_ingreso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detalles_ingreso(id_ingreso) ON DELETE CASCADE</w:t>
      </w:r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:</m:t>
        </m:r>
        <m:r>
          <m:t>N</m:t>
        </m:r>
      </m:oMath>
      <w:r>
        <w:t xml:space="preserve">).</w:t>
      </w:r>
    </w:p>
    <w:bookmarkEnd w:id="30"/>
    <w:bookmarkStart w:id="31" w:name="X437b63e077c63b44b3a2f4b0a61b19792d3dac8"/>
    <w:p>
      <w:pPr>
        <w:pStyle w:val="Heading3"/>
      </w:pPr>
      <w:r>
        <w:t xml:space="preserve">5.3 Roles y Permisos (RBAC)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id_rol = 1</w:t>
      </w:r>
      <w:r>
        <w:rPr>
          <w:b/>
          <w:bCs/>
        </w:rPr>
        <w:t xml:space="preserve">)</w:t>
      </w:r>
      <w:r>
        <w:t xml:space="preserve">: Acceso ilimitado a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, gestión curricular, reportes, usuarios y anulación justificada.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CELADOR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id_rol = 2</w:t>
      </w:r>
      <w:r>
        <w:rPr>
          <w:b/>
          <w:bCs/>
        </w:rPr>
        <w:t xml:space="preserve">)</w:t>
      </w:r>
      <w:r>
        <w:t xml:space="preserve">: Acceso operativo a</w:t>
      </w:r>
      <w:r>
        <w:t xml:space="preserve"> </w:t>
      </w:r>
      <w:r>
        <w:rPr>
          <w:rStyle w:val="VerbatimChar"/>
        </w:rPr>
        <w:t xml:space="preserve">/api/registroIngresos/*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/api/registroSalidas/*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/api/validador/*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/api/historico/*</w:t>
      </w:r>
      <w:r>
        <w:t xml:space="preserve">.</w:t>
      </w:r>
    </w:p>
    <w:bookmarkEnd w:id="31"/>
    <w:bookmarkStart w:id="32" w:name="Xc96054289a460bf939617bb6d274c0fcc2990db"/>
    <w:p>
      <w:pPr>
        <w:pStyle w:val="Heading3"/>
      </w:pPr>
      <w:r>
        <w:t xml:space="preserve">5.4 Ámbito Institucional del Centro CTA</w:t>
      </w:r>
    </w:p>
    <w:p>
      <w:pPr>
        <w:pStyle w:val="FirstParagraph"/>
      </w:pPr>
      <w:r>
        <w:t xml:space="preserve">GEDASC está concebido como una instancia de control unificada para el Centro de Tecnología de la Amazonía. Todos los aprendices, fichas y programas pertenecen a la sede regional, garantizando una base de datos centralizada y consistente.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dd28a22f45256ce991b1b188bfe679db9918dbd"/>
    <w:p>
      <w:pPr>
        <w:pStyle w:val="Heading1"/>
      </w:pPr>
      <w:r>
        <w:t xml:space="preserve">6. Funcionamiento del Sistema</w:t>
      </w:r>
    </w:p>
    <w:p>
      <w:pPr>
        <w:pStyle w:val="SourceCode"/>
      </w:pPr>
      <w:r>
        <w:rPr>
          <w:rStyle w:val="VerbatimChar"/>
        </w:rPr>
        <w:t xml:space="preserve">[Diagrama Mermaid]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A[Inicio de Jornada] --&gt; B[Celador / Admin inicia sesión con JWT]</w:t>
      </w:r>
      <w:r>
        <w:br/>
      </w:r>
      <w:r>
        <w:rPr>
          <w:rStyle w:val="VerbatimChar"/>
        </w:rPr>
        <w:t xml:space="preserve">    B --&gt; C[Abre Puesto de Control en Portería]</w:t>
      </w:r>
      <w:r>
        <w:br/>
      </w:r>
      <w:r>
        <w:rPr>
          <w:rStyle w:val="VerbatimChar"/>
        </w:rPr>
        <w:t xml:space="preserve">    C --&gt; D[Aprendiz presenta carné]</w:t>
      </w:r>
      <w:r>
        <w:br/>
      </w:r>
      <w:r>
        <w:rPr>
          <w:rStyle w:val="VerbatimChar"/>
        </w:rPr>
        <w:t xml:space="preserve">    D --&gt; E[Lectura Óptica / Manual de Documento]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F{¿Tiene sesión abierta hoy?}</w:t>
      </w:r>
      <w:r>
        <w:br/>
      </w:r>
      <w:r>
        <w:rPr>
          <w:rStyle w:val="VerbatimChar"/>
        </w:rPr>
        <w:t xml:space="preserve">    F -- Sí --&gt; G[Toggle de Salida: Valida activos y cierra sesión]</w:t>
      </w:r>
      <w:r>
        <w:br/>
      </w:r>
      <w:r>
        <w:rPr>
          <w:rStyle w:val="VerbatimChar"/>
        </w:rPr>
        <w:t xml:space="preserve">    F -- No --&gt; H[Valida horario +-30min y registra Ingreso]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 --&gt; I{¿Porta Activo?}</w:t>
      </w:r>
      <w:r>
        <w:br/>
      </w:r>
      <w:r>
        <w:rPr>
          <w:rStyle w:val="VerbatimChar"/>
        </w:rPr>
        <w:t xml:space="preserve">    I -- Sí --&gt; J[Captura Serial + Firma Manuscrita de Entrada]</w:t>
      </w:r>
      <w:r>
        <w:br/>
      </w:r>
      <w:r>
        <w:rPr>
          <w:rStyle w:val="VerbatimChar"/>
        </w:rPr>
        <w:t xml:space="preserve">    I -- No --&gt; K[Ingreso Confirmado]</w:t>
      </w:r>
      <w:r>
        <w:br/>
      </w:r>
      <w:r>
        <w:rPr>
          <w:rStyle w:val="VerbatimChar"/>
        </w:rPr>
        <w:t xml:space="preserve">    J --&gt; K</w:t>
      </w:r>
    </w:p>
    <w:bookmarkStart w:id="34" w:name="X4da070f1cf3c87a8b8acb7d81d267645b0387c5"/>
    <w:p>
      <w:pPr>
        <w:pStyle w:val="Heading3"/>
      </w:pPr>
      <w:r>
        <w:t xml:space="preserve">6.1 Autenticación y Autorización</w:t>
      </w:r>
    </w:p>
    <w:p>
      <w:pPr>
        <w:pStyle w:val="Compact"/>
        <w:numPr>
          <w:ilvl w:val="0"/>
          <w:numId w:val="1010"/>
        </w:numPr>
      </w:pPr>
      <w:r>
        <w:t xml:space="preserve">El usuario envía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con correo y contraseña.</w:t>
      </w:r>
    </w:p>
    <w:p>
      <w:pPr>
        <w:pStyle w:val="Compact"/>
        <w:numPr>
          <w:ilvl w:val="0"/>
          <w:numId w:val="1010"/>
        </w:numPr>
      </w:pPr>
      <w:r>
        <w:t xml:space="preserve">El backend compara la contraseña mediante</w:t>
      </w:r>
      <w:r>
        <w:t xml:space="preserve"> </w:t>
      </w:r>
      <w:r>
        <w:rPr>
          <w:rStyle w:val="VerbatimChar"/>
        </w:rPr>
        <w:t xml:space="preserve">bcrypt.compare()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Si es válida, emite un token JWT firmado con vigencia de 24 horas (</w:t>
      </w:r>
      <w:r>
        <w:rPr>
          <w:rStyle w:val="VerbatimChar"/>
        </w:rPr>
        <w:t xml:space="preserve">expiresIn: '1d'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El cliente almacena el token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lo incluye en cada cabecera HTTP.</w:t>
      </w:r>
    </w:p>
    <w:bookmarkEnd w:id="34"/>
    <w:bookmarkStart w:id="35" w:name="X20ecb347e8fdf5604e5b209a25fb547d4caf156"/>
    <w:p>
      <w:pPr>
        <w:pStyle w:val="Heading3"/>
      </w:pPr>
      <w:r>
        <w:t xml:space="preserve">6.2 Gestión Curricular y Horarios</w:t>
      </w:r>
    </w:p>
    <w:p>
      <w:pPr>
        <w:pStyle w:val="FirstParagraph"/>
      </w:pPr>
      <w:r>
        <w:t xml:space="preserve">El administrador configura programas y horarios semanales con jornadas calculadas automáticamente: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Mañana</w:t>
      </w:r>
      <w:r>
        <w:t xml:space="preserve">: Inicio antes de las</w:t>
      </w:r>
      <w:r>
        <w:t xml:space="preserve"> </w:t>
      </w:r>
      <w:r>
        <w:rPr>
          <w:rStyle w:val="VerbatimChar"/>
        </w:rPr>
        <w:t xml:space="preserve">12:00:00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Tarde</w:t>
      </w:r>
      <w:r>
        <w:t xml:space="preserve">: Inicio entre</w:t>
      </w:r>
      <w:r>
        <w:t xml:space="preserve"> </w:t>
      </w:r>
      <w:r>
        <w:rPr>
          <w:rStyle w:val="VerbatimChar"/>
        </w:rPr>
        <w:t xml:space="preserve">12:00:00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17:59:59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Noche</w:t>
      </w:r>
      <w:r>
        <w:t xml:space="preserve">: Inicio desde las</w:t>
      </w:r>
      <w:r>
        <w:t xml:space="preserve"> </w:t>
      </w:r>
      <w:r>
        <w:rPr>
          <w:rStyle w:val="VerbatimChar"/>
        </w:rPr>
        <w:t xml:space="preserve">18:00:00</w:t>
      </w:r>
      <w:r>
        <w:t xml:space="preserve">.</w:t>
      </w:r>
    </w:p>
    <w:bookmarkEnd w:id="35"/>
    <w:bookmarkStart w:id="36" w:name="X5dffd32e25e94316fde663bbaeae5a3651c3243"/>
    <w:p>
      <w:pPr>
        <w:pStyle w:val="Heading3"/>
      </w:pPr>
      <w:r>
        <w:t xml:space="preserve">6.3 Control Operativo de Ingreso y Toggle de Salida</w:t>
      </w:r>
    </w:p>
    <w:p>
      <w:pPr>
        <w:pStyle w:val="Compact"/>
        <w:numPr>
          <w:ilvl w:val="0"/>
          <w:numId w:val="1012"/>
        </w:numPr>
      </w:pPr>
      <w:r>
        <w:t xml:space="preserve">El sistema busca si el aprendiz ya posee un registro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sin salida en la fecha actual.</w:t>
      </w:r>
    </w:p>
    <w:p>
      <w:pPr>
        <w:pStyle w:val="Compact"/>
        <w:numPr>
          <w:ilvl w:val="0"/>
          <w:numId w:val="1012"/>
        </w:numPr>
      </w:pPr>
      <w:r>
        <w:t xml:space="preserve">Si ya está dentro, el escaneo activa automáticamente el</w:t>
      </w:r>
      <w:r>
        <w:t xml:space="preserve"> </w:t>
      </w:r>
      <w:r>
        <w:rPr>
          <w:b/>
          <w:bCs/>
        </w:rPr>
        <w:t xml:space="preserve">Toggle de Salida</w:t>
      </w:r>
      <w:r>
        <w:t xml:space="preserve">. Si tiene activos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, suspende la salida y exige la firma de retiro antes de cerrar la sesión.</w:t>
      </w:r>
    </w:p>
    <w:bookmarkEnd w:id="36"/>
    <w:bookmarkStart w:id="37" w:name="Xc6998c9b9e5076d9b02f06850d31d6ddeeb90c2"/>
    <w:p>
      <w:pPr>
        <w:pStyle w:val="Heading3"/>
      </w:pPr>
      <w:r>
        <w:t xml:space="preserve">6.4 Cadena de Custodia con Doble Firma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Entrada</w:t>
      </w:r>
      <w:r>
        <w:t xml:space="preserve">: Al ingresar un portátil o vehículo, se guarda</w:t>
      </w:r>
      <w:r>
        <w:t xml:space="preserve"> </w:t>
      </w:r>
      <w:r>
        <w:rPr>
          <w:rStyle w:val="VerbatimChar"/>
        </w:rPr>
        <w:t xml:space="preserve">firma_ingreso</w:t>
      </w:r>
      <w:r>
        <w:t xml:space="preserve"> </w:t>
      </w:r>
      <w:r>
        <w:t xml:space="preserve">en Base64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Salida</w:t>
      </w:r>
      <w:r>
        <w:t xml:space="preserve">: Al retirarlo, se estampa la</w:t>
      </w:r>
      <w:r>
        <w:t xml:space="preserve"> </w:t>
      </w:r>
      <w:r>
        <w:rPr>
          <w:rStyle w:val="VerbatimChar"/>
        </w:rPr>
        <w:t xml:space="preserve">firma_salida</w:t>
      </w:r>
      <w:r>
        <w:t xml:space="preserve">, cambiando a</w:t>
      </w:r>
      <w:r>
        <w:t xml:space="preserve"> </w:t>
      </w:r>
      <w:r>
        <w:rPr>
          <w:rStyle w:val="VerbatimChar"/>
        </w:rPr>
        <w:t xml:space="preserve">estado_equipo = 'retirado'</w:t>
      </w:r>
      <w:r>
        <w:t xml:space="preserve">.</w:t>
      </w:r>
    </w:p>
    <w:bookmarkEnd w:id="37"/>
    <w:bookmarkStart w:id="38" w:name="Xe40d81fddd10c59d9cfcf9f9eec9823963d5ca9"/>
    <w:p>
      <w:pPr>
        <w:pStyle w:val="Heading3"/>
      </w:pPr>
      <w:r>
        <w:t xml:space="preserve">6.5 Centro de Alertas por Inasistencia Prolongada</w:t>
      </w:r>
    </w:p>
    <w:p>
      <w:pPr>
        <w:pStyle w:val="FirstParagraph"/>
      </w:pPr>
      <w:r>
        <w:t xml:space="preserve">El motor de seguimiento analiza los días lectivos programados según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 </w:t>
      </w:r>
      <w:r>
        <w:t xml:space="preserve">cruzados contra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. Si un aprendiz acumula</w:t>
      </w:r>
      <w:r>
        <w:t xml:space="preserve"> </w:t>
      </w:r>
      <w:r>
        <w:rPr>
          <w:b/>
          <w:bCs/>
        </w:rPr>
        <w:t xml:space="preserve">3 o más días consecutivos sin asistir</w:t>
      </w:r>
      <w:r>
        <w:t xml:space="preserve">, se dispara una alerta visual roja en el panel del administrador.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a46f05301f013317cb2882298bf87783ada9ece"/>
    <w:p>
      <w:pPr>
        <w:pStyle w:val="Heading1"/>
      </w:pPr>
      <w:r>
        <w:t xml:space="preserve">7. API RESTful</w:t>
      </w:r>
    </w:p>
    <w:bookmarkStart w:id="40" w:name="X09579d7fb0924b2ef9290f87f5e67850eccc7bf"/>
    <w:p>
      <w:pPr>
        <w:pStyle w:val="Heading3"/>
      </w:pPr>
      <w:r>
        <w:t xml:space="preserve">7.1 Estructura de la API</w:t>
      </w:r>
    </w:p>
    <w:p>
      <w:pPr>
        <w:pStyle w:val="FirstParagraph"/>
      </w:pPr>
      <w:r>
        <w:t xml:space="preserve">Todos los endpoints están prefijados con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y responden en formato JSON estándar.</w:t>
      </w:r>
    </w:p>
    <w:bookmarkEnd w:id="40"/>
    <w:bookmarkStart w:id="41" w:name="X40769110b03b77982135dc272233052ec9eadcc"/>
    <w:p>
      <w:pPr>
        <w:pStyle w:val="Heading3"/>
      </w:pPr>
      <w:r>
        <w:t xml:space="preserve">7.2 Catálogo Consolidado de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Middleware /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Público /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 y emisión de JWT.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Invalidación de sesión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/api/registroIngresos/verificarEntrada/:doc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situación académica y sesión activa.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/api/registroIngresos/addEntry/:doc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/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ingreso ordinario, reingreso o visita.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/api/registroIngresos/ingresoMaquina/:id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/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activo con firma digital de entrada.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/api/registroSalidas/verificarSalida/:doc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sesión abierta y activos retenidos.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/api/registroSalidas/addExit/:doc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/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egreso del centro (Toggle).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/api/registroSalidas/retirarEquipo/:id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/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firma de retiro y libera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/api/historico/historialGeneral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multicriterio de historial de accesos.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/api/admin/track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del centro de alertas de ausentismo.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/api/admin/ingresos/:id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Anulación justificada con doble factor.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/api/admin/formaciones/:id/aprendices/masivo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Ingesta masiva desde Excel tolerante a fallos.</w:t>
            </w:r>
          </w:p>
        </w:tc>
      </w:tr>
    </w:tbl>
    <w:bookmarkEnd w:id="41"/>
    <w:bookmarkStart w:id="42" w:name="X5a2fc0785a56d403cc89e2203274cbdac2bdd15"/>
    <w:p>
      <w:pPr>
        <w:pStyle w:val="Heading3"/>
      </w:pPr>
      <w:r>
        <w:t xml:space="preserve">7.3 Códigos de Respuesta HTTP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200 OK</w:t>
      </w:r>
      <w:r>
        <w:t xml:space="preserve">: Consulta o actualización exitosa.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201 Created</w:t>
      </w:r>
      <w:r>
        <w:t xml:space="preserve">: Recurso creado exitosamente (ingreso, matrícula, horario).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400 Bad Request</w:t>
      </w:r>
      <w:r>
        <w:t xml:space="preserve">: Error de validación Zod o violación de invariante de negocio.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401 Unauthorized</w:t>
      </w:r>
      <w:r>
        <w:t xml:space="preserve">: Token ausente, inválido o expirado.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403 Forbidden</w:t>
      </w:r>
      <w:r>
        <w:t xml:space="preserve">: Rol insuficiente para acceder al recurso.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404 Not Found</w:t>
      </w:r>
      <w:r>
        <w:t xml:space="preserve">: Aprendiz, ficha o registro no encontrado.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500 Internal Server Error</w:t>
      </w:r>
      <w:r>
        <w:t xml:space="preserve">: Excepción no controlada en base de datos o servidor.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2c05cddf0656bf2931e11562bbb47288bcd7543"/>
    <w:p>
      <w:pPr>
        <w:pStyle w:val="Heading1"/>
      </w:pPr>
      <w:r>
        <w:t xml:space="preserve">8. Configuración</w:t>
      </w:r>
    </w:p>
    <w:bookmarkStart w:id="44" w:name="X183cac889ff8b4ed9bbc9578fd6e4863cf25c93"/>
    <w:p>
      <w:pPr>
        <w:pStyle w:val="Heading3"/>
      </w:pPr>
      <w:r>
        <w:t xml:space="preserve">8.1 Variables de Entorno del Backend (</w:t>
      </w:r>
      <w:r>
        <w:rPr>
          <w:rStyle w:val="VerbatimChar"/>
        </w:rPr>
        <w:t xml:space="preserve">DataBase/.env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Configuración del Servidor</w:t>
      </w:r>
      <w:r>
        <w:br/>
      </w:r>
      <w:r>
        <w:rPr>
          <w:rStyle w:val="DataTypeTok"/>
        </w:rPr>
        <w:t xml:space="preserve">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NODE_ENV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development</w:t>
      </w:r>
      <w:r>
        <w:br/>
      </w:r>
      <w:r>
        <w:br/>
      </w:r>
      <w:r>
        <w:rPr>
          <w:rStyle w:val="CommentTok"/>
        </w:rPr>
        <w:t xml:space="preserve"># Conexión a Base de Datos PostgreSQL</w:t>
      </w:r>
      <w:r>
        <w:br/>
      </w:r>
      <w:r>
        <w:rPr>
          <w:rStyle w:val="DataTypeTok"/>
        </w:rPr>
        <w:t xml:space="preserve">DB_USER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</w:t>
      </w:r>
      <w:r>
        <w:br/>
      </w:r>
      <w:r>
        <w:rPr>
          <w:rStyle w:val="DataTypeTok"/>
        </w:rPr>
        <w:t xml:space="preserve">DB_PASSWORD</w:t>
      </w:r>
      <w:r>
        <w:rPr>
          <w:rStyle w:val="OtherTok"/>
        </w:rPr>
        <w:t xml:space="preserve">=</w:t>
      </w:r>
      <w:r>
        <w:rPr>
          <w:rStyle w:val="StringTok"/>
        </w:rPr>
        <w:t xml:space="preserve">tu_password_postgres</w:t>
      </w:r>
      <w:r>
        <w:br/>
      </w:r>
      <w:r>
        <w:rPr>
          <w:rStyle w:val="DataTypeTok"/>
        </w:rPr>
        <w:t xml:space="preserve">DB_HOST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localhost</w:t>
      </w:r>
      <w:r>
        <w:br/>
      </w:r>
      <w:r>
        <w:rPr>
          <w:rStyle w:val="DataTypeTok"/>
        </w:rPr>
        <w:t xml:space="preserve">DB_PORT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5432</w:t>
      </w:r>
      <w:r>
        <w:br/>
      </w:r>
      <w:r>
        <w:rPr>
          <w:rStyle w:val="DataTypeTok"/>
        </w:rPr>
        <w:t xml:space="preserve">DB_NAME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GEDASC</w:t>
      </w:r>
      <w:r>
        <w:br/>
      </w:r>
      <w:r>
        <w:br/>
      </w:r>
      <w:r>
        <w:rPr>
          <w:rStyle w:val="CommentTok"/>
        </w:rPr>
        <w:t xml:space="preserve"># Autenticación y Seguridad</w:t>
      </w:r>
      <w:r>
        <w:br/>
      </w:r>
      <w:r>
        <w:rPr>
          <w:rStyle w:val="DataTypeTok"/>
        </w:rPr>
        <w:t xml:space="preserve">JWT_SECRET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clave_secreta_jwt_gedasc_cta_2026</w:t>
      </w:r>
      <w:r>
        <w:br/>
      </w:r>
      <w:r>
        <w:br/>
      </w:r>
      <w:r>
        <w:rPr>
          <w:rStyle w:val="CommentTok"/>
        </w:rPr>
        <w:t xml:space="preserve"># Orígenes Permitidos para CORS</w:t>
      </w:r>
      <w:r>
        <w:br/>
      </w:r>
      <w:r>
        <w:rPr>
          <w:rStyle w:val="DataTypeTok"/>
        </w:rPr>
        <w:t xml:space="preserve">ALLOWED_ORIGINS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http://localhost:5173,https://192.168.1.50:5173</w:t>
      </w:r>
    </w:p>
    <w:bookmarkEnd w:id="44"/>
    <w:bookmarkStart w:id="45" w:name="Xf503158f36f85c39334a9efa9cc97799b5215a9"/>
    <w:p>
      <w:pPr>
        <w:pStyle w:val="Heading3"/>
      </w:pPr>
      <w:r>
        <w:t xml:space="preserve">8.2 Variables de Entorno del Frontend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DataTypeTok"/>
        </w:rPr>
        <w:t xml:space="preserve">VITE_API_URL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http://localhost:3000</w:t>
      </w:r>
      <w:r>
        <w:br/>
      </w:r>
      <w:r>
        <w:rPr>
          <w:rStyle w:val="DataTypeTok"/>
        </w:rPr>
        <w:t xml:space="preserve">VITE_SOCKET_URL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706e5c7fafd5045c9ec2656081bf63158a4837c"/>
    <w:p>
      <w:pPr>
        <w:pStyle w:val="Heading1"/>
      </w:pPr>
      <w:r>
        <w:t xml:space="preserve">9. Instalación y Ejecución</w:t>
      </w:r>
    </w:p>
    <w:bookmarkStart w:id="47" w:name="Xdf50165362ba44474b5cfdbfe61b260b1ea83b5"/>
    <w:p>
      <w:pPr>
        <w:pStyle w:val="Heading3"/>
      </w:pPr>
      <w:r>
        <w:t xml:space="preserve">9.1 Requisitos Previos</w:t>
      </w:r>
    </w:p>
    <w:p>
      <w:pPr>
        <w:pStyle w:val="Compact"/>
        <w:numPr>
          <w:ilvl w:val="0"/>
          <w:numId w:val="1015"/>
        </w:numPr>
      </w:pPr>
      <w:r>
        <w:t xml:space="preserve">Node.js versión</w:t>
      </w:r>
      <w:r>
        <w:t xml:space="preserve"> </w:t>
      </w:r>
      <w:r>
        <w:rPr>
          <w:rStyle w:val="VerbatimChar"/>
        </w:rPr>
        <w:t xml:space="preserve">20.19.0</w:t>
      </w:r>
      <w:r>
        <w:t xml:space="preserve"> </w:t>
      </w:r>
      <w:r>
        <w:t xml:space="preserve">o superior.</w:t>
      </w:r>
    </w:p>
    <w:p>
      <w:pPr>
        <w:pStyle w:val="Compact"/>
        <w:numPr>
          <w:ilvl w:val="0"/>
          <w:numId w:val="1015"/>
        </w:numPr>
      </w:pPr>
      <w:r>
        <w:t xml:space="preserve">PostgreSQL versión</w:t>
      </w:r>
      <w:r>
        <w:t xml:space="preserve"> </w:t>
      </w:r>
      <w:r>
        <w:rPr>
          <w:rStyle w:val="VerbatimChar"/>
        </w:rPr>
        <w:t xml:space="preserve">16.x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18.x</w:t>
      </w:r>
      <w:r>
        <w:t xml:space="preserve"> </w:t>
      </w:r>
      <w:r>
        <w:t xml:space="preserve">activo en el puerto</w:t>
      </w:r>
      <w:r>
        <w:t xml:space="preserve"> </w:t>
      </w:r>
      <w:r>
        <w:rPr>
          <w:rStyle w:val="VerbatimChar"/>
        </w:rPr>
        <w:t xml:space="preserve">5432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Git instalado.</w:t>
      </w:r>
    </w:p>
    <w:bookmarkEnd w:id="47"/>
    <w:bookmarkStart w:id="48" w:name="X124afbb5eb4c3900b3913bfee6c35d710bfe744"/>
    <w:p>
      <w:pPr>
        <w:pStyle w:val="Heading3"/>
      </w:pPr>
      <w:r>
        <w:t xml:space="preserve">9.2 Puesta en Marcha en Desarrollo</w:t>
      </w:r>
    </w:p>
    <w:p>
      <w:pPr>
        <w:pStyle w:val="SourceCode"/>
      </w:pPr>
      <w:r>
        <w:rPr>
          <w:rStyle w:val="CommentTok"/>
        </w:rPr>
        <w:t xml:space="preserve"># 1. Clonar el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https://github.com/DanExl24/GEDASC.git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GEDASC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GEDASC-V2</w:t>
      </w:r>
      <w:r>
        <w:br/>
      </w:r>
      <w:r>
        <w:br/>
      </w:r>
      <w:r>
        <w:rPr>
          <w:rStyle w:val="CommentTok"/>
        </w:rPr>
        <w:t xml:space="preserve"># 2. Configurar y levantar el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DataBase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</w:t>
      </w:r>
      <w:r>
        <w:rPr>
          <w:rStyle w:val="CommentTok"/>
        </w:rPr>
        <w:t xml:space="preserve"># Siembra roles, usuarios, programas, horarios y 30 aprendices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</w:t>
      </w:r>
      <w:r>
        <w:rPr>
          <w:rStyle w:val="CommentTok"/>
        </w:rPr>
        <w:t xml:space="preserve"># Inicia servidor en http://localhost:3000</w:t>
      </w:r>
      <w:r>
        <w:br/>
      </w:r>
      <w:r>
        <w:br/>
      </w:r>
      <w:r>
        <w:rPr>
          <w:rStyle w:val="CommentTok"/>
        </w:rPr>
        <w:t xml:space="preserve"># 3. Configurar y levantar el Frontend (en otra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</w:t>
      </w:r>
      <w:r>
        <w:rPr>
          <w:rStyle w:val="CommentTok"/>
        </w:rPr>
        <w:t xml:space="preserve"># Inicia cliente en http://localhost:5173</w:t>
      </w:r>
    </w:p>
    <w:bookmarkEnd w:id="48"/>
    <w:bookmarkStart w:id="49" w:name="X61bc2f22bcd68da9eb484140eb06c08c5b0755c"/>
    <w:p>
      <w:pPr>
        <w:pStyle w:val="Heading3"/>
      </w:pPr>
      <w:r>
        <w:t xml:space="preserve">9.3 Construcción para Producción</w:t>
      </w:r>
    </w:p>
    <w:p>
      <w:pPr>
        <w:pStyle w:val="SourceCode"/>
      </w:pP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</w:t>
      </w:r>
      <w:r>
        <w:rPr>
          <w:rStyle w:val="CommentTok"/>
        </w:rPr>
        <w:t xml:space="preserve"># Genera bundle optimizado en dist/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DataBase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</w:t>
      </w:r>
      <w:r>
        <w:rPr>
          <w:rStyle w:val="CommentTok"/>
        </w:rPr>
        <w:t xml:space="preserve"># Compila TypeScript a JavaScript en dist/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</w:t>
      </w:r>
      <w:r>
        <w:rPr>
          <w:rStyle w:val="CommentTok"/>
        </w:rPr>
        <w:t xml:space="preserve"># Inicia servidor en modo producción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4e33133908ca4185a7eda8d199e36d6f60ba091"/>
    <w:p>
      <w:pPr>
        <w:pStyle w:val="Heading1"/>
      </w:pPr>
      <w:r>
        <w:t xml:space="preserve">10. Seguridad</w:t>
      </w:r>
    </w:p>
    <w:bookmarkStart w:id="51" w:name="X848f7bb84d6661f32bb2e6a94c3fb4abcb02722"/>
    <w:p>
      <w:pPr>
        <w:pStyle w:val="Heading3"/>
      </w:pPr>
      <w:r>
        <w:t xml:space="preserve">10.1 Protección Criptográfica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Contraseñas</w:t>
      </w:r>
      <w:r>
        <w:t xml:space="preserve">: Hasheadas mediante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con 10 rondas de salt.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Tokens</w:t>
      </w:r>
      <w:r>
        <w:t xml:space="preserve">: JWT firmados con algoritmo HMAC-SHA256 y vigencia de 24 horas.</w:t>
      </w:r>
    </w:p>
    <w:bookmarkEnd w:id="51"/>
    <w:bookmarkStart w:id="52" w:name="X5724d7dbe9da2b97df64f6ba3bb9b998a00742b"/>
    <w:p>
      <w:pPr>
        <w:pStyle w:val="Heading3"/>
      </w:pPr>
      <w:r>
        <w:t xml:space="preserve">10.2 Validación y Sanitización</w:t>
      </w:r>
    </w:p>
    <w:p>
      <w:pPr>
        <w:pStyle w:val="Compact"/>
        <w:numPr>
          <w:ilvl w:val="0"/>
          <w:numId w:val="1017"/>
        </w:numPr>
      </w:pPr>
      <w:r>
        <w:t xml:space="preserve">Ningún parámetro entra a la capa de servicios sin ser validado por Zod mediante el middleware</w:t>
      </w:r>
      <w:r>
        <w:t xml:space="preserve"> </w:t>
      </w:r>
      <w:r>
        <w:rPr>
          <w:rStyle w:val="VerbatimChar"/>
        </w:rPr>
        <w:t xml:space="preserve">validateRequest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Todas las consultas SQL son parametrizadas (</w:t>
      </w:r>
      <w:r>
        <w:rPr>
          <w:rStyle w:val="VerbatimChar"/>
        </w:rPr>
        <w:t xml:space="preserve">$1, $2, ...</w:t>
      </w:r>
      <w:r>
        <w:t xml:space="preserve">), eliminando cualquier vector de inyección SQL.</w:t>
      </w:r>
    </w:p>
    <w:bookmarkEnd w:id="52"/>
    <w:bookmarkStart w:id="53" w:name="X579f2313065b0e1e5c477b09fad7cd522c783b1"/>
    <w:p>
      <w:pPr>
        <w:pStyle w:val="Heading3"/>
      </w:pPr>
      <w:r>
        <w:t xml:space="preserve">10.3 Seguridad en Portería y Terminales Móviles</w:t>
      </w:r>
    </w:p>
    <w:p>
      <w:pPr>
        <w:pStyle w:val="Compact"/>
        <w:numPr>
          <w:ilvl w:val="0"/>
          <w:numId w:val="1018"/>
        </w:numPr>
      </w:pPr>
      <w:r>
        <w:t xml:space="preserve">El Validador Móvil requiere enlace formal mediante token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y canal autenticado en Socket.io.</w:t>
      </w:r>
    </w:p>
    <w:p>
      <w:pPr>
        <w:pStyle w:val="Compact"/>
        <w:numPr>
          <w:ilvl w:val="0"/>
          <w:numId w:val="1018"/>
        </w:numPr>
      </w:pPr>
      <w:r>
        <w:t xml:space="preserve">El despliegue móvil opera bajo HTTPS local para habilitar el acceso seguro a la cámara web y panel táctil.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9055b88b85bde8458c759b48df7c77781edaa3e"/>
    <w:p>
      <w:pPr>
        <w:pStyle w:val="Heading1"/>
      </w:pPr>
      <w:r>
        <w:t xml:space="preserve">11. Mantenimiento y Operaciones</w:t>
      </w:r>
    </w:p>
    <w:bookmarkStart w:id="55" w:name="Xf2fe2a48598e0561b8641ecd006be32bb6c042a"/>
    <w:p>
      <w:pPr>
        <w:pStyle w:val="Heading3"/>
      </w:pPr>
      <w:r>
        <w:t xml:space="preserve">11.1 Copias de Seguridad (Backup de Base de Datos)</w:t>
      </w:r>
    </w:p>
    <w:p>
      <w:pPr>
        <w:pStyle w:val="FirstParagraph"/>
      </w:pPr>
      <w:r>
        <w:t xml:space="preserve">Para generar un respaldo integral incluyendo todas las firmas digitales en Base64: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GEDASC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gedasc_backup_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</w:p>
    <w:bookmarkEnd w:id="55"/>
    <w:bookmarkStart w:id="56" w:name="X6fa6174a4516aaa8dfac55971aa18d993eace9e"/>
    <w:p>
      <w:pPr>
        <w:pStyle w:val="Heading3"/>
      </w:pPr>
      <w:r>
        <w:t xml:space="preserve">11.2 Restauración de Base de Datos</w:t>
      </w:r>
    </w:p>
    <w:p>
      <w:pPr>
        <w:pStyle w:val="SourceCode"/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GEDASC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gedasc_backup_20260818.dump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1717c9d15e9f7fa5ef06d5487d6158676fcd1d2"/>
    <w:p>
      <w:pPr>
        <w:pStyle w:val="Heading1"/>
      </w:pPr>
      <w:r>
        <w:t xml:space="preserve">12. Estrategia de Pruebas</w:t>
      </w:r>
    </w:p>
    <w:bookmarkStart w:id="58" w:name="Xaab39e8f90c75f3975354c86186bc6bef326d46"/>
    <w:p>
      <w:pPr>
        <w:pStyle w:val="Heading3"/>
      </w:pPr>
      <w:r>
        <w:t xml:space="preserve">12.1 Pruebas de Integración y API</w:t>
      </w:r>
    </w:p>
    <w:p>
      <w:pPr>
        <w:pStyle w:val="Compact"/>
        <w:numPr>
          <w:ilvl w:val="0"/>
          <w:numId w:val="1019"/>
        </w:numPr>
      </w:pPr>
      <w:r>
        <w:t xml:space="preserve">Validación de endpoints con colecciones Postman / Bruno en</w:t>
      </w:r>
      <w:r>
        <w:t xml:space="preserve"> </w:t>
      </w:r>
      <w:r>
        <w:rPr>
          <w:rStyle w:val="VerbatimChar"/>
        </w:rPr>
        <w:t xml:space="preserve">DataBase/src/controllers/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Verificación del middleware Zod enviando payloads malformados para comprobar la emisión de</w:t>
      </w:r>
      <w:r>
        <w:t xml:space="preserve"> </w:t>
      </w:r>
      <w:r>
        <w:rPr>
          <w:rStyle w:val="VerbatimChar"/>
        </w:rPr>
        <w:t xml:space="preserve">HTTP 400 Bad Request</w:t>
      </w:r>
      <w:r>
        <w:t xml:space="preserve">.</w:t>
      </w:r>
    </w:p>
    <w:bookmarkEnd w:id="58"/>
    <w:bookmarkStart w:id="59" w:name="Xcc96f22128cd906b79d1418d4206828714a1f09"/>
    <w:p>
      <w:pPr>
        <w:pStyle w:val="Heading3"/>
      </w:pPr>
      <w:r>
        <w:t xml:space="preserve">12.2 Pruebas Operativas de Portería</w:t>
      </w:r>
    </w:p>
    <w:p>
      <w:pPr>
        <w:pStyle w:val="Compact"/>
        <w:numPr>
          <w:ilvl w:val="0"/>
          <w:numId w:val="1020"/>
        </w:numPr>
      </w:pPr>
      <w:r>
        <w:t xml:space="preserve">Verificación de tolerancia horaria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 simulando diferentes horas del día.</w:t>
      </w:r>
    </w:p>
    <w:p>
      <w:pPr>
        <w:pStyle w:val="Compact"/>
        <w:numPr>
          <w:ilvl w:val="0"/>
          <w:numId w:val="1020"/>
        </w:numPr>
      </w:pPr>
      <w:r>
        <w:t xml:space="preserve">Prueba de no concurrencia: intentar registrar dos veces el mismo serial de equipo portátil con estado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 </w:t>
      </w:r>
      <w:r>
        <w:t xml:space="preserve">para verificar el bloqueo.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f021b812c02807f04e104fe8d78205500b83b10"/>
    <w:p>
      <w:pPr>
        <w:pStyle w:val="Heading1"/>
      </w:pPr>
      <w:r>
        <w:t xml:space="preserve">13. Control de Versiones y Políticas Git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Rama Principal</w:t>
      </w:r>
      <w:r>
        <w:t xml:space="preserve">:</w:t>
      </w:r>
      <w:r>
        <w:t xml:space="preserve"> </w:t>
      </w:r>
      <w:r>
        <w:rPr>
          <w:rStyle w:val="VerbatimChar"/>
        </w:rPr>
        <w:t xml:space="preserve">GEDASC-V2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Regla Obligatoria del Proyecto</w:t>
      </w:r>
      <w:r>
        <w:t xml:space="preserve">: Todo cambio probado y verificado debe sincronizarse secuencialmente mediante: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"docs/feat/fix: descripción técnica clara"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61"/>
    <w:bookmarkStart w:id="62" w:name="Xf7df798fc6af1c755654081988a0d390c076ee8"/>
    <w:p>
      <w:pPr>
        <w:pStyle w:val="Heading1"/>
      </w:pPr>
      <w:r>
        <w:t xml:space="preserve">14. Solución de Problemas (Troubleshooting)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Síntoma /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connect ECONNREFUSED 127.0.0.1:5432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no está en ejecución.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el servicio PostgreSQL en el sistema operativo.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 expired / jwt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token JWT de 24 horas caducó.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sesión y volver a autenticarse en el 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 not accessible on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navegador bloquea la cámara por conexión HTTP no segura.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Levantar Vite bajo HTTPS (</w:t>
            </w:r>
            <w:r>
              <w:rPr>
                <w:rStyle w:val="VerbatimChar"/>
              </w:rPr>
              <w:t xml:space="preserve">npm run dev -- --https</w:t>
            </w:r>
            <w:r>
              <w:t xml:space="preserve">) o instalar certificado con</w:t>
            </w:r>
            <w:r>
              <w:t xml:space="preserve"> </w:t>
            </w:r>
            <w:r>
              <w:rPr>
                <w:rStyle w:val="VerbatimChar"/>
              </w:rPr>
              <w:t xml:space="preserve">mkcert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 connection failed (/validador)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del servidor no coincide con la red 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node scripts/set-ip.mjs</w:t>
            </w:r>
            <w:r>
              <w:t xml:space="preserve"> </w:t>
            </w:r>
            <w:r>
              <w:t xml:space="preserve">y verificar</w:t>
            </w:r>
            <w:r>
              <w:t xml:space="preserve"> </w:t>
            </w:r>
            <w:r>
              <w:rPr>
                <w:rStyle w:val="VerbatimChar"/>
              </w:rPr>
              <w:t xml:space="preserve">VITE_SOCKET_URL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Acceso Denegado al retirar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aprendiz no tiene sesión abierta en la fecha actual.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el ingreso previo haya sido registrado correctamente.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71" w:name="Xb3dd2177afcdfe5a8158ea921c2f4f7c5c82feb"/>
    <w:p>
      <w:pPr>
        <w:pStyle w:val="Heading1"/>
      </w:pPr>
      <w:r>
        <w:t xml:space="preserve">15. Anexos y Referencias Documentales</w:t>
      </w:r>
    </w:p>
    <w:p>
      <w:pPr>
        <w:pStyle w:val="Compact"/>
        <w:numPr>
          <w:ilvl w:val="0"/>
          <w:numId w:val="1022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Base de Conocimiento del Sistema:</w:t>
      </w:r>
      <w:r>
        <w:t xml:space="preserve"> </w:t>
      </w:r>
      <w:hyperlink r:id="rId63">
        <w:r>
          <w:rPr>
            <w:rStyle w:val="VerbatimChar"/>
          </w:rPr>
          <w:t xml:space="preserve">documentacion/base_conocimiento/conocimiento_sistema.md</w:t>
        </w:r>
      </w:hyperlink>
    </w:p>
    <w:p>
      <w:pPr>
        <w:pStyle w:val="Compact"/>
        <w:numPr>
          <w:ilvl w:val="0"/>
          <w:numId w:val="1022"/>
        </w:numPr>
      </w:pPr>
      <w:r>
        <w:t xml:space="preserve">📐</w:t>
      </w:r>
      <w:r>
        <w:t xml:space="preserve"> </w:t>
      </w:r>
      <w:r>
        <w:rPr>
          <w:b/>
          <w:bCs/>
        </w:rPr>
        <w:t xml:space="preserve">Arquitectura y Patrones:</w:t>
      </w:r>
      <w:r>
        <w:t xml:space="preserve"> </w:t>
      </w:r>
      <w:hyperlink r:id="rId64">
        <w:r>
          <w:rPr>
            <w:rStyle w:val="VerbatimChar"/>
          </w:rPr>
          <w:t xml:space="preserve">documentacion/arquitectura_patrones/arquitectura_patrones_datos.md</w:t>
        </w:r>
      </w:hyperlink>
    </w:p>
    <w:p>
      <w:pPr>
        <w:pStyle w:val="Compact"/>
        <w:numPr>
          <w:ilvl w:val="0"/>
          <w:numId w:val="1022"/>
        </w:numPr>
      </w:pPr>
      <w:r>
        <w:t xml:space="preserve">🗄️</w:t>
      </w:r>
      <w:r>
        <w:t xml:space="preserve"> </w:t>
      </w:r>
      <w:r>
        <w:rPr>
          <w:b/>
          <w:bCs/>
        </w:rPr>
        <w:t xml:space="preserve">Diccionario de Datos Oficial:</w:t>
      </w:r>
      <w:r>
        <w:t xml:space="preserve"> </w:t>
      </w:r>
      <w:hyperlink r:id="rId65">
        <w:r>
          <w:rPr>
            <w:rStyle w:val="VerbatimChar"/>
          </w:rPr>
          <w:t xml:space="preserve">documentacion/dic/diccionario_datos.md</w:t>
        </w:r>
      </w:hyperlink>
    </w:p>
    <w:p>
      <w:pPr>
        <w:pStyle w:val="Compact"/>
        <w:numPr>
          <w:ilvl w:val="0"/>
          <w:numId w:val="1022"/>
        </w:numPr>
      </w:pPr>
      <w:r>
        <w:t xml:space="preserve">🏛️</w:t>
      </w:r>
      <w:r>
        <w:t xml:space="preserve"> </w:t>
      </w:r>
      <w:r>
        <w:rPr>
          <w:b/>
          <w:bCs/>
        </w:rPr>
        <w:t xml:space="preserve">Documento Técnico Integral:</w:t>
      </w:r>
      <w:r>
        <w:t xml:space="preserve"> </w:t>
      </w:r>
      <w:hyperlink r:id="rId66">
        <w:r>
          <w:rPr>
            <w:rStyle w:val="VerbatimChar"/>
          </w:rPr>
          <w:t xml:space="preserve">documentacion/tecnico_integral/documento_tecnico_integral.md</w:t>
        </w:r>
      </w:hyperlink>
    </w:p>
    <w:p>
      <w:pPr>
        <w:pStyle w:val="Compact"/>
        <w:numPr>
          <w:ilvl w:val="0"/>
          <w:numId w:val="1022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Documento Técnico Maestro:</w:t>
      </w:r>
      <w:r>
        <w:t xml:space="preserve"> </w:t>
      </w:r>
      <w:hyperlink r:id="rId67">
        <w:r>
          <w:rPr>
            <w:rStyle w:val="VerbatimChar"/>
          </w:rPr>
          <w:t xml:space="preserve">documentacion/tecnico_maestro/documento_tecnico_maestro.md</w:t>
        </w:r>
      </w:hyperlink>
    </w:p>
    <w:p>
      <w:pPr>
        <w:pStyle w:val="Compact"/>
        <w:numPr>
          <w:ilvl w:val="0"/>
          <w:numId w:val="1022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Documento Funcional Maestro:</w:t>
      </w:r>
      <w:r>
        <w:t xml:space="preserve"> </w:t>
      </w:r>
      <w:hyperlink r:id="rId68">
        <w:r>
          <w:rPr>
            <w:rStyle w:val="VerbatimChar"/>
          </w:rPr>
          <w:t xml:space="preserve">documentacion/funcional_maestro/documento_funcional_maestro.md</w:t>
        </w:r>
      </w:hyperlink>
    </w:p>
    <w:p>
      <w:pPr>
        <w:pStyle w:val="Compact"/>
        <w:numPr>
          <w:ilvl w:val="0"/>
          <w:numId w:val="1022"/>
        </w:numPr>
      </w:pPr>
      <w:r>
        <w:t xml:space="preserve">📜</w:t>
      </w:r>
      <w:r>
        <w:t xml:space="preserve"> </w:t>
      </w:r>
      <w:r>
        <w:rPr>
          <w:b/>
          <w:bCs/>
        </w:rPr>
        <w:t xml:space="preserve">Reglas de Negocio Generales:</w:t>
      </w:r>
      <w:r>
        <w:t xml:space="preserve"> </w:t>
      </w:r>
      <w:hyperlink r:id="rId69">
        <w:r>
          <w:rPr>
            <w:rStyle w:val="VerbatimChar"/>
          </w:rPr>
          <w:t xml:space="preserve">documentacion/reglas_generales/reglas_negocio_generales.md</w:t>
        </w:r>
      </w:hyperlink>
    </w:p>
    <w:p>
      <w:pPr>
        <w:pStyle w:val="Compact"/>
        <w:numPr>
          <w:ilvl w:val="0"/>
          <w:numId w:val="1022"/>
        </w:numPr>
      </w:pPr>
      <w:r>
        <w:t xml:space="preserve">🗺️</w:t>
      </w:r>
      <w:r>
        <w:t xml:space="preserve"> </w:t>
      </w:r>
      <w:r>
        <w:rPr>
          <w:b/>
          <w:bCs/>
        </w:rPr>
        <w:t xml:space="preserve">Portal e Índice General:</w:t>
      </w:r>
      <w:r>
        <w:t xml:space="preserve"> </w:t>
      </w:r>
      <w:hyperlink r:id="rId70">
        <w:r>
          <w:rPr>
            <w:rStyle w:val="VerbatimChar"/>
          </w:rPr>
          <w:t xml:space="preserve">documentacion/DOCUMENTACION_GENERAL.md</w:t>
        </w:r>
      </w:hyperlink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70" Target="file:///c:/Users/alejo/Downloads/primerProyecto/GEDASC/documentacion/DOCUMENTACION_GENERAL.md" TargetMode="External" /><Relationship Type="http://schemas.openxmlformats.org/officeDocument/2006/relationships/hyperlink" Id="rId64" Target="file:///c:/Users/alejo/Downloads/primerProyecto/GEDASC/documentacion/arquitectura_patrones/arquitectura_patrones_datos.md" TargetMode="External" /><Relationship Type="http://schemas.openxmlformats.org/officeDocument/2006/relationships/hyperlink" Id="rId63" Target="file:///c:/Users/alejo/Downloads/primerProyecto/GEDASC/documentacion/base_conocimiento/conocimiento_sistema.md" TargetMode="External" /><Relationship Type="http://schemas.openxmlformats.org/officeDocument/2006/relationships/hyperlink" Id="rId65" Target="file:///c:/Users/alejo/Downloads/primerProyecto/GEDASC/documentacion/dic/diccionario_datos.md" TargetMode="External" /><Relationship Type="http://schemas.openxmlformats.org/officeDocument/2006/relationships/hyperlink" Id="rId68" Target="file:///c:/Users/alejo/Downloads/primerProyecto/GEDASC/documentacion/funcional_maestro/documento_funcional_maestro.md" TargetMode="External" /><Relationship Type="http://schemas.openxmlformats.org/officeDocument/2006/relationships/hyperlink" Id="rId69" Target="file:///c:/Users/alejo/Downloads/primerProyecto/GEDASC/documentacion/reglas_generales/reglas_negocio_generales.md" TargetMode="External" /><Relationship Type="http://schemas.openxmlformats.org/officeDocument/2006/relationships/hyperlink" Id="rId66" Target="file:///c:/Users/alejo/Downloads/primerProyecto/GEDASC/documentacion/tecnico_integral/documento_tecnico_integral.md" TargetMode="External" /><Relationship Type="http://schemas.openxmlformats.org/officeDocument/2006/relationships/hyperlink" Id="rId67" Target="file:///c:/Users/alejo/Downloads/primerProyecto/GEDASC/documentacion/tecnico_maestro/documento_tecnico_maestr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ile:///c:/Users/alejo/Downloads/primerProyecto/GEDASC/documentacion/DOCUMENTACION_GENERAL.md" TargetMode="External" /><Relationship Type="http://schemas.openxmlformats.org/officeDocument/2006/relationships/hyperlink" Id="rId64" Target="file:///c:/Users/alejo/Downloads/primerProyecto/GEDASC/documentacion/arquitectura_patrones/arquitectura_patrones_datos.md" TargetMode="External" /><Relationship Type="http://schemas.openxmlformats.org/officeDocument/2006/relationships/hyperlink" Id="rId63" Target="file:///c:/Users/alejo/Downloads/primerProyecto/GEDASC/documentacion/base_conocimiento/conocimiento_sistema.md" TargetMode="External" /><Relationship Type="http://schemas.openxmlformats.org/officeDocument/2006/relationships/hyperlink" Id="rId65" Target="file:///c:/Users/alejo/Downloads/primerProyecto/GEDASC/documentacion/dic/diccionario_datos.md" TargetMode="External" /><Relationship Type="http://schemas.openxmlformats.org/officeDocument/2006/relationships/hyperlink" Id="rId68" Target="file:///c:/Users/alejo/Downloads/primerProyecto/GEDASC/documentacion/funcional_maestro/documento_funcional_maestro.md" TargetMode="External" /><Relationship Type="http://schemas.openxmlformats.org/officeDocument/2006/relationships/hyperlink" Id="rId69" Target="file:///c:/Users/alejo/Downloads/primerProyecto/GEDASC/documentacion/reglas_generales/reglas_negocio_generales.md" TargetMode="External" /><Relationship Type="http://schemas.openxmlformats.org/officeDocument/2006/relationships/hyperlink" Id="rId66" Target="file:///c:/Users/alejo/Downloads/primerProyecto/GEDASC/documentacion/tecnico_integral/documento_tecnico_integral.md" TargetMode="External" /><Relationship Type="http://schemas.openxmlformats.org/officeDocument/2006/relationships/hyperlink" Id="rId67" Target="file:///c:/Users/alejo/Downloads/primerProyecto/GEDASC/documentacion/tecnico_maestro/documento_tecnico_maestr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2026-08-18T07:02:44Z</dcterms:created>
  <dcterms:modified xsi:type="dcterms:W3CDTF">2026-08-18T07:02:44Z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