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81e7c4b65636af3d39ff8bdee94ee3d848fc2"/>
    <w:p>
      <w:pPr>
        <w:pStyle w:val="Heading1"/>
      </w:pPr>
      <w:r>
        <w:t xml:space="preserve">Historias de Usuario — Módulo 01: Autenticación, Sesión y Control de Acceso</w:t>
      </w:r>
    </w:p>
    <w:p>
      <w:r>
        <w:pict>
          <v:rect style="width:0;height:1.5pt" o:hralign="center" o:hrstd="t" o:hr="t"/>
        </w:pict>
      </w:r>
    </w:p>
    <w:bookmarkEnd w:id="9"/>
    <w:bookmarkStart w:id="14" w:name="hu-auth-001"/>
    <w:p>
      <w:pPr>
        <w:pStyle w:val="Heading1"/>
      </w:pPr>
      <w:r>
        <w:t xml:space="preserve">HU-AUTH-001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del sistema (Celador o Administrador)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iniciar sesión con mis credenciales institucionales (correo electrónico y contraseña)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a las funcionalidades del sistema según los permisos asignados a mi rol.</w:t>
      </w:r>
    </w:p>
    <w:bookmarkEnd w:id="10"/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operadores autenticarse en GEDASC mediante un formulario seguro en la pantalla principal de acceso. El sistema valida las credenciales contra la base de datos PostgreSQL utilizando Bcrypt y genera un token JWT con vigencia de 24 horas (</w:t>
      </w:r>
      <w:r>
        <w:rPr>
          <w:rStyle w:val="VerbatimChar"/>
        </w:rPr>
        <w:t xml:space="preserve">1d</w:t>
      </w:r>
      <w:r>
        <w:t xml:space="preserve">). Al autenticarse con éxito, se almacena la sesión y se redirige automáticamente al Dashboard.</w:t>
      </w:r>
    </w:p>
    <w:bookmarkEnd w:id="11"/>
    <w:bookmarkStart w:id="12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formulario solicita obligatoriamente correo electrónico (</w:t>
      </w:r>
      <w:r>
        <w:rPr>
          <w:rStyle w:val="VerbatimChar"/>
        </w:rPr>
        <w:t xml:space="preserve">email</w:t>
      </w:r>
      <w:r>
        <w:t xml:space="preserve">) y contraseña (</w:t>
      </w:r>
      <w:r>
        <w:rPr>
          <w:rStyle w:val="VerbatimChar"/>
        </w:rPr>
        <w:t xml:space="preserve">password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Los campos son validados con esquema Zod en frontend y backend (email con formato válido, campos requeridos).</w:t>
      </w:r>
    </w:p>
    <w:p>
      <w:pPr>
        <w:pStyle w:val="Compact"/>
        <w:numPr>
          <w:ilvl w:val="0"/>
          <w:numId w:val="1001"/>
        </w:numPr>
      </w:pPr>
      <w:r>
        <w:t xml:space="preserve">La contraseña se verifica contra el hash seguro en base de datos (</w:t>
      </w:r>
      <w:r>
        <w:rPr>
          <w:rStyle w:val="VerbatimChar"/>
        </w:rPr>
        <w:t xml:space="preserve">bcrypt.compare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Si las credenciales son incorrectas o el usuario no existe, se muestra un mensaje de error claro:</w:t>
      </w:r>
      <w:r>
        <w:t xml:space="preserve"> </w:t>
      </w:r>
      <w:r>
        <w:rPr>
          <w:i/>
          <w:iCs/>
        </w:rPr>
        <w:t xml:space="preserve">"Credenciales inválidas"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"Usuario no encontrado"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la autenticación es exitosa, se genera un JWT con el payload</w:t>
      </w:r>
      <w:r>
        <w:t xml:space="preserve"> </w:t>
      </w:r>
      <w:r>
        <w:rPr>
          <w:rStyle w:val="VerbatimChar"/>
        </w:rPr>
        <w:t xml:space="preserve">{ id, email, rol }</w:t>
      </w:r>
      <w:r>
        <w:t xml:space="preserve"> </w:t>
      </w:r>
      <w:r>
        <w:t xml:space="preserve">y se responde con código HTTP 200.</w:t>
      </w:r>
    </w:p>
    <w:p>
      <w:pPr>
        <w:pStyle w:val="Compact"/>
        <w:numPr>
          <w:ilvl w:val="0"/>
          <w:numId w:val="1001"/>
        </w:numPr>
      </w:pPr>
      <w:r>
        <w:t xml:space="preserve">La sesión se guarda en Pinia Store y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El usuario es redirigido inmediatamente a la vista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bookmarkEnd w:id="12"/>
    <w:bookmarkStart w:id="13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src/views/LoginView.vue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src/stores/auth.store.ts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database/src/controllers/auth.controller.ts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database/src/schemas/auth.schema.ts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hu-auth-002"/>
    <w:p>
      <w:pPr>
        <w:pStyle w:val="Heading1"/>
      </w:pPr>
      <w:r>
        <w:t xml:space="preserve">HU-AUTH-002</w:t>
      </w:r>
    </w:p>
    <w:bookmarkStart w:id="15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cerrar mi sesión de trabajo desde la barra de navegación superior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proteger la integridad de los datos y evitar accesos no autorizados al retirarme de la estación de control.</w:t>
      </w:r>
    </w:p>
    <w:bookmarkEnd w:id="15"/>
    <w:bookmarkStart w:id="16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al usuario finalizar su sesión activa en cualquier momento. Al hacer clic en el botón</w:t>
      </w:r>
      <w:r>
        <w:t xml:space="preserve"> </w:t>
      </w:r>
      <w:r>
        <w:rPr>
          <w:i/>
          <w:iCs/>
        </w:rPr>
        <w:t xml:space="preserve">"Cerrar sesión"</w:t>
      </w:r>
      <w:r>
        <w:t xml:space="preserve">, el sistema limpia el estado reactivo del store, elimina el token y los datos de usuario del almacenamiento local del navegador (</w:t>
      </w:r>
      <w:r>
        <w:rPr>
          <w:rStyle w:val="VerbatimChar"/>
        </w:rPr>
        <w:t xml:space="preserve">localStorage</w:t>
      </w:r>
      <w:r>
        <w:t xml:space="preserve">) y redirige forzosamente a la pantalla de Login (</w:t>
      </w:r>
      <w:r>
        <w:rPr>
          <w:rStyle w:val="VerbatimChar"/>
        </w:rPr>
        <w:t xml:space="preserve">/login</w:t>
      </w:r>
      <w:r>
        <w:t xml:space="preserve">).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El botón</w:t>
      </w:r>
      <w:r>
        <w:t xml:space="preserve"> </w:t>
      </w:r>
      <w:r>
        <w:rPr>
          <w:i/>
          <w:iCs/>
        </w:rPr>
        <w:t xml:space="preserve">"Cerrar sesión"</w:t>
      </w:r>
      <w:r>
        <w:t xml:space="preserve"> </w:t>
      </w:r>
      <w:r>
        <w:t xml:space="preserve">está visible en el encabezado (</w:t>
      </w:r>
      <w:r>
        <w:rPr>
          <w:rStyle w:val="VerbatimChar"/>
        </w:rPr>
        <w:t xml:space="preserve">TheNavbar.vue</w:t>
      </w:r>
      <w:r>
        <w:t xml:space="preserve">) únicamente cuando existe una sesión activa.</w:t>
      </w:r>
    </w:p>
    <w:p>
      <w:pPr>
        <w:pStyle w:val="Compact"/>
        <w:numPr>
          <w:ilvl w:val="0"/>
          <w:numId w:val="1003"/>
        </w:numPr>
      </w:pPr>
      <w:r>
        <w:t xml:space="preserve">Al activarse, se ejecuta la acción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auth.store.ts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eliminan de forma segura las llaves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cancela cualquier suscripción o conexión activa de Socket.io asociada a la sesión.</w:t>
      </w:r>
    </w:p>
    <w:p>
      <w:pPr>
        <w:pStyle w:val="Compact"/>
        <w:numPr>
          <w:ilvl w:val="0"/>
          <w:numId w:val="1003"/>
        </w:numPr>
      </w:pPr>
      <w:r>
        <w:t xml:space="preserve">Se redirige al usuario a la ruta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 el usuario intenta presionar el botón "Atrás" del navegador, el guard de navegación le impide acceder a rutas protegidas y lo mantiene en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bookmarkEnd w:id="17"/>
    <w:bookmarkStart w:id="18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RN-AUTH-003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 N/A (Gestión de estado cliente y expiración JWT)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src/components/UI/TheNavbar.vue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src/stores/auth.store.ts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src/router/index.ts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database/src/middlewares/admin.middleware.ts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hu-auth-003"/>
    <w:p>
      <w:pPr>
        <w:pStyle w:val="Heading1"/>
      </w:pPr>
      <w:r>
        <w:t xml:space="preserve">HU-AUTH-003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seguridad GEDASC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validar el rol del usuario y los tokens JWT en cada petición y navegación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restringir el acceso a módulos administrativos únicamente a usuarios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garantizar que usuarios no autenticados no accedan al sistema.</w:t>
      </w:r>
    </w:p>
    <w:bookmarkEnd w:id="20"/>
    <w:bookmarkStart w:id="21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Implementa una doble capa de seguridad: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(Navigation Guards)</w:t>
      </w:r>
      <w:r>
        <w:t xml:space="preserve">: Inspecciona cada cambio de ruta en Vue Router (</w:t>
      </w:r>
      <w:r>
        <w:rPr>
          <w:rStyle w:val="VerbatimChar"/>
        </w:rPr>
        <w:t xml:space="preserve">beforeEach</w:t>
      </w:r>
      <w:r>
        <w:t xml:space="preserve">). Si una ruta requiere autenticación (</w:t>
      </w:r>
      <w:r>
        <w:rPr>
          <w:rStyle w:val="VerbatimChar"/>
        </w:rPr>
        <w:t xml:space="preserve">requiresAuth: true</w:t>
      </w:r>
      <w:r>
        <w:t xml:space="preserve">) y no hay token válido,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Si requiere rol administrador (</w:t>
      </w:r>
      <w:r>
        <w:rPr>
          <w:rStyle w:val="VerbatimChar"/>
        </w:rPr>
        <w:t xml:space="preserve">requiredRole: 'ADMIN'</w:t>
      </w:r>
      <w:r>
        <w:t xml:space="preserve">) y el usuario es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 bloquea la navegación y redirige al dashboard.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(Middlewares Express)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valida la firma del token JWT en el encabezado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requireRole(['ADMIN'])</w:t>
      </w:r>
      <w:r>
        <w:t xml:space="preserve"> </w:t>
      </w:r>
      <w:r>
        <w:t xml:space="preserve">verifica que el usuario posea privilegios suficientes antes de ejecutar operaciones administrativas.</w:t>
      </w:r>
    </w:p>
    <w:bookmarkEnd w:id="21"/>
    <w:bookmarkStart w:id="22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Si un usuario no autenticado intenta acceder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/historial</w:t>
      </w:r>
      <w:r>
        <w:t xml:space="preserve"> </w:t>
      </w:r>
      <w:r>
        <w:t xml:space="preserve">o rutas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, es redirigido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un usuario ya autenticado entra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el sistema lo redirige automáticamente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un usuario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intenta navegar a rutas como</w:t>
      </w:r>
      <w:r>
        <w:t xml:space="preserve"> </w:t>
      </w:r>
      <w:r>
        <w:rPr>
          <w:rStyle w:val="VerbatimChar"/>
        </w:rPr>
        <w:t xml:space="preserve">/admin/aprendices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/admin/horarios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/admin/alertas</w:t>
      </w:r>
      <w:r>
        <w:t xml:space="preserve">, el Navigation Guard cancela el acceso.</w:t>
      </w:r>
    </w:p>
    <w:p>
      <w:pPr>
        <w:pStyle w:val="Compact"/>
        <w:numPr>
          <w:ilvl w:val="0"/>
          <w:numId w:val="1006"/>
        </w:numPr>
      </w:pPr>
      <w:r>
        <w:t xml:space="preserve">Cualquier endpoint administrativo bajo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si no se envía token o este expiró.</w:t>
      </w:r>
    </w:p>
    <w:p>
      <w:pPr>
        <w:pStyle w:val="Compact"/>
        <w:numPr>
          <w:ilvl w:val="0"/>
          <w:numId w:val="1006"/>
        </w:numPr>
      </w:pPr>
      <w:r>
        <w:t xml:space="preserve">Cualquier endpoint administrativo responde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si el rol en el token no 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2"/>
    <w:bookmarkStart w:id="23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RN-AUTH-006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 Middleware aplicado en todas las rutas protegidas (</w:t>
      </w:r>
      <w:r>
        <w:rPr>
          <w:rStyle w:val="VerbatimChar"/>
        </w:rPr>
        <w:t xml:space="preserve">/api/admin/*</w:t>
      </w:r>
      <w:r>
        <w:t xml:space="preserve">, etc.)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src/router/index.ts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src/components/UI/TheSidebar.vue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src/components/UI/TheNavbar.vue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database/src/middlewares/admin.middleware.ts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database/src/controllers/auth.controller.ts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hu-auth-004"/>
    <w:p>
      <w:pPr>
        <w:pStyle w:val="Heading1"/>
      </w:pPr>
      <w:r>
        <w:t xml:space="preserve">HU-AUTH-004</w:t>
      </w:r>
    </w:p>
    <w:bookmarkStart w:id="25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y gestionar el estado de vinculación del terminal validador / dispositivo de escaneo móvil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las capturas de carné y firmas remotas provengan de dispositivos autorizados en la portería.</w:t>
      </w:r>
    </w:p>
    <w:bookmarkEnd w:id="25"/>
    <w:bookmarkStart w:id="26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conectar o desvincular dispositivos móviles auxiliares (tablets o teléfonos) que actúan como validadores de carné y lienzos de firma remota. El sistema mantiene el estado de conexión del validador y permite al administrador desvincularlo mediante un modal de confirmación.</w:t>
      </w:r>
    </w:p>
    <w:bookmarkEnd w:id="26"/>
    <w:bookmarkStart w:id="27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8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GET /api/validador/estado</w:t>
      </w:r>
      <w:r>
        <w:t xml:space="preserve"> </w:t>
      </w:r>
      <w:r>
        <w:t xml:space="preserve">retorna el estado actual del dispositivo (</w:t>
      </w:r>
      <w:r>
        <w:rPr>
          <w:rStyle w:val="VerbatimChar"/>
        </w:rPr>
        <w:t xml:space="preserve">vinculado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nombre_dispositivo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ultima_actividad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POST /api/validador/vincular</w:t>
      </w:r>
      <w:r>
        <w:t xml:space="preserve"> </w:t>
      </w:r>
      <w:r>
        <w:t xml:space="preserve">registra un nuevo identificador de terminal validador.</w:t>
      </w:r>
    </w:p>
    <w:p>
      <w:pPr>
        <w:pStyle w:val="Compact"/>
        <w:numPr>
          <w:ilvl w:val="0"/>
          <w:numId w:val="1008"/>
        </w:numPr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POST /api/validador/desvincular</w:t>
      </w:r>
      <w:r>
        <w:t xml:space="preserve"> </w:t>
      </w:r>
      <w:r>
        <w:t xml:space="preserve">revoca la sesión del dispositivo validador activo (requiere confirmación de administrador).</w:t>
      </w:r>
    </w:p>
    <w:p>
      <w:pPr>
        <w:pStyle w:val="Compact"/>
        <w:numPr>
          <w:ilvl w:val="0"/>
          <w:numId w:val="1008"/>
        </w:numPr>
      </w:pPr>
      <w:r>
        <w:t xml:space="preserve">La interfaz muestra un indicador visual en tiempo real en la cabecera cuando el validador móvil está sincronizado vía WebSockets.</w:t>
      </w:r>
    </w:p>
    <w:bookmarkEnd w:id="27"/>
    <w:bookmarkStart w:id="28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Prioridad</w:t>
      </w:r>
      <w:r>
        <w:t xml:space="preserve">: Media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RN-AUTH-007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/api/validador/estado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/api/validador/vincular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/api/validador/desvincular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src/components/Modals/ModalDesvincularValidador.vue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src/components/UI/TheNavbar.vue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database/src/controllers/validator.controller.ts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database/src/sockets/index.ts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2026-08-18T07:02:46Z</dcterms:created>
  <dcterms:modified xsi:type="dcterms:W3CDTF">2026-08-18T07:02:46Z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