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ee466bd895e3bae2071492f3110350ec289dbd5"/>
    <w:p>
      <w:pPr>
        <w:pStyle w:val="Heading1"/>
      </w:pPr>
      <w:r>
        <w:t xml:space="preserve">Reglas de Negocio — Módulo 01: Autenticación, Sesión y Control de Acceso</w:t>
      </w:r>
    </w:p>
    <w:p>
      <w:r>
        <w:pict>
          <v:rect style="width:0;height:1.5pt" o:hralign="center" o:hrstd="t" o:hr="t"/>
        </w:pict>
      </w:r>
    </w:p>
    <w:bookmarkStart w:id="14" w:name="Xf87055043c52ee9ddd5c9f801fd6895399d02df"/>
    <w:p>
      <w:pPr>
        <w:pStyle w:val="Heading2"/>
      </w:pPr>
      <w:r>
        <w:t xml:space="preserve">1. Permisos y Control de Roles</w:t>
      </w:r>
    </w:p>
    <w:bookmarkStart w:id="12" w:name="X22ae4953d837b16f5af8197a677eec82e07a503"/>
    <w:p>
      <w:pPr>
        <w:pStyle w:val="Heading3"/>
      </w:pPr>
      <w:r>
        <w:t xml:space="preserve">RN-AUTH-001: Restricción de Roles Válidos del Sistema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</w:t>
      </w:r>
      <w:r>
        <w:t xml:space="preserve">: El acceso al sistema GEDASC está estrictamente restringido a dos perfiles autorizados: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No se permiten usuarios sin un rol asignado en la tabla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</w:t>
      </w:r>
      <w:r>
        <w:t xml:space="preserve">: Garantizar el principio de menor privilegio, separando las tareas netamente operativas de portería de las funciones administrativas y auditoras.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</w:t>
      </w:r>
      <w:r>
        <w:t xml:space="preserve">: Todos los módulos de GEDASC.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database/src/controllers/auth.controller.ts</w:t>
        </w:r>
      </w:hyperlink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database/src/middlewares/admin.middleware.ts</w:t>
        </w:r>
      </w:hyperlink>
      <w:r>
        <w:t xml:space="preserve">,</w:t>
      </w:r>
      <w:r>
        <w:t xml:space="preserve"> </w:t>
      </w:r>
      <w:hyperlink r:id="rId11">
        <w:r>
          <w:rPr>
            <w:rStyle w:val="VerbatimChar"/>
          </w:rPr>
          <w:t xml:space="preserve">src/router/index.ts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HU-AUTH-001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HU-AUTH-003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c8e2253df73687c5190cbcfba823b5e34ee37ad"/>
    <w:p>
      <w:pPr>
        <w:pStyle w:val="Heading3"/>
      </w:pPr>
      <w:r>
        <w:t xml:space="preserve">RN-AUTH-002: Exclusividad de Acceso Administrativo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Descripción</w:t>
      </w:r>
      <w:r>
        <w:t xml:space="preserve">: Las vistas y rutas de la API bajo el namespace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(gestión de programas, horarios, corrección de registros, monitores, alertas) solo pueden ser ejecutadas por usuarios con el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Motivo</w:t>
      </w:r>
      <w:r>
        <w:t xml:space="preserve">: Evitar modificaciones o eliminaciones indebidas de la información histórica, configuraciones curriculares y auditorías por parte de operadores de turno.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,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database/src/middlewares/admin.middleware.ts</w:t>
        </w:r>
      </w:hyperlink>
      <w:r>
        <w:t xml:space="preserve">,</w:t>
      </w:r>
      <w:r>
        <w:t xml:space="preserve"> </w:t>
      </w:r>
      <w:hyperlink r:id="rId11">
        <w:r>
          <w:rPr>
            <w:rStyle w:val="VerbatimChar"/>
          </w:rPr>
          <w:t xml:space="preserve">src/router/index.ts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HU-AUTH-003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39eeab29192a4396fefe0f5157daeeba2c069f9"/>
    <w:p>
      <w:pPr>
        <w:pStyle w:val="Heading2"/>
      </w:pPr>
      <w:r>
        <w:t xml:space="preserve">2. Validaciones de Seguridad</w:t>
      </w:r>
    </w:p>
    <w:bookmarkStart w:id="16" w:name="X89e339eb09a8fd05a08f594fcbdc3670ca98fd7"/>
    <w:p>
      <w:pPr>
        <w:pStyle w:val="Heading3"/>
      </w:pPr>
      <w:r>
        <w:t xml:space="preserve">RN-AUTH-003: Almacenamiento Seguro y Hashing de Contraseñas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</w:t>
      </w:r>
      <w:r>
        <w:t xml:space="preserve">: Las contraseñas nunca deben almacenarse en texto plano. La autenticación debe comparar la clave ingresada contra el hash generado por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almacenado en la tabla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Motivo</w:t>
      </w:r>
      <w:r>
        <w:t xml:space="preserve">: Cumplir con los estándares de seguridad de la información y prevenir la filtración de credenciales en caso de accesos no autorizados a la base de datos.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01_autenticacion_acceso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5">
        <w:r>
          <w:rPr>
            <w:rStyle w:val="VerbatimChar"/>
          </w:rPr>
          <w:t xml:space="preserve">database/src/controllers/auth.controller.ts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HU-AUTH-001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8" w:name="X036a0b36f4437ccf369098f3feb8bab256e8062"/>
    <w:p>
      <w:pPr>
        <w:pStyle w:val="Heading3"/>
      </w:pPr>
      <w:r>
        <w:t xml:space="preserve">RN-AUTH-004: Vigencia y Estructura del Token JWT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</w:t>
      </w:r>
      <w:r>
        <w:t xml:space="preserve">: Todo inicio de sesión exitoso debe emitir un token JWT firmado criptográficamente con la variable de entorno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 conteniendo en su payload</w:t>
      </w:r>
      <w:r>
        <w:t xml:space="preserve"> </w:t>
      </w:r>
      <w:r>
        <w:rPr>
          <w:rStyle w:val="VerbatimChar"/>
        </w:rPr>
        <w:t xml:space="preserve">{ id, email, rol }</w:t>
      </w:r>
      <w:r>
        <w:t xml:space="preserve"> </w:t>
      </w:r>
      <w:r>
        <w:t xml:space="preserve">y un tiempo de expiración máximo de 24 horas (</w:t>
      </w:r>
      <w:r>
        <w:rPr>
          <w:rStyle w:val="VerbatimChar"/>
        </w:rPr>
        <w:t xml:space="preserve">1d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</w:t>
      </w:r>
      <w:r>
        <w:t xml:space="preserve">: Mantener sesiones stateless seguras entre cliente y servidor con caducidad automática diaria.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</w:t>
      </w:r>
      <w:r>
        <w:t xml:space="preserve">: Todos los módulos.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7">
        <w:r>
          <w:rPr>
            <w:rStyle w:val="VerbatimChar"/>
          </w:rPr>
          <w:t xml:space="preserve">database/src/controllers/auth.controller.ts</w:t>
        </w:r>
      </w:hyperlink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database/src/middlewares/admin.middleware.ts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HU-AUTH-001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HU-AUTH-003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40d541448e50427254a0970167a74d1b5fc72f5"/>
    <w:p>
      <w:pPr>
        <w:pStyle w:val="Heading2"/>
      </w:pPr>
      <w:r>
        <w:t xml:space="preserve">3. Flujo Operativo y Sesión</w:t>
      </w:r>
    </w:p>
    <w:bookmarkStart w:id="20" w:name="X44e6e1ed2c2278d2b1859e81db3874ba4457db5"/>
    <w:p>
      <w:pPr>
        <w:pStyle w:val="Heading3"/>
      </w:pPr>
      <w:r>
        <w:t xml:space="preserve">RN-AUTH-005: Redirección Automática por Sesión Activa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</w:t>
      </w:r>
      <w:r>
        <w:t xml:space="preserve">: Si un usuario con sesión válida en el navegador intenta ingresar a la ruta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el sistema debe interceptar la petición en el frontend y redirigirlo inmediatamente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</w:t>
      </w:r>
      <w:r>
        <w:t xml:space="preserve">: Optimizar la experiencia del usuario y evitar formularios de inicio de sesión redundantes.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01_autenticacion_acceso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1">
        <w:r>
          <w:rPr>
            <w:rStyle w:val="VerbatimChar"/>
          </w:rPr>
          <w:t xml:space="preserve">src/router/index.ts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</w:t>
      </w:r>
      <w:r>
        <w:t xml:space="preserve">: N/A.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HU-AUTH-001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HU-AUTH-003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Xa2e9c0d32709d554d72802b154ee03e9b1227e0"/>
    <w:p>
      <w:pPr>
        <w:pStyle w:val="Heading3"/>
      </w:pPr>
      <w:r>
        <w:t xml:space="preserve">RN-AUTH-006: Limpieza Completa en Cierre de Sesión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</w:t>
      </w:r>
      <w:r>
        <w:t xml:space="preserve">: Al ejecutar el cierre de sesión, se debe purgar completamente el estado del store (</w:t>
      </w:r>
      <w:r>
        <w:rPr>
          <w:rStyle w:val="VerbatimChar"/>
        </w:rPr>
        <w:t xml:space="preserve">Pinia</w:t>
      </w:r>
      <w:r>
        <w:t xml:space="preserve">), eliminar el token y los datos de usuario de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y forzar la redirección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Motivo</w:t>
      </w:r>
      <w:r>
        <w:t xml:space="preserve">: Evitar que queden rastros de credenciales o tokens en memoria o almacenamiento local compartidos en terminales de vigilancia.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Módulos afectados</w:t>
      </w:r>
      <w:r>
        <w:t xml:space="preserve">: Todos los módulos.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21">
        <w:r>
          <w:rPr>
            <w:rStyle w:val="VerbatimChar"/>
          </w:rPr>
          <w:t xml:space="preserve">src/stores/auth.store.ts</w:t>
        </w:r>
      </w:hyperlink>
      <w:r>
        <w:t xml:space="preserve">,</w:t>
      </w:r>
      <w:r>
        <w:t xml:space="preserve"> </w:t>
      </w:r>
      <w:hyperlink r:id="rId22">
        <w:r>
          <w:rPr>
            <w:rStyle w:val="VerbatimChar"/>
          </w:rPr>
          <w:t xml:space="preserve">src/components/UI/TheNavbar.vue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Endpoints relacionados</w:t>
      </w:r>
      <w:r>
        <w:t xml:space="preserve">: N/A.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HU-AUTH-002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9b9cd8208584ba34747e96c78808f96c85b6db1"/>
    <w:p>
      <w:pPr>
        <w:pStyle w:val="Heading2"/>
      </w:pPr>
      <w:r>
        <w:t xml:space="preserve">4. Restricciones</w:t>
      </w:r>
    </w:p>
    <w:bookmarkStart w:id="27" w:name="X3a4bb1051c2a2ad982549292b5e394872cb2b8e"/>
    <w:p>
      <w:pPr>
        <w:pStyle w:val="Heading3"/>
      </w:pPr>
      <w:r>
        <w:t xml:space="preserve">RN-AUTH-007: Vinculación de Terminal Validador Único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</w:t>
      </w:r>
      <w:r>
        <w:t xml:space="preserve">: Solo puede existir una terminal validadora activa simultáneamente por puesto de control. La desvinculación requiere confirmación del usuario para evitar desconexiones accidentales durante el turno.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</w:t>
      </w:r>
      <w:r>
        <w:t xml:space="preserve">: Prevenir interferencias de múltiples dispositivos móviles enviando lecturas de códigos de barra o firmas al mismo tiempo.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01_autenticacion_acceso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04_equipos_vehiculos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25">
        <w:r>
          <w:rPr>
            <w:rStyle w:val="VerbatimChar"/>
          </w:rPr>
          <w:t xml:space="preserve">database/src/controllers/validator.controller.ts</w:t>
        </w:r>
      </w:hyperlink>
      <w:r>
        <w:t xml:space="preserve">,</w:t>
      </w:r>
      <w:r>
        <w:t xml:space="preserve"> </w:t>
      </w:r>
      <w:hyperlink r:id="rId26">
        <w:r>
          <w:rPr>
            <w:rStyle w:val="VerbatimChar"/>
          </w:rPr>
          <w:t xml:space="preserve">src/components/Modals/ModalDesvincularValidador.vue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/api/validador/vincular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/api/validador/desvincular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HU-AUTH-004</w:t>
      </w:r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primerProyecto/GEDASC/database/src/controllers/auth.controller.ts#L51-L70" TargetMode="External" /><Relationship Type="http://schemas.openxmlformats.org/officeDocument/2006/relationships/hyperlink" Id="rId15" Target="file:///c:/Users/alejo/Downloads/primerProyecto/GEDASC/database/src/controllers/auth.controller.ts#L76-L84" TargetMode="External" /><Relationship Type="http://schemas.openxmlformats.org/officeDocument/2006/relationships/hyperlink" Id="rId17" Target="file:///c:/Users/alejo/Downloads/primerProyecto/GEDASC/database/src/controllers/auth.controller.ts#L84-L98" TargetMode="External" /><Relationship Type="http://schemas.openxmlformats.org/officeDocument/2006/relationships/hyperlink" Id="rId25" Target="file:///c:/Users/alejo/Downloads/primerProyecto/GEDASC/database/src/controllers/validator.controller.ts" TargetMode="External" /><Relationship Type="http://schemas.openxmlformats.org/officeDocument/2006/relationships/hyperlink" Id="rId10" Target="file:///c:/Users/alejo/Downloads/primerProyecto/GEDASC/database/src/middlewares/admin.middleware.ts" TargetMode="External" /><Relationship Type="http://schemas.openxmlformats.org/officeDocument/2006/relationships/hyperlink" Id="rId26" Target="file:///c:/Users/alejo/Downloads/primerProyecto/GEDASC/src/components/Modals/ModalDesvincularValidador.vue" TargetMode="External" /><Relationship Type="http://schemas.openxmlformats.org/officeDocument/2006/relationships/hyperlink" Id="rId22" Target="file:///c:/Users/alejo/Downloads/primerProyecto/GEDASC/src/components/UI/TheNavbar.vue" TargetMode="External" /><Relationship Type="http://schemas.openxmlformats.org/officeDocument/2006/relationships/hyperlink" Id="rId11" Target="file:///c:/Users/alejo/Downloads/primerProyecto/GEDASC/src/router/index.ts" TargetMode="External" /><Relationship Type="http://schemas.openxmlformats.org/officeDocument/2006/relationships/hyperlink" Id="rId21" Target="file:///c:/Users/alejo/Downloads/primerProyecto/GEDASC/src/stores/auth.store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primerProyecto/GEDASC/database/src/controllers/auth.controller.ts#L51-L70" TargetMode="External" /><Relationship Type="http://schemas.openxmlformats.org/officeDocument/2006/relationships/hyperlink" Id="rId15" Target="file:///c:/Users/alejo/Downloads/primerProyecto/GEDASC/database/src/controllers/auth.controller.ts#L76-L84" TargetMode="External" /><Relationship Type="http://schemas.openxmlformats.org/officeDocument/2006/relationships/hyperlink" Id="rId17" Target="file:///c:/Users/alejo/Downloads/primerProyecto/GEDASC/database/src/controllers/auth.controller.ts#L84-L98" TargetMode="External" /><Relationship Type="http://schemas.openxmlformats.org/officeDocument/2006/relationships/hyperlink" Id="rId25" Target="file:///c:/Users/alejo/Downloads/primerProyecto/GEDASC/database/src/controllers/validator.controller.ts" TargetMode="External" /><Relationship Type="http://schemas.openxmlformats.org/officeDocument/2006/relationships/hyperlink" Id="rId10" Target="file:///c:/Users/alejo/Downloads/primerProyecto/GEDASC/database/src/middlewares/admin.middleware.ts" TargetMode="External" /><Relationship Type="http://schemas.openxmlformats.org/officeDocument/2006/relationships/hyperlink" Id="rId26" Target="file:///c:/Users/alejo/Downloads/primerProyecto/GEDASC/src/components/Modals/ModalDesvincularValidador.vue" TargetMode="External" /><Relationship Type="http://schemas.openxmlformats.org/officeDocument/2006/relationships/hyperlink" Id="rId22" Target="file:///c:/Users/alejo/Downloads/primerProyecto/GEDASC/src/components/UI/TheNavbar.vue" TargetMode="External" /><Relationship Type="http://schemas.openxmlformats.org/officeDocument/2006/relationships/hyperlink" Id="rId11" Target="file:///c:/Users/alejo/Downloads/primerProyecto/GEDASC/src/router/index.ts" TargetMode="External" /><Relationship Type="http://schemas.openxmlformats.org/officeDocument/2006/relationships/hyperlink" Id="rId21" Target="file:///c:/Users/alejo/Downloads/primerProyecto/GEDASC/src/stores/auth.store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2026-08-18T07:02:46Z</dcterms:created>
  <dcterms:modified xsi:type="dcterms:W3CDTF">2026-08-18T07:02:46Z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