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687bde731539a2da3e8a27637c2c1106e507e4"/>
    <w:p>
      <w:pPr>
        <w:pStyle w:val="Heading1"/>
      </w:pPr>
      <w:r>
        <w:t xml:space="preserve">Reglas de Negocio — Módulo 05: Historial y Reportes Exportables</w:t>
      </w:r>
    </w:p>
    <w:p>
      <w:r>
        <w:pict>
          <v:rect style="width:0;height:1.5pt" o:hralign="center" o:hrstd="t" o:hr="t"/>
        </w:pict>
      </w:r>
    </w:p>
    <w:bookmarkStart w:id="12" w:name="X2e30324f6e0c0456e5c111d09e47104014c6184"/>
    <w:p>
      <w:pPr>
        <w:pStyle w:val="Heading2"/>
      </w:pPr>
      <w:r>
        <w:t xml:space="preserve">1. Permisos y Alcance de Visualización</w:t>
      </w:r>
    </w:p>
    <w:bookmarkStart w:id="11" w:name="X38ade200c43fc90caff0f618b887083c687f281"/>
    <w:p>
      <w:pPr>
        <w:pStyle w:val="Heading3"/>
      </w:pPr>
      <w:r>
        <w:t xml:space="preserve">RN-HIST-001: Modo Solo Lectura para Operadores (Celadores)</w:t>
      </w:r>
    </w:p>
    <w:p>
      <w:pPr>
        <w:pStyle w:val="Compact"/>
        <w:numPr>
          <w:ilvl w:val="0"/>
          <w:numId w:val="1001"/>
        </w:numPr>
      </w:pPr>
      <w:r>
        <w:rPr>
          <w:b/>
          <w:bCs/>
        </w:rPr>
        <w:t xml:space="preserve">Descripción</w:t>
      </w:r>
      <w:r>
        <w:t xml:space="preserve">: La consulta histórica de movimientos y activos en el módulo de Historial opera estrictamente en modalidad de solo lectura para el rol</w:t>
      </w:r>
      <w:r>
        <w:t xml:space="preserve"> </w:t>
      </w:r>
      <w:r>
        <w:rPr>
          <w:rStyle w:val="VerbatimChar"/>
        </w:rPr>
        <w:t xml:space="preserve">CELADOR</w:t>
      </w:r>
      <w:r>
        <w:t xml:space="preserve">. No se permite editar, anular ni eliminar registros históricos desde esta interfaz.</w:t>
      </w:r>
    </w:p>
    <w:p>
      <w:pPr>
        <w:pStyle w:val="Compact"/>
        <w:numPr>
          <w:ilvl w:val="0"/>
          <w:numId w:val="1001"/>
        </w:numPr>
      </w:pPr>
      <w:r>
        <w:rPr>
          <w:b/>
          <w:bCs/>
        </w:rPr>
        <w:t xml:space="preserve">Motivo</w:t>
      </w:r>
      <w:r>
        <w:t xml:space="preserve">: Preservar la integridad y no repudio de la información histórica registrada en portería.</w:t>
      </w:r>
    </w:p>
    <w:p>
      <w:pPr>
        <w:pStyle w:val="Compact"/>
        <w:numPr>
          <w:ilvl w:val="0"/>
          <w:numId w:val="1001"/>
        </w:numPr>
      </w:pPr>
      <w:r>
        <w:rPr>
          <w:b/>
          <w:bCs/>
        </w:rPr>
        <w:t xml:space="preserve">Módulos afectados</w:t>
      </w:r>
      <w:r>
        <w:t xml:space="preserve">:</w:t>
      </w:r>
      <w:r>
        <w:t xml:space="preserve"> </w:t>
      </w:r>
      <w:r>
        <w:rPr>
          <w:rStyle w:val="VerbatimChar"/>
        </w:rPr>
        <w:t xml:space="preserve">05_historial_reportes</w:t>
      </w:r>
      <w:r>
        <w:t xml:space="preserve">,</w:t>
      </w:r>
      <w:r>
        <w:t xml:space="preserve"> </w:t>
      </w:r>
      <w:r>
        <w:rPr>
          <w:rStyle w:val="VerbatimChar"/>
        </w:rPr>
        <w:t xml:space="preserve">06_administracion_monitoreo</w:t>
      </w:r>
      <w:r>
        <w:t xml:space="preserve">.</w:t>
      </w:r>
    </w:p>
    <w:p>
      <w:pPr>
        <w:pStyle w:val="Compact"/>
        <w:numPr>
          <w:ilvl w:val="0"/>
          <w:numId w:val="1001"/>
        </w:numPr>
      </w:pPr>
      <w:r>
        <w:rPr>
          <w:b/>
          <w:bCs/>
        </w:rPr>
        <w:t xml:space="preserve">Archivos donde se implementa</w:t>
      </w:r>
      <w:r>
        <w:t xml:space="preserve">:</w:t>
      </w:r>
      <w:r>
        <w:t xml:space="preserve"> </w:t>
      </w:r>
      <w:hyperlink r:id="rId9">
        <w:r>
          <w:rPr>
            <w:rStyle w:val="VerbatimChar"/>
          </w:rPr>
          <w:t xml:space="preserve">src/views/HistoryView.vue</w:t>
        </w:r>
      </w:hyperlink>
      <w:r>
        <w:t xml:space="preserve">,</w:t>
      </w:r>
      <w:r>
        <w:t xml:space="preserve"> </w:t>
      </w:r>
      <w:hyperlink r:id="rId10">
        <w:r>
          <w:rPr>
            <w:rStyle w:val="VerbatimChar"/>
          </w:rPr>
          <w:t xml:space="preserve">database/src/controllers/history.controller.ts</w:t>
        </w:r>
      </w:hyperlink>
      <w:r>
        <w:t xml:space="preserve">.</w:t>
      </w:r>
    </w:p>
    <w:p>
      <w:pPr>
        <w:pStyle w:val="Compact"/>
        <w:numPr>
          <w:ilvl w:val="0"/>
          <w:numId w:val="1001"/>
        </w:numPr>
      </w:pPr>
      <w:r>
        <w:rPr>
          <w:b/>
          <w:bCs/>
        </w:rPr>
        <w:t xml:space="preserve">Endpoints relacionados</w:t>
      </w:r>
      <w:r>
        <w:t xml:space="preserve">:</w:t>
      </w:r>
      <w:r>
        <w:t xml:space="preserve"> </w:t>
      </w:r>
      <w:r>
        <w:rPr>
          <w:rStyle w:val="VerbatimChar"/>
        </w:rPr>
        <w:t xml:space="preserve">GET /api/historico/historial</w:t>
      </w:r>
      <w:r>
        <w:t xml:space="preserve">.</w:t>
      </w:r>
    </w:p>
    <w:p>
      <w:pPr>
        <w:pStyle w:val="Compact"/>
        <w:numPr>
          <w:ilvl w:val="0"/>
          <w:numId w:val="1001"/>
        </w:numPr>
      </w:pPr>
      <w:r>
        <w:rPr>
          <w:b/>
          <w:bCs/>
        </w:rPr>
        <w:t xml:space="preserve">Historias de usuario relacionadas</w:t>
      </w:r>
      <w:r>
        <w:t xml:space="preserve">:</w:t>
      </w:r>
      <w:r>
        <w:t xml:space="preserve"> </w:t>
      </w:r>
      <w:r>
        <w:rPr>
          <w:rStyle w:val="VerbatimChar"/>
        </w:rPr>
        <w:t xml:space="preserve">HU-HIST-001</w:t>
      </w:r>
      <w:r>
        <w:t xml:space="preserve">.</w:t>
      </w:r>
    </w:p>
    <w:p>
      <w:r>
        <w:pict>
          <v:rect style="width:0;height:1.5pt" o:hralign="center" o:hrstd="t" o:hr="t"/>
        </w:pict>
      </w:r>
    </w:p>
    <w:bookmarkEnd w:id="11"/>
    <w:bookmarkEnd w:id="12"/>
    <w:bookmarkStart w:id="15" w:name="X7d5f818c3d131e4414c6e5df1035ae7272ed0db"/>
    <w:p>
      <w:pPr>
        <w:pStyle w:val="Heading2"/>
      </w:pPr>
      <w:r>
        <w:t xml:space="preserve">2. Integridad y Construcción de Consultas</w:t>
      </w:r>
    </w:p>
    <w:bookmarkStart w:id="14" w:name="X7507c5bddec2b932ddc61458f1c8da5bdcd818d"/>
    <w:p>
      <w:pPr>
        <w:pStyle w:val="Heading3"/>
      </w:pPr>
      <w:r>
        <w:t xml:space="preserve">RN-HIST-002: Inmutabilidad e Integridad de la Información Histórica</w:t>
      </w:r>
    </w:p>
    <w:p>
      <w:pPr>
        <w:pStyle w:val="Compact"/>
        <w:numPr>
          <w:ilvl w:val="0"/>
          <w:numId w:val="1002"/>
        </w:numPr>
      </w:pPr>
      <w:r>
        <w:rPr>
          <w:b/>
          <w:bCs/>
        </w:rPr>
        <w:t xml:space="preserve">Descripción</w:t>
      </w:r>
      <w:r>
        <w:t xml:space="preserve">: Las consultas históricas deben reflejar el estado y metadatos vigentes en el instante exacto en que ocurrió la sesión (programa, jornada, motivo de visita, firmas). Los cambios futuros en la ficha académica del aprendiz no deben alterar la formación histórica asentada en la tupla de</w:t>
      </w:r>
      <w:r>
        <w:t xml:space="preserve"> </w:t>
      </w:r>
      <w:r>
        <w:rPr>
          <w:rStyle w:val="VerbatimChar"/>
        </w:rPr>
        <w:t xml:space="preserve">detalles_ingreso</w:t>
      </w:r>
      <w:r>
        <w:t xml:space="preserve">.</w:t>
      </w:r>
    </w:p>
    <w:p>
      <w:pPr>
        <w:pStyle w:val="Compact"/>
        <w:numPr>
          <w:ilvl w:val="0"/>
          <w:numId w:val="1002"/>
        </w:numPr>
      </w:pPr>
      <w:r>
        <w:rPr>
          <w:b/>
          <w:bCs/>
        </w:rPr>
        <w:t xml:space="preserve">Motivo</w:t>
      </w:r>
      <w:r>
        <w:t xml:space="preserve">: Garantizar fidelidad histórica y auditoría forense precisa.</w:t>
      </w:r>
    </w:p>
    <w:p>
      <w:pPr>
        <w:pStyle w:val="Compact"/>
        <w:numPr>
          <w:ilvl w:val="0"/>
          <w:numId w:val="1002"/>
        </w:numPr>
      </w:pPr>
      <w:r>
        <w:rPr>
          <w:b/>
          <w:bCs/>
        </w:rPr>
        <w:t xml:space="preserve">Módulos afectados</w:t>
      </w:r>
      <w:r>
        <w:t xml:space="preserve">:</w:t>
      </w:r>
      <w:r>
        <w:t xml:space="preserve"> </w:t>
      </w:r>
      <w:r>
        <w:rPr>
          <w:rStyle w:val="VerbatimChar"/>
        </w:rPr>
        <w:t xml:space="preserve">05_historial_reportes</w:t>
      </w:r>
      <w:r>
        <w:t xml:space="preserve">,</w:t>
      </w:r>
      <w:r>
        <w:t xml:space="preserve"> </w:t>
      </w:r>
      <w:r>
        <w:rPr>
          <w:rStyle w:val="VerbatimChar"/>
        </w:rPr>
        <w:t xml:space="preserve">07_gestion_academica</w:t>
      </w:r>
      <w:r>
        <w:t xml:space="preserve">.</w:t>
      </w:r>
    </w:p>
    <w:p>
      <w:pPr>
        <w:pStyle w:val="Compact"/>
        <w:numPr>
          <w:ilvl w:val="0"/>
          <w:numId w:val="1002"/>
        </w:numPr>
      </w:pPr>
      <w:r>
        <w:rPr>
          <w:b/>
          <w:bCs/>
        </w:rPr>
        <w:t xml:space="preserve">Archivos donde se implementa</w:t>
      </w:r>
      <w:r>
        <w:t xml:space="preserve">:</w:t>
      </w:r>
      <w:r>
        <w:t xml:space="preserve"> </w:t>
      </w:r>
      <w:hyperlink r:id="rId13">
        <w:r>
          <w:rPr>
            <w:rStyle w:val="VerbatimChar"/>
          </w:rPr>
          <w:t xml:space="preserve">database/src/controllers/history.controller.ts</w:t>
        </w:r>
      </w:hyperlink>
      <w:r>
        <w:t xml:space="preserve">.</w:t>
      </w:r>
    </w:p>
    <w:p>
      <w:pPr>
        <w:pStyle w:val="Compact"/>
        <w:numPr>
          <w:ilvl w:val="0"/>
          <w:numId w:val="1002"/>
        </w:numPr>
      </w:pPr>
      <w:r>
        <w:rPr>
          <w:b/>
          <w:bCs/>
        </w:rPr>
        <w:t xml:space="preserve">Endpoints relacionados</w:t>
      </w:r>
      <w:r>
        <w:t xml:space="preserve">:</w:t>
      </w:r>
      <w:r>
        <w:t xml:space="preserve"> </w:t>
      </w:r>
      <w:r>
        <w:rPr>
          <w:rStyle w:val="VerbatimChar"/>
        </w:rPr>
        <w:t xml:space="preserve">POST /api/historico/historialGeneral</w:t>
      </w:r>
      <w:r>
        <w:t xml:space="preserve">,</w:t>
      </w:r>
      <w:r>
        <w:t xml:space="preserve"> </w:t>
      </w:r>
      <w:r>
        <w:rPr>
          <w:rStyle w:val="VerbatimChar"/>
        </w:rPr>
        <w:t xml:space="preserve">GET /api/historico/historialMaquinas/:id_detallemaquina</w:t>
      </w:r>
      <w:r>
        <w:t xml:space="preserve">.</w:t>
      </w:r>
    </w:p>
    <w:p>
      <w:pPr>
        <w:pStyle w:val="Compact"/>
        <w:numPr>
          <w:ilvl w:val="0"/>
          <w:numId w:val="1002"/>
        </w:numPr>
      </w:pPr>
      <w:r>
        <w:rPr>
          <w:b/>
          <w:bCs/>
        </w:rPr>
        <w:t xml:space="preserve">Historias de usuario relacionadas</w:t>
      </w:r>
      <w:r>
        <w:t xml:space="preserve">:</w:t>
      </w:r>
      <w:r>
        <w:t xml:space="preserve"> </w:t>
      </w:r>
      <w:r>
        <w:rPr>
          <w:rStyle w:val="VerbatimChar"/>
        </w:rPr>
        <w:t xml:space="preserve">HU-HIST-001</w:t>
      </w:r>
      <w:r>
        <w:t xml:space="preserve">,</w:t>
      </w:r>
      <w:r>
        <w:t xml:space="preserve"> </w:t>
      </w:r>
      <w:r>
        <w:rPr>
          <w:rStyle w:val="VerbatimChar"/>
        </w:rPr>
        <w:t xml:space="preserve">HU-HIST-003</w:t>
      </w:r>
      <w:r>
        <w:t xml:space="preserve">.</w:t>
      </w:r>
    </w:p>
    <w:p>
      <w:r>
        <w:pict>
          <v:rect style="width:0;height:1.5pt" o:hralign="center" o:hrstd="t" o:hr="t"/>
        </w:pict>
      </w:r>
    </w:p>
    <w:bookmarkEnd w:id="14"/>
    <w:bookmarkEnd w:id="15"/>
    <w:bookmarkStart w:id="20" w:name="X9cd212caa05245c552e3748d6e469051e7a47ac"/>
    <w:p>
      <w:pPr>
        <w:pStyle w:val="Heading2"/>
      </w:pPr>
      <w:r>
        <w:t xml:space="preserve">3. Generación y Exportación de Reportes</w:t>
      </w:r>
    </w:p>
    <w:bookmarkStart w:id="18" w:name="Xb632b6ffce9816821a103db9545d1ff6a8b2e79"/>
    <w:p>
      <w:pPr>
        <w:pStyle w:val="Heading3"/>
      </w:pPr>
      <w:r>
        <w:t xml:space="preserve">RN-HIST-003: Estándar y Estructura de Exportación PDF/Excel</w:t>
      </w:r>
    </w:p>
    <w:p>
      <w:pPr>
        <w:pStyle w:val="Compact"/>
        <w:numPr>
          <w:ilvl w:val="0"/>
          <w:numId w:val="1003"/>
        </w:numPr>
      </w:pPr>
      <w:r>
        <w:rPr>
          <w:b/>
          <w:bCs/>
        </w:rPr>
        <w:t xml:space="preserve">Descripción</w:t>
      </w:r>
      <w:r>
        <w:t xml:space="preserve">: Todo reporte exportado debe incluir: Encabezado institucional con nombre del sistema y centro, tipo de reporte, rango de fechas aplicado, fecha y hora exacta de generación, usuario que emitió el informe, listado tabular ordenado y totales o métricas de conteo al pie del documento.</w:t>
      </w:r>
    </w:p>
    <w:p>
      <w:pPr>
        <w:pStyle w:val="Compact"/>
        <w:numPr>
          <w:ilvl w:val="0"/>
          <w:numId w:val="1003"/>
        </w:numPr>
      </w:pPr>
      <w:r>
        <w:rPr>
          <w:b/>
          <w:bCs/>
        </w:rPr>
        <w:t xml:space="preserve">Motivo</w:t>
      </w:r>
      <w:r>
        <w:t xml:space="preserve">: Cumplir con los requerimientos formales de presentación y auditoría institucional.</w:t>
      </w:r>
    </w:p>
    <w:p>
      <w:pPr>
        <w:pStyle w:val="Compact"/>
        <w:numPr>
          <w:ilvl w:val="0"/>
          <w:numId w:val="1003"/>
        </w:numPr>
      </w:pPr>
      <w:r>
        <w:rPr>
          <w:b/>
          <w:bCs/>
        </w:rPr>
        <w:t xml:space="preserve">Módulos afectados</w:t>
      </w:r>
      <w:r>
        <w:t xml:space="preserve">:</w:t>
      </w:r>
      <w:r>
        <w:t xml:space="preserve"> </w:t>
      </w:r>
      <w:r>
        <w:rPr>
          <w:rStyle w:val="VerbatimChar"/>
        </w:rPr>
        <w:t xml:space="preserve">05_historial_reportes</w:t>
      </w:r>
      <w:r>
        <w:t xml:space="preserve">.</w:t>
      </w:r>
    </w:p>
    <w:p>
      <w:pPr>
        <w:pStyle w:val="Compact"/>
        <w:numPr>
          <w:ilvl w:val="0"/>
          <w:numId w:val="1003"/>
        </w:numPr>
      </w:pPr>
      <w:r>
        <w:rPr>
          <w:b/>
          <w:bCs/>
        </w:rPr>
        <w:t xml:space="preserve">Archivos donde se implementa</w:t>
      </w:r>
      <w:r>
        <w:t xml:space="preserve">:</w:t>
      </w:r>
      <w:r>
        <w:t xml:space="preserve"> </w:t>
      </w:r>
      <w:hyperlink r:id="rId16">
        <w:r>
          <w:rPr>
            <w:rStyle w:val="VerbatimChar"/>
          </w:rPr>
          <w:t xml:space="preserve">src/Services/exports/usePdfExport.ts</w:t>
        </w:r>
      </w:hyperlink>
      <w:r>
        <w:t xml:space="preserve">,</w:t>
      </w:r>
      <w:r>
        <w:t xml:space="preserve"> </w:t>
      </w:r>
      <w:hyperlink r:id="rId17">
        <w:r>
          <w:rPr>
            <w:rStyle w:val="VerbatimChar"/>
          </w:rPr>
          <w:t xml:space="preserve">src/composables/History/useRecordReport.ts</w:t>
        </w:r>
      </w:hyperlink>
      <w:r>
        <w:t xml:space="preserve">.</w:t>
      </w:r>
    </w:p>
    <w:p>
      <w:pPr>
        <w:pStyle w:val="Compact"/>
        <w:numPr>
          <w:ilvl w:val="0"/>
          <w:numId w:val="1003"/>
        </w:numPr>
      </w:pPr>
      <w:r>
        <w:rPr>
          <w:b/>
          <w:bCs/>
        </w:rPr>
        <w:t xml:space="preserve">Endpoints relacionados</w:t>
      </w:r>
      <w:r>
        <w:t xml:space="preserve">:</w:t>
      </w:r>
      <w:r>
        <w:t xml:space="preserve"> </w:t>
      </w:r>
      <w:r>
        <w:rPr>
          <w:rStyle w:val="VerbatimChar"/>
        </w:rPr>
        <w:t xml:space="preserve">POST /api/historico/historialGeneral</w:t>
      </w:r>
      <w:r>
        <w:t xml:space="preserve">,</w:t>
      </w:r>
      <w:r>
        <w:t xml:space="preserve"> </w:t>
      </w:r>
      <w:r>
        <w:rPr>
          <w:rStyle w:val="VerbatimChar"/>
        </w:rPr>
        <w:t xml:space="preserve">POST /api/historico/historialMaquinas</w:t>
      </w:r>
      <w:r>
        <w:t xml:space="preserve">.</w:t>
      </w:r>
    </w:p>
    <w:p>
      <w:pPr>
        <w:pStyle w:val="Compact"/>
        <w:numPr>
          <w:ilvl w:val="0"/>
          <w:numId w:val="1003"/>
        </w:numPr>
      </w:pPr>
      <w:r>
        <w:rPr>
          <w:b/>
          <w:bCs/>
        </w:rPr>
        <w:t xml:space="preserve">Historias de usuario relacionadas</w:t>
      </w:r>
      <w:r>
        <w:t xml:space="preserve">:</w:t>
      </w:r>
      <w:r>
        <w:t xml:space="preserve"> </w:t>
      </w:r>
      <w:r>
        <w:rPr>
          <w:rStyle w:val="VerbatimChar"/>
        </w:rPr>
        <w:t xml:space="preserve">HU-HIST-004</w:t>
      </w:r>
      <w:r>
        <w:t xml:space="preserve">.</w:t>
      </w:r>
    </w:p>
    <w:p>
      <w:r>
        <w:pict>
          <v:rect style="width:0;height:1.5pt" o:hralign="center" o:hrstd="t" o:hr="t"/>
        </w:pict>
      </w:r>
    </w:p>
    <w:bookmarkEnd w:id="18"/>
    <w:bookmarkStart w:id="19" w:name="X6c3e09cdaa8df131a22a92c87ecd8bc1ceba711"/>
    <w:p>
      <w:pPr>
        <w:pStyle w:val="Heading3"/>
      </w:pPr>
      <w:r>
        <w:t xml:space="preserve">RN-HIST-004: Independencia y Limpieza de Filtros por Tipo de Reporte</w:t>
      </w:r>
    </w:p>
    <w:p>
      <w:pPr>
        <w:pStyle w:val="Compact"/>
        <w:numPr>
          <w:ilvl w:val="0"/>
          <w:numId w:val="1004"/>
        </w:numPr>
      </w:pPr>
      <w:r>
        <w:rPr>
          <w:b/>
          <w:bCs/>
        </w:rPr>
        <w:t xml:space="preserve">Descripción</w:t>
      </w:r>
      <w:r>
        <w:t xml:space="preserve">: Los parámetros de configuración y filtros configurados para un tipo de reporte (ej.</w:t>
      </w:r>
      <w:r>
        <w:t xml:space="preserve"> </w:t>
      </w:r>
      <w:r>
        <w:rPr>
          <w:i/>
          <w:iCs/>
        </w:rPr>
        <w:t xml:space="preserve">Reporte de Activos</w:t>
      </w:r>
      <w:r>
        <w:t xml:space="preserve">) no deben contaminar ni sobreescribir la configuración de los otros tipos (ej.</w:t>
      </w:r>
      <w:r>
        <w:t xml:space="preserve"> </w:t>
      </w:r>
      <w:r>
        <w:rPr>
          <w:i/>
          <w:iCs/>
        </w:rPr>
        <w:t xml:space="preserve">Reporte de Ingresos</w:t>
      </w:r>
      <w:r>
        <w:t xml:space="preserve">). Al presionar</w:t>
      </w:r>
      <w:r>
        <w:t xml:space="preserve"> </w:t>
      </w:r>
      <w:r>
        <w:rPr>
          <w:i/>
          <w:iCs/>
        </w:rPr>
        <w:t xml:space="preserve">"Limpiar configuración"</w:t>
      </w:r>
      <w:r>
        <w:t xml:space="preserve">, solo se reestablecen los filtros de la pestaña activa.</w:t>
      </w:r>
    </w:p>
    <w:p>
      <w:pPr>
        <w:pStyle w:val="Compact"/>
        <w:numPr>
          <w:ilvl w:val="0"/>
          <w:numId w:val="1004"/>
        </w:numPr>
      </w:pPr>
      <w:r>
        <w:rPr>
          <w:b/>
          <w:bCs/>
        </w:rPr>
        <w:t xml:space="preserve">Motivo</w:t>
      </w:r>
      <w:r>
        <w:t xml:space="preserve">: Evitar errores operativos al alternar entre diferentes tipos de consultas o descargas.</w:t>
      </w:r>
    </w:p>
    <w:p>
      <w:pPr>
        <w:pStyle w:val="Compact"/>
        <w:numPr>
          <w:ilvl w:val="0"/>
          <w:numId w:val="1004"/>
        </w:numPr>
      </w:pPr>
      <w:r>
        <w:rPr>
          <w:b/>
          <w:bCs/>
        </w:rPr>
        <w:t xml:space="preserve">Módulos afectados</w:t>
      </w:r>
      <w:r>
        <w:t xml:space="preserve">:</w:t>
      </w:r>
      <w:r>
        <w:t xml:space="preserve"> </w:t>
      </w:r>
      <w:r>
        <w:rPr>
          <w:rStyle w:val="VerbatimChar"/>
        </w:rPr>
        <w:t xml:space="preserve">05_historial_reportes</w:t>
      </w:r>
      <w:r>
        <w:t xml:space="preserve">.</w:t>
      </w:r>
    </w:p>
    <w:p>
      <w:pPr>
        <w:pStyle w:val="Compact"/>
        <w:numPr>
          <w:ilvl w:val="0"/>
          <w:numId w:val="1004"/>
        </w:numPr>
      </w:pPr>
      <w:r>
        <w:rPr>
          <w:b/>
          <w:bCs/>
        </w:rPr>
        <w:t xml:space="preserve">Archivos donde se implementa</w:t>
      </w:r>
      <w:r>
        <w:t xml:space="preserve">:</w:t>
      </w:r>
      <w:r>
        <w:t xml:space="preserve"> </w:t>
      </w:r>
      <w:hyperlink r:id="rId17">
        <w:r>
          <w:rPr>
            <w:rStyle w:val="VerbatimChar"/>
          </w:rPr>
          <w:t xml:space="preserve">src/composables/History/useRecordReport.ts</w:t>
        </w:r>
      </w:hyperlink>
      <w:r>
        <w:t xml:space="preserve">.</w:t>
      </w:r>
    </w:p>
    <w:p>
      <w:pPr>
        <w:pStyle w:val="Compact"/>
        <w:numPr>
          <w:ilvl w:val="0"/>
          <w:numId w:val="1004"/>
        </w:numPr>
      </w:pPr>
      <w:r>
        <w:rPr>
          <w:b/>
          <w:bCs/>
        </w:rPr>
        <w:t xml:space="preserve">Endpoints relacionados</w:t>
      </w:r>
      <w:r>
        <w:t xml:space="preserve">: N/A (Estado cliente).</w:t>
      </w:r>
    </w:p>
    <w:p>
      <w:pPr>
        <w:pStyle w:val="Compact"/>
        <w:numPr>
          <w:ilvl w:val="0"/>
          <w:numId w:val="1004"/>
        </w:numPr>
      </w:pPr>
      <w:r>
        <w:rPr>
          <w:b/>
          <w:bCs/>
        </w:rPr>
        <w:t xml:space="preserve">Historias de usuario relacionadas</w:t>
      </w:r>
      <w:r>
        <w:t xml:space="preserve">:</w:t>
      </w:r>
      <w:r>
        <w:t xml:space="preserve"> </w:t>
      </w:r>
      <w:r>
        <w:rPr>
          <w:rStyle w:val="VerbatimChar"/>
        </w:rPr>
        <w:t xml:space="preserve">HU-HIST-004</w:t>
      </w:r>
      <w:r>
        <w:t xml:space="preserve">.</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file:///c:/Users/alejo/Downloads/primerProyecto/GEDASC/database/src/controllers/history.controller.ts" TargetMode="External" /><Relationship Type="http://schemas.openxmlformats.org/officeDocument/2006/relationships/hyperlink" Id="rId13" Target="file:///c:/Users/alejo/Downloads/primerProyecto/GEDASC/database/src/controllers/history.controller.ts#L30-L90" TargetMode="External" /><Relationship Type="http://schemas.openxmlformats.org/officeDocument/2006/relationships/hyperlink" Id="rId16" Target="file:///c:/Users/alejo/Downloads/primerProyecto/GEDASC/src/Services/exports/usePdfExport.ts" TargetMode="External" /><Relationship Type="http://schemas.openxmlformats.org/officeDocument/2006/relationships/hyperlink" Id="rId17" Target="file:///c:/Users/alejo/Downloads/primerProyecto/GEDASC/src/composables/History/useRecordReport.ts" TargetMode="External" /><Relationship Type="http://schemas.openxmlformats.org/officeDocument/2006/relationships/hyperlink" Id="rId9" Target="file:///c:/Users/alejo/Downloads/primerProyecto/GEDASC/src/views/HistoryView.vue" TargetMode="External" /></Relationships>
</file>

<file path=word/_rels/footnotes.xml.rels><?xml version="1.0" encoding="UTF-8"?><Relationships xmlns="http://schemas.openxmlformats.org/package/2006/relationships"><Relationship Type="http://schemas.openxmlformats.org/officeDocument/2006/relationships/hyperlink" Id="rId10" Target="file:///c:/Users/alejo/Downloads/primerProyecto/GEDASC/database/src/controllers/history.controller.ts" TargetMode="External" /><Relationship Type="http://schemas.openxmlformats.org/officeDocument/2006/relationships/hyperlink" Id="rId13" Target="file:///c:/Users/alejo/Downloads/primerProyecto/GEDASC/database/src/controllers/history.controller.ts#L30-L90" TargetMode="External" /><Relationship Type="http://schemas.openxmlformats.org/officeDocument/2006/relationships/hyperlink" Id="rId16" Target="file:///c:/Users/alejo/Downloads/primerProyecto/GEDASC/src/Services/exports/usePdfExport.ts" TargetMode="External" /><Relationship Type="http://schemas.openxmlformats.org/officeDocument/2006/relationships/hyperlink" Id="rId17" Target="file:///c:/Users/alejo/Downloads/primerProyecto/GEDASC/src/composables/History/useRecordReport.ts" TargetMode="External" /><Relationship Type="http://schemas.openxmlformats.org/officeDocument/2006/relationships/hyperlink" Id="rId9" Target="file:///c:/Users/alejo/Downloads/primerProyecto/GEDASC/src/views/HistoryView.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2026-08-18T07:02:49Z</dcterms:created>
  <dcterms:modified xsi:type="dcterms:W3CDTF">2026-08-18T07:02:49Z</dcterms:modified>
</cp:coreProperties>
</file>

<file path=docProps/custom.xml><?xml version="1.0" encoding="utf-8"?>
<Properties xmlns="http://schemas.openxmlformats.org/officeDocument/2006/custom-properties" xmlns:vt="http://schemas.openxmlformats.org/officeDocument/2006/docPropsVTypes"/>
</file>