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C313358" w:rsidR="003A5712" w:rsidRDefault="00E5231E">
      <w:pPr>
        <w:pStyle w:val="1"/>
      </w:pPr>
      <w:r>
        <w:t>Проект «Секр</w:t>
      </w:r>
      <w:bookmarkStart w:id="0" w:name="_GoBack"/>
      <w:bookmarkEnd w:id="0"/>
      <w:r>
        <w:t xml:space="preserve">еты </w:t>
      </w:r>
      <w:proofErr w:type="spellStart"/>
      <w:r>
        <w:t>Темнолесья</w:t>
      </w:r>
      <w:proofErr w:type="spellEnd"/>
      <w:r>
        <w:t>»</w:t>
      </w:r>
    </w:p>
    <w:p w14:paraId="00000002" w14:textId="77777777" w:rsidR="003A5712" w:rsidRDefault="00E5231E">
      <w:r>
        <w:rPr>
          <w:b/>
        </w:rPr>
        <w:t xml:space="preserve">Цель проекта — </w:t>
      </w:r>
      <w:r>
        <w:t xml:space="preserve">изучить влияние характеристик игроков и их игровых персонажей на покупку </w:t>
      </w:r>
      <w:proofErr w:type="spellStart"/>
      <w:r>
        <w:t>внутриигровой</w:t>
      </w:r>
      <w:proofErr w:type="spellEnd"/>
      <w:r>
        <w:t xml:space="preserve"> валюты «райские лепестки», а также оценить активность игроков при совершении </w:t>
      </w:r>
      <w:proofErr w:type="spellStart"/>
      <w:r>
        <w:t>внутриигровых</w:t>
      </w:r>
      <w:proofErr w:type="spellEnd"/>
      <w:r>
        <w:t xml:space="preserve"> покупок</w:t>
      </w:r>
    </w:p>
    <w:p w14:paraId="00000003" w14:textId="694E90D1" w:rsidR="003A5712" w:rsidRPr="00D530B3" w:rsidRDefault="00E5231E">
      <w:r>
        <w:rPr>
          <w:b/>
        </w:rPr>
        <w:t xml:space="preserve">Автор: </w:t>
      </w:r>
      <w:r w:rsidR="00D530B3">
        <w:t>Заславский Данила</w:t>
      </w:r>
    </w:p>
    <w:p w14:paraId="00000004" w14:textId="5260DEC2" w:rsidR="003A5712" w:rsidRDefault="00E5231E">
      <w:pPr>
        <w:rPr>
          <w:b/>
        </w:rPr>
      </w:pPr>
      <w:r>
        <w:rPr>
          <w:b/>
        </w:rPr>
        <w:t xml:space="preserve">Дата: </w:t>
      </w:r>
      <w:r w:rsidR="00D530B3" w:rsidRPr="00D530B3">
        <w:t>28.01.2025</w:t>
      </w:r>
    </w:p>
    <w:p w14:paraId="00000005" w14:textId="77777777" w:rsidR="003A5712" w:rsidRDefault="003A5712">
      <w:pPr>
        <w:rPr>
          <w:b/>
        </w:rPr>
      </w:pPr>
    </w:p>
    <w:p w14:paraId="00000006" w14:textId="77777777" w:rsidR="003A5712" w:rsidRDefault="00E5231E">
      <w:pPr>
        <w:pStyle w:val="2"/>
      </w:pPr>
      <w:bookmarkStart w:id="1" w:name="_vaza1re6x8bo" w:colFirst="0" w:colLast="0"/>
      <w:bookmarkEnd w:id="1"/>
      <w:r>
        <w:t>Часть 3. Выводы и аналитические комментарии</w:t>
      </w:r>
    </w:p>
    <w:p w14:paraId="00000008" w14:textId="77777777" w:rsidR="003A5712" w:rsidRPr="00366A9B" w:rsidRDefault="00E5231E">
      <w:pPr>
        <w:pStyle w:val="3"/>
        <w:rPr>
          <w:color w:val="000000" w:themeColor="text1"/>
        </w:rPr>
      </w:pPr>
      <w:bookmarkStart w:id="2" w:name="_ckh1w4h1tu52" w:colFirst="0" w:colLast="0"/>
      <w:bookmarkEnd w:id="2"/>
      <w:r w:rsidRPr="00366A9B">
        <w:rPr>
          <w:color w:val="000000" w:themeColor="text1"/>
        </w:rPr>
        <w:t>1. Результаты исследовательского анализа данных:</w:t>
      </w:r>
    </w:p>
    <w:p w14:paraId="00000009" w14:textId="068BA425" w:rsidR="003A5712" w:rsidRDefault="00E5231E">
      <w:pPr>
        <w:pStyle w:val="4"/>
        <w:rPr>
          <w:i/>
          <w:color w:val="000000" w:themeColor="text1"/>
        </w:rPr>
      </w:pPr>
      <w:bookmarkStart w:id="3" w:name="_atgqb93e8rwi" w:colFirst="0" w:colLast="0"/>
      <w:bookmarkEnd w:id="3"/>
      <w:r w:rsidRPr="00EB7E80">
        <w:rPr>
          <w:i/>
          <w:color w:val="000000" w:themeColor="text1"/>
        </w:rPr>
        <w:t>1.1. Какая доля платящих игроков характерна для всей игры и как раса персонажа влияет на изменение этого показателя?</w:t>
      </w:r>
    </w:p>
    <w:p w14:paraId="3624C595" w14:textId="77777777" w:rsidR="00EB7E80" w:rsidRPr="00EB7E80" w:rsidRDefault="00EB7E80" w:rsidP="00EB7E80"/>
    <w:p w14:paraId="1587F76D" w14:textId="77777777" w:rsidR="00EA0D43" w:rsidRPr="00EA0D43" w:rsidRDefault="00D530B3" w:rsidP="00366A9B">
      <w:pPr>
        <w:ind w:firstLine="709"/>
        <w:jc w:val="both"/>
        <w:rPr>
          <w:color w:val="000000" w:themeColor="text1"/>
        </w:rPr>
      </w:pPr>
      <w:r w:rsidRPr="00EA0D43">
        <w:rPr>
          <w:color w:val="000000" w:themeColor="text1"/>
        </w:rPr>
        <w:t xml:space="preserve">Доля платящих пользователей по всем данным составляет </w:t>
      </w:r>
      <w:r w:rsidRPr="00EA0D43">
        <w:rPr>
          <w:b/>
          <w:color w:val="000000" w:themeColor="text1"/>
        </w:rPr>
        <w:t>0,177</w:t>
      </w:r>
      <w:r w:rsidRPr="00EA0D43">
        <w:rPr>
          <w:color w:val="000000" w:themeColor="text1"/>
        </w:rPr>
        <w:t xml:space="preserve"> (округленная до 3 знаков).</w:t>
      </w:r>
    </w:p>
    <w:p w14:paraId="061681B0" w14:textId="22265FF0" w:rsidR="00D530B3" w:rsidRDefault="00EA0D43" w:rsidP="00366A9B">
      <w:pPr>
        <w:ind w:firstLine="709"/>
        <w:jc w:val="both"/>
        <w:rPr>
          <w:color w:val="000000" w:themeColor="text1"/>
        </w:rPr>
      </w:pPr>
      <w:r w:rsidRPr="00EA0D43">
        <w:rPr>
          <w:color w:val="000000" w:themeColor="text1"/>
        </w:rPr>
        <w:t>Взаимосвязь между долей платящих игроков и расой персонажа представлена в таблице 1:</w:t>
      </w:r>
      <w:r w:rsidR="00D530B3" w:rsidRPr="00EA0D43">
        <w:rPr>
          <w:color w:val="000000" w:themeColor="text1"/>
        </w:rPr>
        <w:t xml:space="preserve"> </w:t>
      </w:r>
    </w:p>
    <w:p w14:paraId="12997AF8" w14:textId="4601943A" w:rsidR="00EA0D43" w:rsidRDefault="00EA0D43" w:rsidP="00EA0D43">
      <w:pPr>
        <w:jc w:val="right"/>
        <w:rPr>
          <w:color w:val="000000" w:themeColor="text1"/>
        </w:rPr>
      </w:pPr>
      <w:r>
        <w:rPr>
          <w:color w:val="000000" w:themeColor="text1"/>
        </w:rPr>
        <w:t>Таблица 1. Распределение платящих игроков по расе персонажа</w:t>
      </w:r>
    </w:p>
    <w:tbl>
      <w:tblPr>
        <w:tblStyle w:val="a5"/>
        <w:tblW w:w="9448" w:type="dxa"/>
        <w:tblLook w:val="04A0" w:firstRow="1" w:lastRow="0" w:firstColumn="1" w:lastColumn="0" w:noHBand="0" w:noVBand="1"/>
      </w:tblPr>
      <w:tblGrid>
        <w:gridCol w:w="2362"/>
        <w:gridCol w:w="2362"/>
        <w:gridCol w:w="2362"/>
        <w:gridCol w:w="2362"/>
      </w:tblGrid>
      <w:tr w:rsidR="00EA0D43" w14:paraId="32A9FAAB" w14:textId="77777777" w:rsidTr="00DF44D5">
        <w:trPr>
          <w:trHeight w:val="521"/>
        </w:trPr>
        <w:tc>
          <w:tcPr>
            <w:tcW w:w="2362" w:type="dxa"/>
            <w:vAlign w:val="center"/>
          </w:tcPr>
          <w:p w14:paraId="7A2B52CD" w14:textId="6449FEAF" w:rsidR="00EA0D43" w:rsidRPr="00DF44D5" w:rsidRDefault="00EA0D43" w:rsidP="00DF44D5">
            <w:pPr>
              <w:jc w:val="center"/>
              <w:rPr>
                <w:b/>
              </w:rPr>
            </w:pPr>
            <w:r w:rsidRPr="00DF44D5">
              <w:rPr>
                <w:b/>
              </w:rPr>
              <w:t>Раса</w:t>
            </w:r>
          </w:p>
        </w:tc>
        <w:tc>
          <w:tcPr>
            <w:tcW w:w="2362" w:type="dxa"/>
            <w:vAlign w:val="center"/>
          </w:tcPr>
          <w:p w14:paraId="6B148538" w14:textId="2859EB2E" w:rsidR="00EA0D43" w:rsidRPr="00DF44D5" w:rsidRDefault="00EA0D43" w:rsidP="00DF44D5">
            <w:pPr>
              <w:jc w:val="center"/>
              <w:rPr>
                <w:b/>
                <w:color w:val="000000" w:themeColor="text1"/>
              </w:rPr>
            </w:pPr>
            <w:r w:rsidRPr="00DF44D5">
              <w:rPr>
                <w:b/>
                <w:color w:val="000000" w:themeColor="text1"/>
              </w:rPr>
              <w:t>Кол-во платящих игроков</w:t>
            </w:r>
          </w:p>
        </w:tc>
        <w:tc>
          <w:tcPr>
            <w:tcW w:w="2362" w:type="dxa"/>
            <w:vAlign w:val="center"/>
          </w:tcPr>
          <w:p w14:paraId="0D47B433" w14:textId="403C79B6" w:rsidR="00EA0D43" w:rsidRPr="00DF44D5" w:rsidRDefault="00EA0D43" w:rsidP="00DF44D5">
            <w:pPr>
              <w:jc w:val="center"/>
              <w:rPr>
                <w:b/>
                <w:color w:val="000000" w:themeColor="text1"/>
              </w:rPr>
            </w:pPr>
            <w:r w:rsidRPr="00DF44D5">
              <w:rPr>
                <w:b/>
                <w:color w:val="000000" w:themeColor="text1"/>
              </w:rPr>
              <w:t>Общее кол-во игроков</w:t>
            </w:r>
          </w:p>
        </w:tc>
        <w:tc>
          <w:tcPr>
            <w:tcW w:w="2362" w:type="dxa"/>
            <w:vAlign w:val="center"/>
          </w:tcPr>
          <w:p w14:paraId="12D8CFF0" w14:textId="3ABE0795" w:rsidR="00EA0D43" w:rsidRPr="00DF44D5" w:rsidRDefault="00EA0D43" w:rsidP="00DF44D5">
            <w:pPr>
              <w:jc w:val="center"/>
              <w:rPr>
                <w:b/>
                <w:color w:val="000000" w:themeColor="text1"/>
              </w:rPr>
            </w:pPr>
            <w:r w:rsidRPr="00DF44D5">
              <w:rPr>
                <w:b/>
                <w:color w:val="000000" w:themeColor="text1"/>
              </w:rPr>
              <w:t>Доля платящих игроков в разрезе расы</w:t>
            </w:r>
          </w:p>
        </w:tc>
      </w:tr>
      <w:tr w:rsidR="006A0842" w14:paraId="58FCC006" w14:textId="77777777" w:rsidTr="00EA0D43">
        <w:trPr>
          <w:trHeight w:val="273"/>
        </w:trPr>
        <w:tc>
          <w:tcPr>
            <w:tcW w:w="2362" w:type="dxa"/>
          </w:tcPr>
          <w:p w14:paraId="73EB5BFF" w14:textId="3A55D701" w:rsidR="006A0842" w:rsidRDefault="006A0842" w:rsidP="006A0842">
            <w:pPr>
              <w:rPr>
                <w:color w:val="000000" w:themeColor="text1"/>
              </w:rPr>
            </w:pPr>
            <w:proofErr w:type="spellStart"/>
            <w:r w:rsidRPr="004435DD">
              <w:t>Demon</w:t>
            </w:r>
            <w:proofErr w:type="spellEnd"/>
          </w:p>
        </w:tc>
        <w:tc>
          <w:tcPr>
            <w:tcW w:w="2362" w:type="dxa"/>
          </w:tcPr>
          <w:p w14:paraId="27354B9C" w14:textId="71C658E1" w:rsidR="006A0842" w:rsidRDefault="006A0842" w:rsidP="006A0842">
            <w:pPr>
              <w:jc w:val="right"/>
              <w:rPr>
                <w:color w:val="000000" w:themeColor="text1"/>
              </w:rPr>
            </w:pPr>
            <w:r w:rsidRPr="004435DD">
              <w:t>238</w:t>
            </w:r>
          </w:p>
        </w:tc>
        <w:tc>
          <w:tcPr>
            <w:tcW w:w="2362" w:type="dxa"/>
          </w:tcPr>
          <w:p w14:paraId="42A270D2" w14:textId="56541EE1" w:rsidR="006A0842" w:rsidRDefault="006A0842" w:rsidP="006A0842">
            <w:pPr>
              <w:jc w:val="right"/>
              <w:rPr>
                <w:color w:val="000000" w:themeColor="text1"/>
              </w:rPr>
            </w:pPr>
            <w:r w:rsidRPr="004435DD">
              <w:t>1229</w:t>
            </w:r>
          </w:p>
        </w:tc>
        <w:tc>
          <w:tcPr>
            <w:tcW w:w="2362" w:type="dxa"/>
          </w:tcPr>
          <w:p w14:paraId="6CCEF743" w14:textId="2B5D3C91" w:rsidR="006A0842" w:rsidRDefault="006A0842" w:rsidP="006A0842">
            <w:pPr>
              <w:jc w:val="right"/>
              <w:rPr>
                <w:color w:val="000000" w:themeColor="text1"/>
              </w:rPr>
            </w:pPr>
            <w:r w:rsidRPr="004435DD">
              <w:t>0.194</w:t>
            </w:r>
          </w:p>
        </w:tc>
      </w:tr>
      <w:tr w:rsidR="006A0842" w14:paraId="450BF3C6" w14:textId="77777777" w:rsidTr="00EA0D43">
        <w:trPr>
          <w:trHeight w:val="257"/>
        </w:trPr>
        <w:tc>
          <w:tcPr>
            <w:tcW w:w="2362" w:type="dxa"/>
          </w:tcPr>
          <w:p w14:paraId="735F9452" w14:textId="396B7034" w:rsidR="006A0842" w:rsidRDefault="006A0842" w:rsidP="006A0842">
            <w:pPr>
              <w:rPr>
                <w:color w:val="000000" w:themeColor="text1"/>
              </w:rPr>
            </w:pPr>
            <w:proofErr w:type="spellStart"/>
            <w:r w:rsidRPr="004435DD">
              <w:t>Hobbit</w:t>
            </w:r>
            <w:proofErr w:type="spellEnd"/>
          </w:p>
        </w:tc>
        <w:tc>
          <w:tcPr>
            <w:tcW w:w="2362" w:type="dxa"/>
          </w:tcPr>
          <w:p w14:paraId="34CA0E71" w14:textId="7523089C" w:rsidR="006A0842" w:rsidRDefault="006A0842" w:rsidP="006A0842">
            <w:pPr>
              <w:jc w:val="right"/>
              <w:rPr>
                <w:color w:val="000000" w:themeColor="text1"/>
              </w:rPr>
            </w:pPr>
            <w:r w:rsidRPr="004435DD">
              <w:t>659</w:t>
            </w:r>
          </w:p>
        </w:tc>
        <w:tc>
          <w:tcPr>
            <w:tcW w:w="2362" w:type="dxa"/>
          </w:tcPr>
          <w:p w14:paraId="4698DA3F" w14:textId="2770F4C4" w:rsidR="006A0842" w:rsidRDefault="006A0842" w:rsidP="006A0842">
            <w:pPr>
              <w:jc w:val="right"/>
              <w:rPr>
                <w:color w:val="000000" w:themeColor="text1"/>
              </w:rPr>
            </w:pPr>
            <w:r w:rsidRPr="004435DD">
              <w:t>3648</w:t>
            </w:r>
          </w:p>
        </w:tc>
        <w:tc>
          <w:tcPr>
            <w:tcW w:w="2362" w:type="dxa"/>
          </w:tcPr>
          <w:p w14:paraId="70F96A84" w14:textId="244D3094" w:rsidR="006A0842" w:rsidRDefault="006A0842" w:rsidP="006A0842">
            <w:pPr>
              <w:jc w:val="right"/>
              <w:rPr>
                <w:color w:val="000000" w:themeColor="text1"/>
              </w:rPr>
            </w:pPr>
            <w:r w:rsidRPr="004435DD">
              <w:t>0.181</w:t>
            </w:r>
          </w:p>
        </w:tc>
      </w:tr>
      <w:tr w:rsidR="006A0842" w14:paraId="545B7203" w14:textId="77777777" w:rsidTr="00EA0D43">
        <w:trPr>
          <w:trHeight w:val="273"/>
        </w:trPr>
        <w:tc>
          <w:tcPr>
            <w:tcW w:w="2362" w:type="dxa"/>
          </w:tcPr>
          <w:p w14:paraId="7693D322" w14:textId="725A9BDF" w:rsidR="006A0842" w:rsidRDefault="006A0842" w:rsidP="006A0842">
            <w:pPr>
              <w:rPr>
                <w:color w:val="000000" w:themeColor="text1"/>
              </w:rPr>
            </w:pPr>
            <w:proofErr w:type="spellStart"/>
            <w:r w:rsidRPr="004435DD">
              <w:t>Orc</w:t>
            </w:r>
            <w:proofErr w:type="spellEnd"/>
          </w:p>
        </w:tc>
        <w:tc>
          <w:tcPr>
            <w:tcW w:w="2362" w:type="dxa"/>
          </w:tcPr>
          <w:p w14:paraId="2017C83F" w14:textId="30F686B2" w:rsidR="006A0842" w:rsidRDefault="006A0842" w:rsidP="006A0842">
            <w:pPr>
              <w:jc w:val="right"/>
              <w:rPr>
                <w:color w:val="000000" w:themeColor="text1"/>
              </w:rPr>
            </w:pPr>
            <w:r w:rsidRPr="004435DD">
              <w:t>636</w:t>
            </w:r>
          </w:p>
        </w:tc>
        <w:tc>
          <w:tcPr>
            <w:tcW w:w="2362" w:type="dxa"/>
          </w:tcPr>
          <w:p w14:paraId="4B69ED55" w14:textId="43E29EC4" w:rsidR="006A0842" w:rsidRDefault="006A0842" w:rsidP="006A0842">
            <w:pPr>
              <w:jc w:val="right"/>
              <w:rPr>
                <w:color w:val="000000" w:themeColor="text1"/>
              </w:rPr>
            </w:pPr>
            <w:r w:rsidRPr="004435DD">
              <w:t>3619</w:t>
            </w:r>
          </w:p>
        </w:tc>
        <w:tc>
          <w:tcPr>
            <w:tcW w:w="2362" w:type="dxa"/>
          </w:tcPr>
          <w:p w14:paraId="39C2A48E" w14:textId="3CAB6C71" w:rsidR="006A0842" w:rsidRDefault="006A0842" w:rsidP="006A0842">
            <w:pPr>
              <w:jc w:val="right"/>
              <w:rPr>
                <w:color w:val="000000" w:themeColor="text1"/>
              </w:rPr>
            </w:pPr>
            <w:r w:rsidRPr="004435DD">
              <w:t>0.176</w:t>
            </w:r>
          </w:p>
        </w:tc>
      </w:tr>
      <w:tr w:rsidR="006A0842" w14:paraId="05C09DDB" w14:textId="77777777" w:rsidTr="00EA0D43">
        <w:trPr>
          <w:trHeight w:val="257"/>
        </w:trPr>
        <w:tc>
          <w:tcPr>
            <w:tcW w:w="2362" w:type="dxa"/>
          </w:tcPr>
          <w:p w14:paraId="5331B129" w14:textId="2701651F" w:rsidR="006A0842" w:rsidRDefault="006A0842" w:rsidP="006A0842">
            <w:pPr>
              <w:rPr>
                <w:color w:val="000000" w:themeColor="text1"/>
              </w:rPr>
            </w:pPr>
            <w:proofErr w:type="spellStart"/>
            <w:r w:rsidRPr="004435DD">
              <w:t>Human</w:t>
            </w:r>
            <w:proofErr w:type="spellEnd"/>
          </w:p>
        </w:tc>
        <w:tc>
          <w:tcPr>
            <w:tcW w:w="2362" w:type="dxa"/>
          </w:tcPr>
          <w:p w14:paraId="34664418" w14:textId="094305E6" w:rsidR="006A0842" w:rsidRDefault="006A0842" w:rsidP="006A0842">
            <w:pPr>
              <w:jc w:val="right"/>
              <w:rPr>
                <w:color w:val="000000" w:themeColor="text1"/>
              </w:rPr>
            </w:pPr>
            <w:r w:rsidRPr="004435DD">
              <w:t>1114</w:t>
            </w:r>
          </w:p>
        </w:tc>
        <w:tc>
          <w:tcPr>
            <w:tcW w:w="2362" w:type="dxa"/>
          </w:tcPr>
          <w:p w14:paraId="524F0A29" w14:textId="7A12EBD9" w:rsidR="006A0842" w:rsidRDefault="006A0842" w:rsidP="006A0842">
            <w:pPr>
              <w:jc w:val="right"/>
              <w:rPr>
                <w:color w:val="000000" w:themeColor="text1"/>
              </w:rPr>
            </w:pPr>
            <w:r w:rsidRPr="004435DD">
              <w:t>6328</w:t>
            </w:r>
          </w:p>
        </w:tc>
        <w:tc>
          <w:tcPr>
            <w:tcW w:w="2362" w:type="dxa"/>
          </w:tcPr>
          <w:p w14:paraId="3D459EA3" w14:textId="5EB82128" w:rsidR="006A0842" w:rsidRDefault="006A0842" w:rsidP="006A0842">
            <w:pPr>
              <w:jc w:val="right"/>
              <w:rPr>
                <w:color w:val="000000" w:themeColor="text1"/>
              </w:rPr>
            </w:pPr>
            <w:r w:rsidRPr="004435DD">
              <w:t>0.176</w:t>
            </w:r>
          </w:p>
        </w:tc>
      </w:tr>
      <w:tr w:rsidR="006A0842" w14:paraId="6CBA26D4" w14:textId="77777777" w:rsidTr="00EA0D43">
        <w:trPr>
          <w:trHeight w:val="273"/>
        </w:trPr>
        <w:tc>
          <w:tcPr>
            <w:tcW w:w="2362" w:type="dxa"/>
          </w:tcPr>
          <w:p w14:paraId="497481AC" w14:textId="2DFD6C23" w:rsidR="006A0842" w:rsidRDefault="006A0842" w:rsidP="006A0842">
            <w:pPr>
              <w:rPr>
                <w:color w:val="000000" w:themeColor="text1"/>
              </w:rPr>
            </w:pPr>
            <w:proofErr w:type="spellStart"/>
            <w:r w:rsidRPr="004435DD">
              <w:t>Northman</w:t>
            </w:r>
            <w:proofErr w:type="spellEnd"/>
          </w:p>
        </w:tc>
        <w:tc>
          <w:tcPr>
            <w:tcW w:w="2362" w:type="dxa"/>
          </w:tcPr>
          <w:p w14:paraId="159F7648" w14:textId="68458567" w:rsidR="006A0842" w:rsidRDefault="006A0842" w:rsidP="006A0842">
            <w:pPr>
              <w:jc w:val="right"/>
              <w:rPr>
                <w:color w:val="000000" w:themeColor="text1"/>
              </w:rPr>
            </w:pPr>
            <w:r w:rsidRPr="004435DD">
              <w:t>626</w:t>
            </w:r>
          </w:p>
        </w:tc>
        <w:tc>
          <w:tcPr>
            <w:tcW w:w="2362" w:type="dxa"/>
          </w:tcPr>
          <w:p w14:paraId="218976FC" w14:textId="1854F579" w:rsidR="006A0842" w:rsidRDefault="006A0842" w:rsidP="006A0842">
            <w:pPr>
              <w:jc w:val="right"/>
              <w:rPr>
                <w:color w:val="000000" w:themeColor="text1"/>
              </w:rPr>
            </w:pPr>
            <w:r w:rsidRPr="004435DD">
              <w:t>3562</w:t>
            </w:r>
          </w:p>
        </w:tc>
        <w:tc>
          <w:tcPr>
            <w:tcW w:w="2362" w:type="dxa"/>
          </w:tcPr>
          <w:p w14:paraId="31A65852" w14:textId="294A5D90" w:rsidR="006A0842" w:rsidRDefault="006A0842" w:rsidP="006A0842">
            <w:pPr>
              <w:jc w:val="right"/>
              <w:rPr>
                <w:color w:val="000000" w:themeColor="text1"/>
              </w:rPr>
            </w:pPr>
            <w:r w:rsidRPr="004435DD">
              <w:t>0.176</w:t>
            </w:r>
          </w:p>
        </w:tc>
      </w:tr>
      <w:tr w:rsidR="006A0842" w14:paraId="77F31013" w14:textId="77777777" w:rsidTr="00EA0D43">
        <w:trPr>
          <w:trHeight w:val="257"/>
        </w:trPr>
        <w:tc>
          <w:tcPr>
            <w:tcW w:w="2362" w:type="dxa"/>
          </w:tcPr>
          <w:p w14:paraId="3C709371" w14:textId="480BA3CE" w:rsidR="006A0842" w:rsidRDefault="006A0842" w:rsidP="006A0842">
            <w:pPr>
              <w:rPr>
                <w:color w:val="000000" w:themeColor="text1"/>
              </w:rPr>
            </w:pPr>
            <w:proofErr w:type="spellStart"/>
            <w:r w:rsidRPr="004435DD">
              <w:t>Angel</w:t>
            </w:r>
            <w:proofErr w:type="spellEnd"/>
          </w:p>
        </w:tc>
        <w:tc>
          <w:tcPr>
            <w:tcW w:w="2362" w:type="dxa"/>
          </w:tcPr>
          <w:p w14:paraId="45D53CC7" w14:textId="3D9048FC" w:rsidR="006A0842" w:rsidRDefault="006A0842" w:rsidP="006A0842">
            <w:pPr>
              <w:jc w:val="right"/>
              <w:rPr>
                <w:color w:val="000000" w:themeColor="text1"/>
              </w:rPr>
            </w:pPr>
            <w:r w:rsidRPr="004435DD">
              <w:t>229</w:t>
            </w:r>
          </w:p>
        </w:tc>
        <w:tc>
          <w:tcPr>
            <w:tcW w:w="2362" w:type="dxa"/>
          </w:tcPr>
          <w:p w14:paraId="20897942" w14:textId="12A7CAD4" w:rsidR="006A0842" w:rsidRDefault="006A0842" w:rsidP="006A0842">
            <w:pPr>
              <w:jc w:val="right"/>
              <w:rPr>
                <w:color w:val="000000" w:themeColor="text1"/>
              </w:rPr>
            </w:pPr>
            <w:r w:rsidRPr="004435DD">
              <w:t>1327</w:t>
            </w:r>
          </w:p>
        </w:tc>
        <w:tc>
          <w:tcPr>
            <w:tcW w:w="2362" w:type="dxa"/>
          </w:tcPr>
          <w:p w14:paraId="54FDA015" w14:textId="52106D43" w:rsidR="006A0842" w:rsidRDefault="006A0842" w:rsidP="006A0842">
            <w:pPr>
              <w:jc w:val="right"/>
              <w:rPr>
                <w:color w:val="000000" w:themeColor="text1"/>
              </w:rPr>
            </w:pPr>
            <w:r w:rsidRPr="004435DD">
              <w:t>0.173</w:t>
            </w:r>
          </w:p>
        </w:tc>
      </w:tr>
      <w:tr w:rsidR="006A0842" w14:paraId="64B8E7E3" w14:textId="77777777" w:rsidTr="00EA0D43">
        <w:trPr>
          <w:trHeight w:val="257"/>
        </w:trPr>
        <w:tc>
          <w:tcPr>
            <w:tcW w:w="2362" w:type="dxa"/>
          </w:tcPr>
          <w:p w14:paraId="69B16F20" w14:textId="3A0885FB" w:rsidR="006A0842" w:rsidRPr="00F01848" w:rsidRDefault="006A0842" w:rsidP="006A0842">
            <w:proofErr w:type="spellStart"/>
            <w:r w:rsidRPr="004435DD">
              <w:t>Elf</w:t>
            </w:r>
            <w:proofErr w:type="spellEnd"/>
          </w:p>
        </w:tc>
        <w:tc>
          <w:tcPr>
            <w:tcW w:w="2362" w:type="dxa"/>
          </w:tcPr>
          <w:p w14:paraId="57010DD1" w14:textId="0CDDA329" w:rsidR="006A0842" w:rsidRDefault="006A0842" w:rsidP="006A0842">
            <w:pPr>
              <w:jc w:val="right"/>
              <w:rPr>
                <w:color w:val="000000" w:themeColor="text1"/>
              </w:rPr>
            </w:pPr>
            <w:r w:rsidRPr="004435DD">
              <w:t>427</w:t>
            </w:r>
          </w:p>
        </w:tc>
        <w:tc>
          <w:tcPr>
            <w:tcW w:w="2362" w:type="dxa"/>
          </w:tcPr>
          <w:p w14:paraId="5E7BFA0B" w14:textId="17312C3C" w:rsidR="006A0842" w:rsidRDefault="006A0842" w:rsidP="006A0842">
            <w:pPr>
              <w:jc w:val="right"/>
              <w:rPr>
                <w:color w:val="000000" w:themeColor="text1"/>
              </w:rPr>
            </w:pPr>
            <w:r w:rsidRPr="004435DD">
              <w:t>2501</w:t>
            </w:r>
          </w:p>
        </w:tc>
        <w:tc>
          <w:tcPr>
            <w:tcW w:w="2362" w:type="dxa"/>
          </w:tcPr>
          <w:p w14:paraId="55346025" w14:textId="04B4814F" w:rsidR="006A0842" w:rsidRDefault="006A0842" w:rsidP="006A0842">
            <w:pPr>
              <w:jc w:val="right"/>
              <w:rPr>
                <w:color w:val="000000" w:themeColor="text1"/>
              </w:rPr>
            </w:pPr>
            <w:r w:rsidRPr="004435DD">
              <w:t>0.171</w:t>
            </w:r>
          </w:p>
        </w:tc>
      </w:tr>
    </w:tbl>
    <w:p w14:paraId="7E9C7F04" w14:textId="77777777" w:rsidR="00EA0D43" w:rsidRDefault="00EA0D43" w:rsidP="00EA0D43">
      <w:pPr>
        <w:jc w:val="right"/>
        <w:rPr>
          <w:color w:val="000000" w:themeColor="text1"/>
        </w:rPr>
      </w:pPr>
    </w:p>
    <w:p w14:paraId="174E11F6" w14:textId="42984B53" w:rsidR="00DF44D5" w:rsidRPr="00ED642A" w:rsidRDefault="00DF44D5" w:rsidP="00366A9B">
      <w:pPr>
        <w:ind w:firstLine="709"/>
        <w:jc w:val="both"/>
        <w:rPr>
          <w:color w:val="000000" w:themeColor="text1"/>
        </w:rPr>
      </w:pPr>
      <w:r>
        <w:rPr>
          <w:color w:val="000000" w:themeColor="text1"/>
        </w:rPr>
        <w:t xml:space="preserve">Среди платящих игроков </w:t>
      </w:r>
      <w:r w:rsidR="006A0842">
        <w:rPr>
          <w:color w:val="000000" w:themeColor="text1"/>
        </w:rPr>
        <w:t>наибольшую долю имеет раса «Демон</w:t>
      </w:r>
      <w:r>
        <w:rPr>
          <w:color w:val="000000" w:themeColor="text1"/>
        </w:rPr>
        <w:t xml:space="preserve">», которая имеет долю </w:t>
      </w:r>
      <w:r w:rsidR="006A0842">
        <w:rPr>
          <w:b/>
          <w:color w:val="000000" w:themeColor="text1"/>
        </w:rPr>
        <w:t>0.194</w:t>
      </w:r>
      <w:r>
        <w:rPr>
          <w:b/>
          <w:color w:val="000000" w:themeColor="text1"/>
        </w:rPr>
        <w:t xml:space="preserve">. </w:t>
      </w:r>
      <w:r>
        <w:rPr>
          <w:color w:val="000000" w:themeColor="text1"/>
        </w:rPr>
        <w:t xml:space="preserve">Также </w:t>
      </w:r>
      <w:r w:rsidR="006A0842">
        <w:rPr>
          <w:color w:val="000000" w:themeColor="text1"/>
        </w:rPr>
        <w:t>высокую долю имеет «</w:t>
      </w:r>
      <w:proofErr w:type="spellStart"/>
      <w:r w:rsidR="006A0842">
        <w:rPr>
          <w:color w:val="000000" w:themeColor="text1"/>
        </w:rPr>
        <w:t>Хоббит</w:t>
      </w:r>
      <w:proofErr w:type="spellEnd"/>
      <w:r w:rsidR="006A0842">
        <w:rPr>
          <w:color w:val="000000" w:themeColor="text1"/>
        </w:rPr>
        <w:t xml:space="preserve">» - </w:t>
      </w:r>
      <w:r w:rsidR="006A0842" w:rsidRPr="006A0842">
        <w:rPr>
          <w:b/>
          <w:color w:val="000000" w:themeColor="text1"/>
        </w:rPr>
        <w:t>0.181</w:t>
      </w:r>
      <w:r w:rsidR="006A0842">
        <w:rPr>
          <w:b/>
          <w:color w:val="000000" w:themeColor="text1"/>
        </w:rPr>
        <w:t>.</w:t>
      </w:r>
      <w:r w:rsidR="006A0842">
        <w:rPr>
          <w:color w:val="000000" w:themeColor="text1"/>
        </w:rPr>
        <w:t xml:space="preserve"> «Орк», «Человек» и «</w:t>
      </w:r>
      <w:proofErr w:type="spellStart"/>
      <w:r w:rsidR="006A0842">
        <w:rPr>
          <w:color w:val="000000" w:themeColor="text1"/>
        </w:rPr>
        <w:t>Севернянин</w:t>
      </w:r>
      <w:proofErr w:type="spellEnd"/>
      <w:r w:rsidR="006A0842">
        <w:rPr>
          <w:color w:val="000000" w:themeColor="text1"/>
        </w:rPr>
        <w:t xml:space="preserve">» имеют долю </w:t>
      </w:r>
      <w:r w:rsidR="006A0842" w:rsidRPr="006A0842">
        <w:rPr>
          <w:b/>
          <w:color w:val="000000" w:themeColor="text1"/>
        </w:rPr>
        <w:t>0.176</w:t>
      </w:r>
      <w:r w:rsidR="006A0842" w:rsidRPr="006A0842">
        <w:rPr>
          <w:color w:val="000000" w:themeColor="text1"/>
        </w:rPr>
        <w:t xml:space="preserve">. </w:t>
      </w:r>
      <w:r w:rsidR="006A0842">
        <w:rPr>
          <w:color w:val="000000" w:themeColor="text1"/>
        </w:rPr>
        <w:t xml:space="preserve">раса «Ангел» имеет наименьшую долю </w:t>
      </w:r>
      <w:r w:rsidR="006A0842" w:rsidRPr="006A0842">
        <w:rPr>
          <w:b/>
          <w:color w:val="000000" w:themeColor="text1"/>
        </w:rPr>
        <w:t>0.171</w:t>
      </w:r>
      <w:r w:rsidR="006A0842">
        <w:rPr>
          <w:color w:val="000000" w:themeColor="text1"/>
        </w:rPr>
        <w:t>, однако это не сильно отличается от средних показателей среди рас.</w:t>
      </w:r>
    </w:p>
    <w:p w14:paraId="54C1B430" w14:textId="77777777" w:rsidR="00EA0D43" w:rsidRDefault="00EA0D43" w:rsidP="00EA0D43">
      <w:pPr>
        <w:jc w:val="right"/>
        <w:rPr>
          <w:color w:val="000000" w:themeColor="text1"/>
        </w:rPr>
      </w:pPr>
    </w:p>
    <w:p w14:paraId="02FC2A03" w14:textId="7448775F" w:rsidR="00EA0D43" w:rsidRPr="00EA0D43" w:rsidRDefault="00EA0D43">
      <w:pPr>
        <w:spacing w:before="240" w:after="240"/>
      </w:pPr>
    </w:p>
    <w:p w14:paraId="0000000B" w14:textId="3BBCAA10" w:rsidR="003A5712" w:rsidRDefault="00E5231E">
      <w:pPr>
        <w:pStyle w:val="4"/>
        <w:rPr>
          <w:i/>
          <w:color w:val="000000" w:themeColor="text1"/>
        </w:rPr>
      </w:pPr>
      <w:bookmarkStart w:id="4" w:name="_av9jttpy915y" w:colFirst="0" w:colLast="0"/>
      <w:bookmarkEnd w:id="4"/>
      <w:r w:rsidRPr="00EB7E80">
        <w:rPr>
          <w:i/>
          <w:color w:val="000000" w:themeColor="text1"/>
        </w:rPr>
        <w:t xml:space="preserve">1.2. Сколько было совершено </w:t>
      </w:r>
      <w:proofErr w:type="spellStart"/>
      <w:r w:rsidRPr="00EB7E80">
        <w:rPr>
          <w:i/>
          <w:color w:val="000000" w:themeColor="text1"/>
        </w:rPr>
        <w:t>внутриигровых</w:t>
      </w:r>
      <w:proofErr w:type="spellEnd"/>
      <w:r w:rsidRPr="00EB7E80">
        <w:rPr>
          <w:i/>
          <w:color w:val="000000" w:themeColor="text1"/>
        </w:rPr>
        <w:t xml:space="preserve"> покупок и что можно сказать об их стоимости (минимум и максимум, есть ли различие между средним значением и медианой, какой разброс данных)?</w:t>
      </w:r>
      <w:r w:rsidR="002639F9" w:rsidRPr="00EB7E80">
        <w:rPr>
          <w:i/>
          <w:color w:val="000000" w:themeColor="text1"/>
        </w:rPr>
        <w:t xml:space="preserve">  </w:t>
      </w:r>
    </w:p>
    <w:p w14:paraId="4FD505D9" w14:textId="77777777" w:rsidR="00EB7E80" w:rsidRPr="00EB7E80" w:rsidRDefault="00EB7E80" w:rsidP="00EB7E80"/>
    <w:p w14:paraId="1E9D4419" w14:textId="2C5D5BCE" w:rsidR="0091217B" w:rsidRPr="00ED642A" w:rsidRDefault="0091217B" w:rsidP="00366A9B">
      <w:pPr>
        <w:ind w:firstLine="709"/>
        <w:jc w:val="both"/>
        <w:rPr>
          <w:color w:val="000000" w:themeColor="text1"/>
        </w:rPr>
      </w:pPr>
      <w:r w:rsidRPr="0091217B">
        <w:rPr>
          <w:color w:val="000000" w:themeColor="text1"/>
        </w:rPr>
        <w:lastRenderedPageBreak/>
        <w:t xml:space="preserve">В результате исследования </w:t>
      </w:r>
      <w:proofErr w:type="spellStart"/>
      <w:r>
        <w:rPr>
          <w:color w:val="000000" w:themeColor="text1"/>
        </w:rPr>
        <w:t>внутриигровых</w:t>
      </w:r>
      <w:proofErr w:type="spellEnd"/>
      <w:r>
        <w:rPr>
          <w:color w:val="000000" w:themeColor="text1"/>
        </w:rPr>
        <w:t xml:space="preserve"> покупок было выявлено </w:t>
      </w:r>
      <w:r w:rsidRPr="0091217B">
        <w:rPr>
          <w:b/>
          <w:color w:val="000000" w:themeColor="text1"/>
        </w:rPr>
        <w:t>1 307 678</w:t>
      </w:r>
      <w:r>
        <w:rPr>
          <w:color w:val="000000" w:themeColor="text1"/>
        </w:rPr>
        <w:t xml:space="preserve"> покупок</w:t>
      </w:r>
      <w:r w:rsidR="00DA39CA">
        <w:rPr>
          <w:color w:val="000000" w:themeColor="text1"/>
        </w:rPr>
        <w:t xml:space="preserve"> на сумму </w:t>
      </w:r>
      <w:r w:rsidR="00DA39CA" w:rsidRPr="00DA39CA">
        <w:rPr>
          <w:b/>
          <w:color w:val="000000" w:themeColor="text1"/>
        </w:rPr>
        <w:t>686 615 040</w:t>
      </w:r>
      <w:r>
        <w:rPr>
          <w:color w:val="000000" w:themeColor="text1"/>
        </w:rPr>
        <w:t>.</w:t>
      </w:r>
      <w:r w:rsidR="00DA39CA">
        <w:rPr>
          <w:color w:val="000000" w:themeColor="text1"/>
        </w:rPr>
        <w:t xml:space="preserve"> Минимальная стоимость </w:t>
      </w:r>
      <w:r w:rsidR="00DA39CA" w:rsidRPr="00DA39CA">
        <w:rPr>
          <w:b/>
          <w:color w:val="000000" w:themeColor="text1"/>
        </w:rPr>
        <w:t>0</w:t>
      </w:r>
      <w:r w:rsidR="00DA39CA">
        <w:rPr>
          <w:b/>
          <w:color w:val="000000" w:themeColor="text1"/>
        </w:rPr>
        <w:t xml:space="preserve"> </w:t>
      </w:r>
      <w:r w:rsidR="00DA39CA">
        <w:rPr>
          <w:color w:val="000000" w:themeColor="text1"/>
        </w:rPr>
        <w:t>указывает либо на бесплатную транзакцию, либо на техническую ошибку. Подобные значения стоит проверить или исключить из анализа.</w:t>
      </w:r>
    </w:p>
    <w:p w14:paraId="49CADFF6" w14:textId="3484F98E" w:rsidR="00DA39CA" w:rsidRDefault="00DA39CA" w:rsidP="00366A9B">
      <w:pPr>
        <w:ind w:firstLine="709"/>
        <w:jc w:val="both"/>
        <w:rPr>
          <w:color w:val="000000" w:themeColor="text1"/>
        </w:rPr>
      </w:pPr>
      <w:r>
        <w:rPr>
          <w:color w:val="000000" w:themeColor="text1"/>
        </w:rPr>
        <w:t xml:space="preserve">Максимальная стоимость </w:t>
      </w:r>
      <w:r w:rsidRPr="00DA39CA">
        <w:rPr>
          <w:b/>
          <w:color w:val="000000" w:themeColor="text1"/>
        </w:rPr>
        <w:t>486 615.1</w:t>
      </w:r>
      <w:r>
        <w:rPr>
          <w:b/>
          <w:color w:val="000000" w:themeColor="text1"/>
        </w:rPr>
        <w:t xml:space="preserve"> </w:t>
      </w:r>
      <w:r>
        <w:rPr>
          <w:color w:val="000000" w:themeColor="text1"/>
        </w:rPr>
        <w:t xml:space="preserve">достаточно высока для </w:t>
      </w:r>
      <w:proofErr w:type="spellStart"/>
      <w:r>
        <w:rPr>
          <w:color w:val="000000" w:themeColor="text1"/>
        </w:rPr>
        <w:t>внутриигровых</w:t>
      </w:r>
      <w:proofErr w:type="spellEnd"/>
      <w:r>
        <w:rPr>
          <w:color w:val="000000" w:themeColor="text1"/>
        </w:rPr>
        <w:t xml:space="preserve"> покупок, что может быть редкостью. Среднее значение (</w:t>
      </w:r>
      <w:r w:rsidRPr="00DA39CA">
        <w:rPr>
          <w:b/>
          <w:color w:val="000000" w:themeColor="text1"/>
        </w:rPr>
        <w:t>525.692</w:t>
      </w:r>
      <w:r>
        <w:rPr>
          <w:color w:val="000000" w:themeColor="text1"/>
        </w:rPr>
        <w:t>) значительно выше медианы (</w:t>
      </w:r>
      <w:r w:rsidRPr="00DA39CA">
        <w:rPr>
          <w:b/>
          <w:color w:val="000000" w:themeColor="text1"/>
        </w:rPr>
        <w:t>74.86</w:t>
      </w:r>
      <w:r>
        <w:rPr>
          <w:color w:val="000000" w:themeColor="text1"/>
        </w:rPr>
        <w:t xml:space="preserve">), что говорит о </w:t>
      </w:r>
      <w:proofErr w:type="spellStart"/>
      <w:r>
        <w:rPr>
          <w:color w:val="000000" w:themeColor="text1"/>
        </w:rPr>
        <w:t>ассиметрии</w:t>
      </w:r>
      <w:proofErr w:type="spellEnd"/>
      <w:r>
        <w:rPr>
          <w:color w:val="000000" w:themeColor="text1"/>
        </w:rPr>
        <w:t xml:space="preserve"> распределения стоимости покупок. Половина всех покупок имеет стоимость менее </w:t>
      </w:r>
      <w:r w:rsidRPr="008E0859">
        <w:rPr>
          <w:b/>
          <w:color w:val="000000" w:themeColor="text1"/>
        </w:rPr>
        <w:t>74.86</w:t>
      </w:r>
      <w:r>
        <w:rPr>
          <w:color w:val="000000" w:themeColor="text1"/>
        </w:rPr>
        <w:t xml:space="preserve">. Стандартное отклонение </w:t>
      </w:r>
      <w:r w:rsidRPr="00DA39CA">
        <w:rPr>
          <w:b/>
          <w:color w:val="000000" w:themeColor="text1"/>
        </w:rPr>
        <w:t>(2517.375)</w:t>
      </w:r>
      <w:r>
        <w:rPr>
          <w:b/>
          <w:color w:val="000000" w:themeColor="text1"/>
        </w:rPr>
        <w:t xml:space="preserve"> </w:t>
      </w:r>
      <w:r>
        <w:rPr>
          <w:color w:val="000000" w:themeColor="text1"/>
        </w:rPr>
        <w:t>указывает на большой разброс данных.</w:t>
      </w:r>
    </w:p>
    <w:p w14:paraId="3C8A8EAE" w14:textId="4C726DAD" w:rsidR="008E0859" w:rsidRPr="00DA39CA" w:rsidRDefault="008E0859" w:rsidP="00366A9B">
      <w:pPr>
        <w:ind w:firstLine="709"/>
        <w:jc w:val="both"/>
        <w:rPr>
          <w:color w:val="000000" w:themeColor="text1"/>
        </w:rPr>
      </w:pPr>
      <w:r>
        <w:rPr>
          <w:color w:val="000000" w:themeColor="text1"/>
        </w:rPr>
        <w:t xml:space="preserve">После фильтрации данных (убраны нулевые покупки) выявлено </w:t>
      </w:r>
      <w:r w:rsidRPr="008E0859">
        <w:rPr>
          <w:b/>
          <w:color w:val="000000" w:themeColor="text1"/>
        </w:rPr>
        <w:t>1 306</w:t>
      </w:r>
      <w:r>
        <w:rPr>
          <w:b/>
          <w:color w:val="000000" w:themeColor="text1"/>
        </w:rPr>
        <w:t> </w:t>
      </w:r>
      <w:r w:rsidRPr="008E0859">
        <w:rPr>
          <w:b/>
          <w:color w:val="000000" w:themeColor="text1"/>
        </w:rPr>
        <w:t>771</w:t>
      </w:r>
      <w:r>
        <w:rPr>
          <w:color w:val="000000" w:themeColor="text1"/>
        </w:rPr>
        <w:t xml:space="preserve">. В данном случае минимальная зафиксированная стоимость составляет </w:t>
      </w:r>
      <w:r w:rsidRPr="008E0859">
        <w:rPr>
          <w:b/>
          <w:color w:val="000000" w:themeColor="text1"/>
        </w:rPr>
        <w:t>0.01</w:t>
      </w:r>
      <w:r>
        <w:rPr>
          <w:b/>
          <w:color w:val="000000" w:themeColor="text1"/>
        </w:rPr>
        <w:t>.</w:t>
      </w:r>
    </w:p>
    <w:p w14:paraId="0000000D" w14:textId="29231751" w:rsidR="003A5712" w:rsidRDefault="00E5231E">
      <w:pPr>
        <w:pStyle w:val="4"/>
        <w:rPr>
          <w:i/>
          <w:color w:val="000000" w:themeColor="text1"/>
        </w:rPr>
      </w:pPr>
      <w:bookmarkStart w:id="5" w:name="_3p7x4lqqfki7" w:colFirst="0" w:colLast="0"/>
      <w:bookmarkEnd w:id="5"/>
      <w:r w:rsidRPr="00EB7E80">
        <w:rPr>
          <w:i/>
          <w:color w:val="000000" w:themeColor="text1"/>
        </w:rPr>
        <w:t>1.3. Есть ли аномальные покупки по стоимости? Если есть, то сколько их?</w:t>
      </w:r>
    </w:p>
    <w:p w14:paraId="42424575" w14:textId="77777777" w:rsidR="00EB7E80" w:rsidRPr="00EB7E80" w:rsidRDefault="00EB7E80" w:rsidP="00EB7E80"/>
    <w:p w14:paraId="5D904DC3" w14:textId="0D19F2CD" w:rsidR="001F790B" w:rsidRDefault="001F790B" w:rsidP="00EB7E80">
      <w:pPr>
        <w:shd w:val="clear" w:color="auto" w:fill="FFFFFF" w:themeFill="background1"/>
        <w:ind w:firstLine="709"/>
        <w:jc w:val="both"/>
        <w:rPr>
          <w:b/>
        </w:rPr>
      </w:pPr>
      <w:r>
        <w:t xml:space="preserve">Количество аномальных покупок с нулевой стоимостью составляет </w:t>
      </w:r>
      <w:r w:rsidRPr="00532BED">
        <w:rPr>
          <w:b/>
        </w:rPr>
        <w:t>907</w:t>
      </w:r>
      <w:r>
        <w:t xml:space="preserve"> штук. </w:t>
      </w:r>
      <w:r w:rsidR="00384147">
        <w:t xml:space="preserve">Их доля от общего числа составляет </w:t>
      </w:r>
      <w:r w:rsidR="00384147" w:rsidRPr="00532BED">
        <w:rPr>
          <w:b/>
        </w:rPr>
        <w:t>0,00069</w:t>
      </w:r>
      <w:r w:rsidR="008E0859">
        <w:rPr>
          <w:b/>
        </w:rPr>
        <w:t>.</w:t>
      </w:r>
    </w:p>
    <w:p w14:paraId="5CE660BC" w14:textId="1C92997E" w:rsidR="008E0859" w:rsidRPr="008E0859" w:rsidRDefault="008E0859" w:rsidP="00EB7E80">
      <w:pPr>
        <w:shd w:val="clear" w:color="auto" w:fill="FFFFFF" w:themeFill="background1"/>
        <w:ind w:firstLine="709"/>
        <w:jc w:val="both"/>
      </w:pPr>
      <w:r>
        <w:t>Подробный анализ покупок с нулевой стоимостью показал, что единственным предметом с такими параметрами является «</w:t>
      </w:r>
      <w:r>
        <w:rPr>
          <w:lang w:val="en-US"/>
        </w:rPr>
        <w:t>Book</w:t>
      </w:r>
      <w:r w:rsidRPr="008E0859">
        <w:t xml:space="preserve"> </w:t>
      </w:r>
      <w:r>
        <w:rPr>
          <w:lang w:val="en-US"/>
        </w:rPr>
        <w:t>of</w:t>
      </w:r>
      <w:r w:rsidRPr="008E0859">
        <w:t xml:space="preserve"> </w:t>
      </w:r>
      <w:r>
        <w:rPr>
          <w:lang w:val="en-US"/>
        </w:rPr>
        <w:t>Legends</w:t>
      </w:r>
      <w:r>
        <w:t>»</w:t>
      </w:r>
      <w:r w:rsidRPr="008E0859">
        <w:t xml:space="preserve">. </w:t>
      </w:r>
      <w:r>
        <w:t xml:space="preserve">Чаще всего игроки получали её </w:t>
      </w:r>
      <w:r w:rsidRPr="008E0859">
        <w:rPr>
          <w:b/>
        </w:rPr>
        <w:t>1</w:t>
      </w:r>
      <w:r>
        <w:t xml:space="preserve"> раз, однако зафиксированы и покупки от </w:t>
      </w:r>
      <w:r w:rsidRPr="008E0859">
        <w:rPr>
          <w:b/>
        </w:rPr>
        <w:t>2</w:t>
      </w:r>
      <w:r>
        <w:t xml:space="preserve"> до </w:t>
      </w:r>
      <w:r w:rsidRPr="008E0859">
        <w:rPr>
          <w:b/>
        </w:rPr>
        <w:t>6</w:t>
      </w:r>
      <w:r>
        <w:t xml:space="preserve"> раз. Аномальным является максимальное число покупок этого предмета у пользователя </w:t>
      </w:r>
      <w:r w:rsidRPr="008E0859">
        <w:rPr>
          <w:b/>
        </w:rPr>
        <w:t>12-1058351</w:t>
      </w:r>
      <w:r>
        <w:t xml:space="preserve"> – </w:t>
      </w:r>
      <w:r w:rsidRPr="008E0859">
        <w:rPr>
          <w:b/>
        </w:rPr>
        <w:t>810</w:t>
      </w:r>
      <w:r>
        <w:t xml:space="preserve"> раз.</w:t>
      </w:r>
    </w:p>
    <w:p w14:paraId="0000000F" w14:textId="036F7AD7" w:rsidR="003A5712" w:rsidRDefault="00E5231E">
      <w:pPr>
        <w:pStyle w:val="4"/>
        <w:rPr>
          <w:i/>
          <w:color w:val="000000" w:themeColor="text1"/>
        </w:rPr>
      </w:pPr>
      <w:bookmarkStart w:id="6" w:name="_zc5c6hb857kr" w:colFirst="0" w:colLast="0"/>
      <w:bookmarkEnd w:id="6"/>
      <w:r w:rsidRPr="00EB7E80">
        <w:rPr>
          <w:i/>
          <w:color w:val="000000" w:themeColor="text1"/>
        </w:rPr>
        <w:t xml:space="preserve">1.4. Сколько игроков совершают </w:t>
      </w:r>
      <w:proofErr w:type="spellStart"/>
      <w:r w:rsidRPr="00EB7E80">
        <w:rPr>
          <w:i/>
          <w:color w:val="000000" w:themeColor="text1"/>
        </w:rPr>
        <w:t>внутриигровые</w:t>
      </w:r>
      <w:proofErr w:type="spellEnd"/>
      <w:r w:rsidRPr="00EB7E80">
        <w:rPr>
          <w:i/>
          <w:color w:val="000000" w:themeColor="text1"/>
        </w:rPr>
        <w:t xml:space="preserve"> покупки и насколько активно? Сравните поведение платящих и </w:t>
      </w:r>
      <w:proofErr w:type="spellStart"/>
      <w:r w:rsidRPr="00EB7E80">
        <w:rPr>
          <w:i/>
          <w:color w:val="000000" w:themeColor="text1"/>
        </w:rPr>
        <w:t>неплатящих</w:t>
      </w:r>
      <w:proofErr w:type="spellEnd"/>
      <w:r w:rsidRPr="00EB7E80">
        <w:rPr>
          <w:i/>
          <w:color w:val="000000" w:themeColor="text1"/>
        </w:rPr>
        <w:t xml:space="preserve"> игроков.</w:t>
      </w:r>
    </w:p>
    <w:p w14:paraId="66C83BB5" w14:textId="77777777" w:rsidR="00EB7E80" w:rsidRPr="00EB7E80" w:rsidRDefault="00EB7E80" w:rsidP="00EB7E80"/>
    <w:p w14:paraId="6FCF6531" w14:textId="51C20AF3" w:rsidR="007F773E" w:rsidRDefault="00635300" w:rsidP="00EB7E80">
      <w:pPr>
        <w:ind w:firstLine="709"/>
        <w:jc w:val="both"/>
        <w:rPr>
          <w:color w:val="000000" w:themeColor="text1"/>
        </w:rPr>
      </w:pPr>
      <w:r>
        <w:rPr>
          <w:color w:val="000000" w:themeColor="text1"/>
        </w:rPr>
        <w:t>Сравнение активности платящих и неплатящих игроков по покупке эпических предметов за «</w:t>
      </w:r>
      <w:r w:rsidRPr="00366A9B">
        <w:rPr>
          <w:color w:val="000000" w:themeColor="text1"/>
        </w:rPr>
        <w:t>райские</w:t>
      </w:r>
      <w:r>
        <w:rPr>
          <w:color w:val="000000" w:themeColor="text1"/>
        </w:rPr>
        <w:t xml:space="preserve"> лепестки» представлено в таблице 2</w:t>
      </w:r>
      <w:r w:rsidR="007F773E">
        <w:rPr>
          <w:color w:val="000000" w:themeColor="text1"/>
        </w:rPr>
        <w:t>. Расчеты проведены среди покупателей, т.е. пользователи, не совершившие покупку, были исключены.</w:t>
      </w:r>
    </w:p>
    <w:p w14:paraId="11D522D5" w14:textId="77777777" w:rsidR="00635300" w:rsidRPr="00ED642A" w:rsidRDefault="00635300" w:rsidP="00635300">
      <w:pPr>
        <w:rPr>
          <w:color w:val="000000" w:themeColor="text1"/>
        </w:rPr>
      </w:pPr>
    </w:p>
    <w:p w14:paraId="623F1CAA" w14:textId="2BFFB05F" w:rsidR="00635300" w:rsidRDefault="00635300" w:rsidP="00635300">
      <w:pPr>
        <w:jc w:val="right"/>
        <w:rPr>
          <w:color w:val="000000" w:themeColor="text1"/>
        </w:rPr>
      </w:pPr>
      <w:r>
        <w:rPr>
          <w:color w:val="000000" w:themeColor="text1"/>
        </w:rPr>
        <w:t>Таблица 2.</w:t>
      </w:r>
      <w:r w:rsidRPr="00635300">
        <w:rPr>
          <w:color w:val="000000" w:themeColor="text1"/>
        </w:rPr>
        <w:t xml:space="preserve"> </w:t>
      </w:r>
      <w:r>
        <w:rPr>
          <w:color w:val="000000" w:themeColor="text1"/>
        </w:rPr>
        <w:t>Сравнение активности платящих и неплатящих игроков</w:t>
      </w:r>
    </w:p>
    <w:tbl>
      <w:tblPr>
        <w:tblStyle w:val="a5"/>
        <w:tblW w:w="0" w:type="auto"/>
        <w:tblLook w:val="04A0" w:firstRow="1" w:lastRow="0" w:firstColumn="1" w:lastColumn="0" w:noHBand="0" w:noVBand="1"/>
      </w:tblPr>
      <w:tblGrid>
        <w:gridCol w:w="1838"/>
        <w:gridCol w:w="2671"/>
        <w:gridCol w:w="2255"/>
        <w:gridCol w:w="2255"/>
      </w:tblGrid>
      <w:tr w:rsidR="00635300" w14:paraId="15F22BFE" w14:textId="77777777" w:rsidTr="00635300">
        <w:tc>
          <w:tcPr>
            <w:tcW w:w="1838" w:type="dxa"/>
            <w:vAlign w:val="center"/>
          </w:tcPr>
          <w:p w14:paraId="78EE14D5" w14:textId="77777777" w:rsidR="00635300" w:rsidRPr="00635300" w:rsidRDefault="00635300" w:rsidP="00635300">
            <w:pPr>
              <w:spacing w:before="240" w:after="240"/>
              <w:jc w:val="center"/>
              <w:rPr>
                <w:b/>
                <w:color w:val="000000" w:themeColor="text1"/>
              </w:rPr>
            </w:pPr>
          </w:p>
        </w:tc>
        <w:tc>
          <w:tcPr>
            <w:tcW w:w="2671" w:type="dxa"/>
            <w:vAlign w:val="center"/>
          </w:tcPr>
          <w:p w14:paraId="60A229E3" w14:textId="06B6FE93" w:rsidR="00635300" w:rsidRPr="00635300" w:rsidRDefault="00635300" w:rsidP="00635300">
            <w:pPr>
              <w:spacing w:before="240" w:after="240"/>
              <w:jc w:val="center"/>
              <w:rPr>
                <w:b/>
                <w:color w:val="000000" w:themeColor="text1"/>
              </w:rPr>
            </w:pPr>
            <w:r w:rsidRPr="00635300">
              <w:rPr>
                <w:b/>
                <w:color w:val="000000" w:themeColor="text1"/>
              </w:rPr>
              <w:t>Кол-во игроков</w:t>
            </w:r>
          </w:p>
        </w:tc>
        <w:tc>
          <w:tcPr>
            <w:tcW w:w="2255" w:type="dxa"/>
            <w:vAlign w:val="center"/>
          </w:tcPr>
          <w:p w14:paraId="482DC2B4" w14:textId="0008C480" w:rsidR="00635300" w:rsidRPr="00635300" w:rsidRDefault="00635300" w:rsidP="00635300">
            <w:pPr>
              <w:spacing w:before="240" w:after="240"/>
              <w:jc w:val="center"/>
              <w:rPr>
                <w:b/>
                <w:color w:val="000000" w:themeColor="text1"/>
              </w:rPr>
            </w:pPr>
            <w:r w:rsidRPr="00635300">
              <w:rPr>
                <w:b/>
                <w:color w:val="000000" w:themeColor="text1"/>
              </w:rPr>
              <w:t>Среднее кол-во покупок</w:t>
            </w:r>
          </w:p>
        </w:tc>
        <w:tc>
          <w:tcPr>
            <w:tcW w:w="2255" w:type="dxa"/>
            <w:vAlign w:val="center"/>
          </w:tcPr>
          <w:p w14:paraId="1E935A0B" w14:textId="6C38EFB3" w:rsidR="00635300" w:rsidRPr="00635300" w:rsidRDefault="00635300" w:rsidP="00635300">
            <w:pPr>
              <w:spacing w:before="240" w:after="240"/>
              <w:jc w:val="center"/>
              <w:rPr>
                <w:b/>
                <w:color w:val="000000" w:themeColor="text1"/>
              </w:rPr>
            </w:pPr>
            <w:r w:rsidRPr="00635300">
              <w:rPr>
                <w:b/>
                <w:color w:val="000000" w:themeColor="text1"/>
              </w:rPr>
              <w:t>Средняя суммарная стоимость покупки</w:t>
            </w:r>
          </w:p>
        </w:tc>
      </w:tr>
      <w:tr w:rsidR="006435A8" w14:paraId="3178DD6C" w14:textId="77777777" w:rsidTr="00635300">
        <w:tc>
          <w:tcPr>
            <w:tcW w:w="1838" w:type="dxa"/>
          </w:tcPr>
          <w:p w14:paraId="068E7A81" w14:textId="7D6082A0" w:rsidR="006435A8" w:rsidRPr="00635300" w:rsidRDefault="006435A8" w:rsidP="006435A8">
            <w:pPr>
              <w:spacing w:before="240" w:after="240"/>
              <w:jc w:val="center"/>
              <w:rPr>
                <w:b/>
                <w:color w:val="000000" w:themeColor="text1"/>
              </w:rPr>
            </w:pPr>
            <w:r w:rsidRPr="00635300">
              <w:rPr>
                <w:b/>
                <w:color w:val="000000" w:themeColor="text1"/>
              </w:rPr>
              <w:t>Платящие</w:t>
            </w:r>
          </w:p>
        </w:tc>
        <w:tc>
          <w:tcPr>
            <w:tcW w:w="2671" w:type="dxa"/>
          </w:tcPr>
          <w:p w14:paraId="22FE686D" w14:textId="4A45EB25" w:rsidR="006435A8" w:rsidRDefault="007F773E" w:rsidP="006435A8">
            <w:pPr>
              <w:spacing w:before="240" w:after="240"/>
              <w:jc w:val="right"/>
              <w:rPr>
                <w:color w:val="000000" w:themeColor="text1"/>
              </w:rPr>
            </w:pPr>
            <w:r>
              <w:t>2</w:t>
            </w:r>
            <w:r w:rsidR="006435A8">
              <w:rPr>
                <w:lang w:val="en-US"/>
              </w:rPr>
              <w:t xml:space="preserve"> </w:t>
            </w:r>
            <w:r>
              <w:t>444</w:t>
            </w:r>
          </w:p>
        </w:tc>
        <w:tc>
          <w:tcPr>
            <w:tcW w:w="2255" w:type="dxa"/>
          </w:tcPr>
          <w:p w14:paraId="14F8F4F8" w14:textId="7700F4BA" w:rsidR="006435A8" w:rsidRDefault="007F773E" w:rsidP="006435A8">
            <w:pPr>
              <w:spacing w:before="240" w:after="240"/>
              <w:jc w:val="right"/>
              <w:rPr>
                <w:color w:val="000000" w:themeColor="text1"/>
              </w:rPr>
            </w:pPr>
            <w:r>
              <w:t>81.680</w:t>
            </w:r>
          </w:p>
        </w:tc>
        <w:tc>
          <w:tcPr>
            <w:tcW w:w="2255" w:type="dxa"/>
          </w:tcPr>
          <w:p w14:paraId="2DDA79A1" w14:textId="48E3D2C2" w:rsidR="006435A8" w:rsidRDefault="007F773E" w:rsidP="006435A8">
            <w:pPr>
              <w:spacing w:before="240" w:after="240"/>
              <w:jc w:val="right"/>
              <w:rPr>
                <w:color w:val="000000" w:themeColor="text1"/>
              </w:rPr>
            </w:pPr>
            <w:r>
              <w:t>55</w:t>
            </w:r>
            <w:r w:rsidR="006435A8">
              <w:rPr>
                <w:lang w:val="en-US"/>
              </w:rPr>
              <w:t xml:space="preserve"> </w:t>
            </w:r>
            <w:r>
              <w:t>467.737</w:t>
            </w:r>
          </w:p>
        </w:tc>
      </w:tr>
      <w:tr w:rsidR="006435A8" w14:paraId="28F97B46" w14:textId="77777777" w:rsidTr="00635300">
        <w:tc>
          <w:tcPr>
            <w:tcW w:w="1838" w:type="dxa"/>
          </w:tcPr>
          <w:p w14:paraId="61B2BF21" w14:textId="23CE6924" w:rsidR="006435A8" w:rsidRPr="00635300" w:rsidRDefault="006435A8" w:rsidP="006435A8">
            <w:pPr>
              <w:spacing w:before="240" w:after="240"/>
              <w:jc w:val="center"/>
              <w:rPr>
                <w:b/>
                <w:color w:val="000000" w:themeColor="text1"/>
              </w:rPr>
            </w:pPr>
            <w:r w:rsidRPr="00635300">
              <w:rPr>
                <w:b/>
                <w:color w:val="000000" w:themeColor="text1"/>
              </w:rPr>
              <w:t>Неплатящие</w:t>
            </w:r>
          </w:p>
        </w:tc>
        <w:tc>
          <w:tcPr>
            <w:tcW w:w="2671" w:type="dxa"/>
          </w:tcPr>
          <w:p w14:paraId="215B429C" w14:textId="1A34B997" w:rsidR="006435A8" w:rsidRDefault="007F773E" w:rsidP="006435A8">
            <w:pPr>
              <w:spacing w:before="240" w:after="240"/>
              <w:jc w:val="right"/>
              <w:rPr>
                <w:color w:val="000000" w:themeColor="text1"/>
              </w:rPr>
            </w:pPr>
            <w:r>
              <w:t>11</w:t>
            </w:r>
            <w:r w:rsidR="006435A8">
              <w:rPr>
                <w:lang w:val="en-US"/>
              </w:rPr>
              <w:t xml:space="preserve"> </w:t>
            </w:r>
            <w:r>
              <w:t>348</w:t>
            </w:r>
          </w:p>
        </w:tc>
        <w:tc>
          <w:tcPr>
            <w:tcW w:w="2255" w:type="dxa"/>
          </w:tcPr>
          <w:p w14:paraId="45172A8C" w14:textId="7D3F32F2" w:rsidR="006435A8" w:rsidRDefault="007F773E" w:rsidP="006435A8">
            <w:pPr>
              <w:spacing w:before="240" w:after="240"/>
              <w:jc w:val="right"/>
              <w:rPr>
                <w:color w:val="000000" w:themeColor="text1"/>
              </w:rPr>
            </w:pPr>
            <w:r>
              <w:t>97.563</w:t>
            </w:r>
          </w:p>
        </w:tc>
        <w:tc>
          <w:tcPr>
            <w:tcW w:w="2255" w:type="dxa"/>
          </w:tcPr>
          <w:p w14:paraId="24C80877" w14:textId="7AED27E7" w:rsidR="006435A8" w:rsidRDefault="007F773E" w:rsidP="006435A8">
            <w:pPr>
              <w:spacing w:before="240" w:after="240"/>
              <w:jc w:val="right"/>
              <w:rPr>
                <w:color w:val="000000" w:themeColor="text1"/>
              </w:rPr>
            </w:pPr>
            <w:r>
              <w:t>48</w:t>
            </w:r>
            <w:r w:rsidR="006435A8">
              <w:rPr>
                <w:lang w:val="en-US"/>
              </w:rPr>
              <w:t xml:space="preserve"> </w:t>
            </w:r>
            <w:r>
              <w:t>631.738</w:t>
            </w:r>
          </w:p>
        </w:tc>
      </w:tr>
    </w:tbl>
    <w:p w14:paraId="0B1DE5E9" w14:textId="2ABC8403" w:rsidR="00635300" w:rsidRDefault="006435A8" w:rsidP="00366A9B">
      <w:pPr>
        <w:spacing w:before="240" w:after="240"/>
        <w:ind w:firstLine="709"/>
        <w:jc w:val="both"/>
        <w:rPr>
          <w:color w:val="000000" w:themeColor="text1"/>
        </w:rPr>
      </w:pPr>
      <w:r>
        <w:rPr>
          <w:color w:val="000000" w:themeColor="text1"/>
        </w:rPr>
        <w:t>Можно сделать вывод, что неплатящие игроки чаще совершают покупки (</w:t>
      </w:r>
      <w:r w:rsidRPr="00366A9B">
        <w:rPr>
          <w:color w:val="000000" w:themeColor="text1"/>
        </w:rPr>
        <w:t xml:space="preserve">платящие </w:t>
      </w:r>
      <w:r w:rsidR="00ED642A" w:rsidRPr="00366A9B">
        <w:rPr>
          <w:color w:val="000000" w:themeColor="text1"/>
        </w:rPr>
        <w:t>–</w:t>
      </w:r>
      <w:r w:rsidR="00532BED" w:rsidRPr="00366A9B">
        <w:rPr>
          <w:color w:val="000000" w:themeColor="text1"/>
        </w:rPr>
        <w:t> </w:t>
      </w:r>
      <w:r w:rsidR="007F773E">
        <w:rPr>
          <w:b/>
          <w:color w:val="000000" w:themeColor="text1"/>
        </w:rPr>
        <w:t>81.680</w:t>
      </w:r>
      <w:r w:rsidRPr="00366A9B">
        <w:rPr>
          <w:color w:val="000000" w:themeColor="text1"/>
        </w:rPr>
        <w:t>, неплатящие</w:t>
      </w:r>
      <w:r w:rsidR="00532BED" w:rsidRPr="00366A9B">
        <w:rPr>
          <w:color w:val="000000" w:themeColor="text1"/>
        </w:rPr>
        <w:t xml:space="preserve"> -</w:t>
      </w:r>
      <w:r w:rsidR="00ED642A" w:rsidRPr="00366A9B">
        <w:rPr>
          <w:color w:val="000000" w:themeColor="text1"/>
        </w:rPr>
        <w:t xml:space="preserve"> </w:t>
      </w:r>
      <w:r w:rsidR="007F773E">
        <w:rPr>
          <w:b/>
          <w:color w:val="000000" w:themeColor="text1"/>
        </w:rPr>
        <w:t>97.563</w:t>
      </w:r>
      <w:r w:rsidRPr="00366A9B">
        <w:rPr>
          <w:color w:val="000000" w:themeColor="text1"/>
        </w:rPr>
        <w:t xml:space="preserve">), однако платящие игроки тратят больше на каждую покупку (платящие – </w:t>
      </w:r>
      <w:r w:rsidR="007F773E">
        <w:rPr>
          <w:b/>
          <w:color w:val="000000" w:themeColor="text1"/>
        </w:rPr>
        <w:t>55</w:t>
      </w:r>
      <w:r w:rsidRPr="00366A9B">
        <w:rPr>
          <w:b/>
          <w:color w:val="000000" w:themeColor="text1"/>
        </w:rPr>
        <w:t> </w:t>
      </w:r>
      <w:r w:rsidR="007F773E">
        <w:rPr>
          <w:b/>
          <w:color w:val="000000" w:themeColor="text1"/>
        </w:rPr>
        <w:t>467.737</w:t>
      </w:r>
      <w:r w:rsidR="00ED642A">
        <w:rPr>
          <w:color w:val="000000" w:themeColor="text1"/>
        </w:rPr>
        <w:t xml:space="preserve">, неплатящие – </w:t>
      </w:r>
      <w:r w:rsidR="007F773E">
        <w:rPr>
          <w:b/>
          <w:color w:val="000000" w:themeColor="text1"/>
        </w:rPr>
        <w:t>48 631.738</w:t>
      </w:r>
      <w:r>
        <w:rPr>
          <w:color w:val="000000" w:themeColor="text1"/>
        </w:rPr>
        <w:t xml:space="preserve">), что говорит о </w:t>
      </w:r>
      <w:r w:rsidR="00532BED">
        <w:rPr>
          <w:color w:val="000000" w:themeColor="text1"/>
        </w:rPr>
        <w:t>готовности платящих платить за более дорогие и ценные предметы.</w:t>
      </w:r>
    </w:p>
    <w:p w14:paraId="267B5479" w14:textId="1B207922" w:rsidR="007F773E" w:rsidRDefault="007F773E" w:rsidP="00366A9B">
      <w:pPr>
        <w:spacing w:before="240" w:after="240"/>
        <w:ind w:firstLine="709"/>
        <w:jc w:val="both"/>
        <w:rPr>
          <w:color w:val="000000" w:themeColor="text1"/>
        </w:rPr>
      </w:pPr>
      <w:r>
        <w:rPr>
          <w:color w:val="000000" w:themeColor="text1"/>
        </w:rPr>
        <w:t>В таблице 3 представлены данные сравнения платящих и неплатящих в разрезе рас:</w:t>
      </w:r>
    </w:p>
    <w:p w14:paraId="468168AB" w14:textId="272981A5" w:rsidR="00FD10B2" w:rsidRPr="00FD10B2" w:rsidRDefault="00FD10B2" w:rsidP="00FD10B2">
      <w:pPr>
        <w:spacing w:before="240" w:after="240"/>
        <w:ind w:firstLine="709"/>
        <w:jc w:val="right"/>
        <w:rPr>
          <w:color w:val="000000" w:themeColor="text1"/>
        </w:rPr>
      </w:pPr>
      <w:r>
        <w:rPr>
          <w:color w:val="000000" w:themeColor="text1"/>
        </w:rPr>
        <w:lastRenderedPageBreak/>
        <w:t>Таблица 3.Сравнение платящих и неплатящих пользователей в разрезе расы п</w:t>
      </w:r>
    </w:p>
    <w:tbl>
      <w:tblPr>
        <w:tblStyle w:val="a5"/>
        <w:tblW w:w="0" w:type="auto"/>
        <w:tblLook w:val="04A0" w:firstRow="1" w:lastRow="0" w:firstColumn="1" w:lastColumn="0" w:noHBand="0" w:noVBand="1"/>
      </w:tblPr>
      <w:tblGrid>
        <w:gridCol w:w="1095"/>
        <w:gridCol w:w="1396"/>
        <w:gridCol w:w="2040"/>
        <w:gridCol w:w="1985"/>
        <w:gridCol w:w="2503"/>
      </w:tblGrid>
      <w:tr w:rsidR="007F773E" w14:paraId="6F85B34C" w14:textId="77777777" w:rsidTr="00FD10B2">
        <w:trPr>
          <w:trHeight w:val="1177"/>
        </w:trPr>
        <w:tc>
          <w:tcPr>
            <w:tcW w:w="0" w:type="auto"/>
            <w:vAlign w:val="center"/>
          </w:tcPr>
          <w:p w14:paraId="3DD63DFD" w14:textId="0CAA7E7D" w:rsidR="007F773E" w:rsidRPr="007F773E" w:rsidRDefault="007F773E" w:rsidP="007F773E">
            <w:pPr>
              <w:spacing w:before="240" w:after="240"/>
              <w:jc w:val="center"/>
              <w:rPr>
                <w:b/>
                <w:color w:val="000000" w:themeColor="text1"/>
              </w:rPr>
            </w:pPr>
            <w:r w:rsidRPr="007F773E">
              <w:rPr>
                <w:b/>
                <w:color w:val="000000" w:themeColor="text1"/>
              </w:rPr>
              <w:t>Раса</w:t>
            </w:r>
          </w:p>
        </w:tc>
        <w:tc>
          <w:tcPr>
            <w:tcW w:w="0" w:type="auto"/>
            <w:vAlign w:val="center"/>
          </w:tcPr>
          <w:p w14:paraId="5F14F4D7" w14:textId="70BCF20F" w:rsidR="007F773E" w:rsidRPr="007F773E" w:rsidRDefault="007F773E" w:rsidP="007F773E">
            <w:pPr>
              <w:spacing w:before="240" w:after="240"/>
              <w:jc w:val="center"/>
              <w:rPr>
                <w:b/>
                <w:color w:val="000000" w:themeColor="text1"/>
              </w:rPr>
            </w:pPr>
            <w:r w:rsidRPr="007F773E">
              <w:rPr>
                <w:b/>
                <w:color w:val="000000" w:themeColor="text1"/>
              </w:rPr>
              <w:t>Категория</w:t>
            </w:r>
          </w:p>
        </w:tc>
        <w:tc>
          <w:tcPr>
            <w:tcW w:w="2040" w:type="dxa"/>
            <w:vAlign w:val="center"/>
          </w:tcPr>
          <w:p w14:paraId="4201C574" w14:textId="08FD960C" w:rsidR="007F773E" w:rsidRDefault="007F773E" w:rsidP="007F773E">
            <w:pPr>
              <w:spacing w:before="240" w:after="240"/>
              <w:jc w:val="center"/>
              <w:rPr>
                <w:color w:val="000000" w:themeColor="text1"/>
              </w:rPr>
            </w:pPr>
            <w:r w:rsidRPr="00635300">
              <w:rPr>
                <w:b/>
                <w:color w:val="000000" w:themeColor="text1"/>
              </w:rPr>
              <w:t>Кол-во игроков</w:t>
            </w:r>
          </w:p>
        </w:tc>
        <w:tc>
          <w:tcPr>
            <w:tcW w:w="1985" w:type="dxa"/>
            <w:vAlign w:val="center"/>
          </w:tcPr>
          <w:p w14:paraId="5900DBD0" w14:textId="0193CD5B" w:rsidR="007F773E" w:rsidRDefault="007F773E" w:rsidP="007F773E">
            <w:pPr>
              <w:spacing w:before="240" w:after="240"/>
              <w:jc w:val="center"/>
              <w:rPr>
                <w:color w:val="000000" w:themeColor="text1"/>
              </w:rPr>
            </w:pPr>
            <w:r>
              <w:rPr>
                <w:b/>
                <w:color w:val="000000" w:themeColor="text1"/>
              </w:rPr>
              <w:t>Среднее кол-</w:t>
            </w:r>
            <w:r w:rsidRPr="00635300">
              <w:rPr>
                <w:b/>
                <w:color w:val="000000" w:themeColor="text1"/>
              </w:rPr>
              <w:t>во покупок</w:t>
            </w:r>
          </w:p>
        </w:tc>
        <w:tc>
          <w:tcPr>
            <w:tcW w:w="2503" w:type="dxa"/>
            <w:vAlign w:val="center"/>
          </w:tcPr>
          <w:p w14:paraId="10FDB141" w14:textId="47D60465" w:rsidR="007F773E" w:rsidRDefault="007F773E" w:rsidP="007F773E">
            <w:pPr>
              <w:spacing w:before="240" w:after="240"/>
              <w:jc w:val="both"/>
              <w:rPr>
                <w:color w:val="000000" w:themeColor="text1"/>
              </w:rPr>
            </w:pPr>
            <w:r w:rsidRPr="00635300">
              <w:rPr>
                <w:b/>
                <w:color w:val="000000" w:themeColor="text1"/>
              </w:rPr>
              <w:t>Средняя суммарная стоимость покупки</w:t>
            </w:r>
          </w:p>
        </w:tc>
      </w:tr>
      <w:tr w:rsidR="007F773E" w14:paraId="252A3131" w14:textId="77777777" w:rsidTr="00FD10B2">
        <w:trPr>
          <w:trHeight w:val="340"/>
        </w:trPr>
        <w:tc>
          <w:tcPr>
            <w:tcW w:w="0" w:type="auto"/>
          </w:tcPr>
          <w:p w14:paraId="773C5CA6" w14:textId="3C092040" w:rsidR="007F773E" w:rsidRPr="00FD10B2" w:rsidRDefault="007F773E" w:rsidP="007F773E">
            <w:pPr>
              <w:spacing w:before="240" w:after="240"/>
              <w:jc w:val="both"/>
              <w:rPr>
                <w:color w:val="000000" w:themeColor="text1"/>
                <w:sz w:val="20"/>
                <w:lang w:val="en-US"/>
              </w:rPr>
            </w:pPr>
            <w:proofErr w:type="spellStart"/>
            <w:r w:rsidRPr="00FD10B2">
              <w:rPr>
                <w:sz w:val="20"/>
              </w:rPr>
              <w:t>Angel</w:t>
            </w:r>
            <w:proofErr w:type="spellEnd"/>
          </w:p>
        </w:tc>
        <w:tc>
          <w:tcPr>
            <w:tcW w:w="0" w:type="auto"/>
          </w:tcPr>
          <w:p w14:paraId="61BB37D3" w14:textId="45271AAE" w:rsidR="007F773E" w:rsidRPr="00FD10B2" w:rsidRDefault="007F773E" w:rsidP="007F773E">
            <w:pPr>
              <w:spacing w:before="240" w:after="240"/>
              <w:jc w:val="both"/>
              <w:rPr>
                <w:color w:val="000000" w:themeColor="text1"/>
                <w:sz w:val="20"/>
              </w:rPr>
            </w:pPr>
            <w:r w:rsidRPr="00FD10B2">
              <w:rPr>
                <w:sz w:val="20"/>
              </w:rPr>
              <w:t>Неплатящие</w:t>
            </w:r>
          </w:p>
        </w:tc>
        <w:tc>
          <w:tcPr>
            <w:tcW w:w="2040" w:type="dxa"/>
            <w:vAlign w:val="center"/>
          </w:tcPr>
          <w:p w14:paraId="66598CAA" w14:textId="0837607A" w:rsidR="007F773E" w:rsidRPr="00FD10B2" w:rsidRDefault="007F773E" w:rsidP="00FD10B2">
            <w:pPr>
              <w:spacing w:before="240" w:after="240"/>
              <w:jc w:val="right"/>
              <w:rPr>
                <w:color w:val="000000" w:themeColor="text1"/>
                <w:sz w:val="20"/>
              </w:rPr>
            </w:pPr>
            <w:r w:rsidRPr="00FD10B2">
              <w:rPr>
                <w:sz w:val="20"/>
              </w:rPr>
              <w:t>683</w:t>
            </w:r>
          </w:p>
        </w:tc>
        <w:tc>
          <w:tcPr>
            <w:tcW w:w="1985" w:type="dxa"/>
            <w:vAlign w:val="center"/>
          </w:tcPr>
          <w:p w14:paraId="14764EFF" w14:textId="4F7CE4F0" w:rsidR="007F773E" w:rsidRPr="00FD10B2" w:rsidRDefault="007F773E" w:rsidP="00FD10B2">
            <w:pPr>
              <w:spacing w:before="240" w:after="240"/>
              <w:jc w:val="right"/>
              <w:rPr>
                <w:color w:val="000000" w:themeColor="text1"/>
                <w:sz w:val="20"/>
              </w:rPr>
            </w:pPr>
            <w:r w:rsidRPr="00FD10B2">
              <w:rPr>
                <w:sz w:val="20"/>
              </w:rPr>
              <w:t>100.119</w:t>
            </w:r>
          </w:p>
        </w:tc>
        <w:tc>
          <w:tcPr>
            <w:tcW w:w="2503" w:type="dxa"/>
            <w:vAlign w:val="center"/>
          </w:tcPr>
          <w:p w14:paraId="19C13C12" w14:textId="2A905C17" w:rsidR="007F773E" w:rsidRPr="00FD10B2" w:rsidRDefault="007F773E" w:rsidP="00FD10B2">
            <w:pPr>
              <w:spacing w:before="240" w:after="240"/>
              <w:jc w:val="right"/>
              <w:rPr>
                <w:color w:val="000000" w:themeColor="text1"/>
                <w:sz w:val="20"/>
              </w:rPr>
            </w:pPr>
            <w:r w:rsidRPr="00FD10B2">
              <w:rPr>
                <w:sz w:val="20"/>
              </w:rPr>
              <w:t>49</w:t>
            </w:r>
            <w:r w:rsidR="00FD10B2" w:rsidRPr="00FD10B2">
              <w:rPr>
                <w:sz w:val="20"/>
                <w:lang w:val="en-US"/>
              </w:rPr>
              <w:t xml:space="preserve"> </w:t>
            </w:r>
            <w:r w:rsidRPr="00FD10B2">
              <w:rPr>
                <w:sz w:val="20"/>
              </w:rPr>
              <w:t>532.943</w:t>
            </w:r>
          </w:p>
        </w:tc>
      </w:tr>
      <w:tr w:rsidR="007F773E" w14:paraId="77C4E8EF" w14:textId="77777777" w:rsidTr="00FD10B2">
        <w:trPr>
          <w:trHeight w:val="340"/>
        </w:trPr>
        <w:tc>
          <w:tcPr>
            <w:tcW w:w="0" w:type="auto"/>
          </w:tcPr>
          <w:p w14:paraId="5EADF68C" w14:textId="3AD71F53" w:rsidR="007F773E" w:rsidRPr="00FD10B2" w:rsidRDefault="007F773E" w:rsidP="007F773E">
            <w:pPr>
              <w:spacing w:before="240" w:after="240"/>
              <w:jc w:val="both"/>
              <w:rPr>
                <w:color w:val="000000" w:themeColor="text1"/>
                <w:sz w:val="20"/>
              </w:rPr>
            </w:pPr>
            <w:proofErr w:type="spellStart"/>
            <w:r w:rsidRPr="00FD10B2">
              <w:rPr>
                <w:sz w:val="20"/>
              </w:rPr>
              <w:t>Angel</w:t>
            </w:r>
            <w:proofErr w:type="spellEnd"/>
          </w:p>
        </w:tc>
        <w:tc>
          <w:tcPr>
            <w:tcW w:w="0" w:type="auto"/>
          </w:tcPr>
          <w:p w14:paraId="52D83937" w14:textId="69D97769" w:rsidR="007F773E" w:rsidRPr="00FD10B2" w:rsidRDefault="007F773E" w:rsidP="007F773E">
            <w:pPr>
              <w:spacing w:before="240" w:after="240"/>
              <w:jc w:val="both"/>
              <w:rPr>
                <w:color w:val="000000" w:themeColor="text1"/>
                <w:sz w:val="20"/>
              </w:rPr>
            </w:pPr>
            <w:r w:rsidRPr="00FD10B2">
              <w:rPr>
                <w:sz w:val="20"/>
              </w:rPr>
              <w:t>Платящие</w:t>
            </w:r>
          </w:p>
        </w:tc>
        <w:tc>
          <w:tcPr>
            <w:tcW w:w="2040" w:type="dxa"/>
            <w:vAlign w:val="center"/>
          </w:tcPr>
          <w:p w14:paraId="4C17E373" w14:textId="56C6E331" w:rsidR="007F773E" w:rsidRPr="00FD10B2" w:rsidRDefault="007F773E" w:rsidP="00FD10B2">
            <w:pPr>
              <w:spacing w:before="240" w:after="240"/>
              <w:jc w:val="right"/>
              <w:rPr>
                <w:color w:val="000000" w:themeColor="text1"/>
                <w:sz w:val="20"/>
              </w:rPr>
            </w:pPr>
            <w:r w:rsidRPr="00FD10B2">
              <w:rPr>
                <w:sz w:val="20"/>
              </w:rPr>
              <w:t>137</w:t>
            </w:r>
          </w:p>
        </w:tc>
        <w:tc>
          <w:tcPr>
            <w:tcW w:w="1985" w:type="dxa"/>
            <w:vAlign w:val="center"/>
          </w:tcPr>
          <w:p w14:paraId="4B7D7EE7" w14:textId="2706A5CB" w:rsidR="007F773E" w:rsidRPr="00FD10B2" w:rsidRDefault="007F773E" w:rsidP="00FD10B2">
            <w:pPr>
              <w:spacing w:before="240" w:after="240"/>
              <w:jc w:val="right"/>
              <w:rPr>
                <w:color w:val="000000" w:themeColor="text1"/>
                <w:sz w:val="20"/>
              </w:rPr>
            </w:pPr>
            <w:r w:rsidRPr="00FD10B2">
              <w:rPr>
                <w:sz w:val="20"/>
              </w:rPr>
              <w:t>140.139</w:t>
            </w:r>
          </w:p>
        </w:tc>
        <w:tc>
          <w:tcPr>
            <w:tcW w:w="2503" w:type="dxa"/>
            <w:vAlign w:val="center"/>
          </w:tcPr>
          <w:p w14:paraId="287A52BD" w14:textId="7F29B08C" w:rsidR="007F773E" w:rsidRPr="00FD10B2" w:rsidRDefault="007F773E" w:rsidP="00FD10B2">
            <w:pPr>
              <w:spacing w:before="240" w:after="240"/>
              <w:jc w:val="right"/>
              <w:rPr>
                <w:color w:val="000000" w:themeColor="text1"/>
                <w:sz w:val="20"/>
              </w:rPr>
            </w:pPr>
            <w:r w:rsidRPr="00FD10B2">
              <w:rPr>
                <w:sz w:val="20"/>
              </w:rPr>
              <w:t>44</w:t>
            </w:r>
            <w:r w:rsidR="00FD10B2" w:rsidRPr="00FD10B2">
              <w:rPr>
                <w:sz w:val="20"/>
                <w:lang w:val="en-US"/>
              </w:rPr>
              <w:t xml:space="preserve"> </w:t>
            </w:r>
            <w:r w:rsidRPr="00FD10B2">
              <w:rPr>
                <w:sz w:val="20"/>
              </w:rPr>
              <w:t>359.825</w:t>
            </w:r>
          </w:p>
        </w:tc>
      </w:tr>
      <w:tr w:rsidR="007F773E" w14:paraId="77CC164E" w14:textId="77777777" w:rsidTr="00FD10B2">
        <w:trPr>
          <w:trHeight w:val="340"/>
        </w:trPr>
        <w:tc>
          <w:tcPr>
            <w:tcW w:w="0" w:type="auto"/>
          </w:tcPr>
          <w:p w14:paraId="58291594" w14:textId="7EE6BF18" w:rsidR="007F773E" w:rsidRPr="00FD10B2" w:rsidRDefault="007F773E" w:rsidP="007F773E">
            <w:pPr>
              <w:spacing w:before="240" w:after="240"/>
              <w:jc w:val="both"/>
              <w:rPr>
                <w:color w:val="000000" w:themeColor="text1"/>
                <w:sz w:val="20"/>
              </w:rPr>
            </w:pPr>
            <w:proofErr w:type="spellStart"/>
            <w:r w:rsidRPr="00FD10B2">
              <w:rPr>
                <w:sz w:val="20"/>
              </w:rPr>
              <w:t>Demon</w:t>
            </w:r>
            <w:proofErr w:type="spellEnd"/>
          </w:p>
        </w:tc>
        <w:tc>
          <w:tcPr>
            <w:tcW w:w="0" w:type="auto"/>
          </w:tcPr>
          <w:p w14:paraId="3B2DB93D" w14:textId="753E0090" w:rsidR="007F773E" w:rsidRPr="00FD10B2" w:rsidRDefault="007F773E" w:rsidP="007F773E">
            <w:pPr>
              <w:spacing w:before="240" w:after="240"/>
              <w:jc w:val="both"/>
              <w:rPr>
                <w:color w:val="000000" w:themeColor="text1"/>
                <w:sz w:val="20"/>
              </w:rPr>
            </w:pPr>
            <w:r w:rsidRPr="00FD10B2">
              <w:rPr>
                <w:sz w:val="20"/>
              </w:rPr>
              <w:t>Неплатящие</w:t>
            </w:r>
          </w:p>
        </w:tc>
        <w:tc>
          <w:tcPr>
            <w:tcW w:w="2040" w:type="dxa"/>
            <w:vAlign w:val="center"/>
          </w:tcPr>
          <w:p w14:paraId="64283745" w14:textId="66A89676" w:rsidR="007F773E" w:rsidRPr="00FD10B2" w:rsidRDefault="007F773E" w:rsidP="00FD10B2">
            <w:pPr>
              <w:spacing w:before="240" w:after="240"/>
              <w:jc w:val="right"/>
              <w:rPr>
                <w:color w:val="000000" w:themeColor="text1"/>
                <w:sz w:val="20"/>
              </w:rPr>
            </w:pPr>
            <w:r w:rsidRPr="00FD10B2">
              <w:rPr>
                <w:sz w:val="20"/>
              </w:rPr>
              <w:t>590</w:t>
            </w:r>
          </w:p>
        </w:tc>
        <w:tc>
          <w:tcPr>
            <w:tcW w:w="1985" w:type="dxa"/>
            <w:vAlign w:val="center"/>
          </w:tcPr>
          <w:p w14:paraId="75DD314C" w14:textId="6CA11A56" w:rsidR="007F773E" w:rsidRPr="00FD10B2" w:rsidRDefault="007F773E" w:rsidP="00FD10B2">
            <w:pPr>
              <w:spacing w:before="240" w:after="240"/>
              <w:jc w:val="right"/>
              <w:rPr>
                <w:color w:val="000000" w:themeColor="text1"/>
                <w:sz w:val="20"/>
              </w:rPr>
            </w:pPr>
            <w:r w:rsidRPr="00FD10B2">
              <w:rPr>
                <w:sz w:val="20"/>
              </w:rPr>
              <w:t>77.197</w:t>
            </w:r>
          </w:p>
        </w:tc>
        <w:tc>
          <w:tcPr>
            <w:tcW w:w="2503" w:type="dxa"/>
            <w:vAlign w:val="center"/>
          </w:tcPr>
          <w:p w14:paraId="41B92BA4" w14:textId="7D66F506" w:rsidR="007F773E" w:rsidRPr="00FD10B2" w:rsidRDefault="007F773E" w:rsidP="00FD10B2">
            <w:pPr>
              <w:spacing w:before="240" w:after="240"/>
              <w:jc w:val="right"/>
              <w:rPr>
                <w:color w:val="000000" w:themeColor="text1"/>
                <w:sz w:val="20"/>
              </w:rPr>
            </w:pPr>
            <w:r w:rsidRPr="00FD10B2">
              <w:rPr>
                <w:sz w:val="20"/>
              </w:rPr>
              <w:t>43</w:t>
            </w:r>
            <w:r w:rsidR="00FD10B2" w:rsidRPr="00FD10B2">
              <w:rPr>
                <w:sz w:val="20"/>
                <w:lang w:val="en-US"/>
              </w:rPr>
              <w:t xml:space="preserve"> </w:t>
            </w:r>
            <w:r w:rsidRPr="00FD10B2">
              <w:rPr>
                <w:sz w:val="20"/>
              </w:rPr>
              <w:t>720.776</w:t>
            </w:r>
          </w:p>
        </w:tc>
      </w:tr>
      <w:tr w:rsidR="007F773E" w14:paraId="67AF4206" w14:textId="77777777" w:rsidTr="00FD10B2">
        <w:trPr>
          <w:trHeight w:val="340"/>
        </w:trPr>
        <w:tc>
          <w:tcPr>
            <w:tcW w:w="0" w:type="auto"/>
          </w:tcPr>
          <w:p w14:paraId="6B80A578" w14:textId="25D8DA56" w:rsidR="007F773E" w:rsidRPr="00FD10B2" w:rsidRDefault="007F773E" w:rsidP="007F773E">
            <w:pPr>
              <w:spacing w:before="240" w:after="240"/>
              <w:jc w:val="both"/>
              <w:rPr>
                <w:color w:val="000000" w:themeColor="text1"/>
                <w:sz w:val="20"/>
              </w:rPr>
            </w:pPr>
            <w:proofErr w:type="spellStart"/>
            <w:r w:rsidRPr="00FD10B2">
              <w:rPr>
                <w:sz w:val="20"/>
              </w:rPr>
              <w:t>Demon</w:t>
            </w:r>
            <w:proofErr w:type="spellEnd"/>
          </w:p>
        </w:tc>
        <w:tc>
          <w:tcPr>
            <w:tcW w:w="0" w:type="auto"/>
          </w:tcPr>
          <w:p w14:paraId="4158E59A" w14:textId="0B3CE605" w:rsidR="007F773E" w:rsidRPr="00FD10B2" w:rsidRDefault="007F773E" w:rsidP="007F773E">
            <w:pPr>
              <w:spacing w:before="240" w:after="240"/>
              <w:jc w:val="both"/>
              <w:rPr>
                <w:color w:val="000000" w:themeColor="text1"/>
                <w:sz w:val="20"/>
              </w:rPr>
            </w:pPr>
            <w:r w:rsidRPr="00FD10B2">
              <w:rPr>
                <w:sz w:val="20"/>
              </w:rPr>
              <w:t>Платящие</w:t>
            </w:r>
          </w:p>
        </w:tc>
        <w:tc>
          <w:tcPr>
            <w:tcW w:w="2040" w:type="dxa"/>
            <w:vAlign w:val="center"/>
          </w:tcPr>
          <w:p w14:paraId="0A6D2C46" w14:textId="3A50F9F3" w:rsidR="007F773E" w:rsidRPr="00FD10B2" w:rsidRDefault="007F773E" w:rsidP="00FD10B2">
            <w:pPr>
              <w:spacing w:before="240" w:after="240"/>
              <w:jc w:val="right"/>
              <w:rPr>
                <w:color w:val="000000" w:themeColor="text1"/>
                <w:sz w:val="20"/>
              </w:rPr>
            </w:pPr>
            <w:r w:rsidRPr="00FD10B2">
              <w:rPr>
                <w:sz w:val="20"/>
              </w:rPr>
              <w:t>147</w:t>
            </w:r>
          </w:p>
        </w:tc>
        <w:tc>
          <w:tcPr>
            <w:tcW w:w="1985" w:type="dxa"/>
            <w:vAlign w:val="center"/>
          </w:tcPr>
          <w:p w14:paraId="19483F6A" w14:textId="4F91B897" w:rsidR="007F773E" w:rsidRPr="00FD10B2" w:rsidRDefault="007F773E" w:rsidP="00FD10B2">
            <w:pPr>
              <w:spacing w:before="240" w:after="240"/>
              <w:jc w:val="right"/>
              <w:rPr>
                <w:color w:val="000000" w:themeColor="text1"/>
                <w:sz w:val="20"/>
              </w:rPr>
            </w:pPr>
            <w:r w:rsidRPr="00FD10B2">
              <w:rPr>
                <w:sz w:val="20"/>
              </w:rPr>
              <w:t>80.571</w:t>
            </w:r>
          </w:p>
        </w:tc>
        <w:tc>
          <w:tcPr>
            <w:tcW w:w="2503" w:type="dxa"/>
            <w:vAlign w:val="center"/>
          </w:tcPr>
          <w:p w14:paraId="03B59203" w14:textId="71D2E548" w:rsidR="007F773E" w:rsidRPr="00FD10B2" w:rsidRDefault="007F773E" w:rsidP="00FD10B2">
            <w:pPr>
              <w:spacing w:before="240" w:after="240"/>
              <w:jc w:val="right"/>
              <w:rPr>
                <w:color w:val="000000" w:themeColor="text1"/>
                <w:sz w:val="20"/>
              </w:rPr>
            </w:pPr>
            <w:r w:rsidRPr="00FD10B2">
              <w:rPr>
                <w:sz w:val="20"/>
              </w:rPr>
              <w:t>31</w:t>
            </w:r>
            <w:r w:rsidR="00FD10B2" w:rsidRPr="00FD10B2">
              <w:rPr>
                <w:sz w:val="20"/>
                <w:lang w:val="en-US"/>
              </w:rPr>
              <w:t xml:space="preserve"> </w:t>
            </w:r>
            <w:r w:rsidRPr="00FD10B2">
              <w:rPr>
                <w:sz w:val="20"/>
              </w:rPr>
              <w:t>069.461</w:t>
            </w:r>
          </w:p>
        </w:tc>
      </w:tr>
      <w:tr w:rsidR="007F773E" w14:paraId="709C7A64" w14:textId="77777777" w:rsidTr="00FD10B2">
        <w:trPr>
          <w:trHeight w:val="340"/>
        </w:trPr>
        <w:tc>
          <w:tcPr>
            <w:tcW w:w="0" w:type="auto"/>
          </w:tcPr>
          <w:p w14:paraId="4984BE37" w14:textId="214917C5" w:rsidR="007F773E" w:rsidRPr="00FD10B2" w:rsidRDefault="007F773E" w:rsidP="007F773E">
            <w:pPr>
              <w:spacing w:before="240" w:after="240"/>
              <w:jc w:val="both"/>
              <w:rPr>
                <w:color w:val="000000" w:themeColor="text1"/>
                <w:sz w:val="20"/>
              </w:rPr>
            </w:pPr>
            <w:proofErr w:type="spellStart"/>
            <w:r w:rsidRPr="00FD10B2">
              <w:rPr>
                <w:sz w:val="20"/>
              </w:rPr>
              <w:t>Elf</w:t>
            </w:r>
            <w:proofErr w:type="spellEnd"/>
          </w:p>
        </w:tc>
        <w:tc>
          <w:tcPr>
            <w:tcW w:w="0" w:type="auto"/>
          </w:tcPr>
          <w:p w14:paraId="04821C40" w14:textId="0C219E9C" w:rsidR="007F773E" w:rsidRPr="00FD10B2" w:rsidRDefault="007F773E" w:rsidP="007F773E">
            <w:pPr>
              <w:spacing w:before="240" w:after="240"/>
              <w:jc w:val="both"/>
              <w:rPr>
                <w:color w:val="000000" w:themeColor="text1"/>
                <w:sz w:val="20"/>
              </w:rPr>
            </w:pPr>
            <w:r w:rsidRPr="00FD10B2">
              <w:rPr>
                <w:sz w:val="20"/>
              </w:rPr>
              <w:t>Неплатящие</w:t>
            </w:r>
          </w:p>
        </w:tc>
        <w:tc>
          <w:tcPr>
            <w:tcW w:w="2040" w:type="dxa"/>
            <w:vAlign w:val="center"/>
          </w:tcPr>
          <w:p w14:paraId="0E8275AE" w14:textId="00CE8970" w:rsidR="007F773E" w:rsidRPr="00FD10B2" w:rsidRDefault="007F773E" w:rsidP="00FD10B2">
            <w:pPr>
              <w:spacing w:before="240" w:after="240"/>
              <w:jc w:val="right"/>
              <w:rPr>
                <w:color w:val="000000" w:themeColor="text1"/>
                <w:sz w:val="20"/>
              </w:rPr>
            </w:pPr>
            <w:r w:rsidRPr="00FD10B2">
              <w:rPr>
                <w:sz w:val="20"/>
              </w:rPr>
              <w:t>1292</w:t>
            </w:r>
          </w:p>
        </w:tc>
        <w:tc>
          <w:tcPr>
            <w:tcW w:w="1985" w:type="dxa"/>
            <w:vAlign w:val="center"/>
          </w:tcPr>
          <w:p w14:paraId="3DE9510E" w14:textId="0E7B3B19" w:rsidR="007F773E" w:rsidRPr="00FD10B2" w:rsidRDefault="007F773E" w:rsidP="00FD10B2">
            <w:pPr>
              <w:spacing w:before="240" w:after="240"/>
              <w:jc w:val="right"/>
              <w:rPr>
                <w:color w:val="000000" w:themeColor="text1"/>
                <w:sz w:val="20"/>
              </w:rPr>
            </w:pPr>
            <w:r w:rsidRPr="00FD10B2">
              <w:rPr>
                <w:sz w:val="20"/>
              </w:rPr>
              <w:t>81.162</w:t>
            </w:r>
          </w:p>
        </w:tc>
        <w:tc>
          <w:tcPr>
            <w:tcW w:w="2503" w:type="dxa"/>
            <w:vAlign w:val="center"/>
          </w:tcPr>
          <w:p w14:paraId="3AD74C72" w14:textId="42B2EFF8" w:rsidR="007F773E" w:rsidRPr="00FD10B2" w:rsidRDefault="007F773E" w:rsidP="00FD10B2">
            <w:pPr>
              <w:spacing w:before="240" w:after="240"/>
              <w:jc w:val="right"/>
              <w:rPr>
                <w:color w:val="000000" w:themeColor="text1"/>
                <w:sz w:val="20"/>
              </w:rPr>
            </w:pPr>
            <w:r w:rsidRPr="00FD10B2">
              <w:rPr>
                <w:sz w:val="20"/>
              </w:rPr>
              <w:t>54</w:t>
            </w:r>
            <w:r w:rsidR="00FD10B2" w:rsidRPr="00FD10B2">
              <w:rPr>
                <w:sz w:val="20"/>
                <w:lang w:val="en-US"/>
              </w:rPr>
              <w:t xml:space="preserve"> </w:t>
            </w:r>
            <w:r w:rsidRPr="00FD10B2">
              <w:rPr>
                <w:sz w:val="20"/>
              </w:rPr>
              <w:t>315.905</w:t>
            </w:r>
          </w:p>
        </w:tc>
      </w:tr>
      <w:tr w:rsidR="007F773E" w14:paraId="5A6A6635" w14:textId="77777777" w:rsidTr="00FD10B2">
        <w:trPr>
          <w:trHeight w:val="340"/>
        </w:trPr>
        <w:tc>
          <w:tcPr>
            <w:tcW w:w="0" w:type="auto"/>
          </w:tcPr>
          <w:p w14:paraId="3E104B62" w14:textId="0DB02D26" w:rsidR="007F773E" w:rsidRPr="00FD10B2" w:rsidRDefault="007F773E" w:rsidP="007F773E">
            <w:pPr>
              <w:spacing w:before="240" w:after="240"/>
              <w:jc w:val="both"/>
              <w:rPr>
                <w:color w:val="000000" w:themeColor="text1"/>
                <w:sz w:val="20"/>
              </w:rPr>
            </w:pPr>
            <w:proofErr w:type="spellStart"/>
            <w:r w:rsidRPr="00FD10B2">
              <w:rPr>
                <w:sz w:val="20"/>
              </w:rPr>
              <w:t>Elf</w:t>
            </w:r>
            <w:proofErr w:type="spellEnd"/>
          </w:p>
        </w:tc>
        <w:tc>
          <w:tcPr>
            <w:tcW w:w="0" w:type="auto"/>
          </w:tcPr>
          <w:p w14:paraId="1228CE96" w14:textId="3AC0C15A" w:rsidR="007F773E" w:rsidRPr="00FD10B2" w:rsidRDefault="007F773E" w:rsidP="007F773E">
            <w:pPr>
              <w:spacing w:before="240" w:after="240"/>
              <w:jc w:val="both"/>
              <w:rPr>
                <w:color w:val="000000" w:themeColor="text1"/>
                <w:sz w:val="20"/>
              </w:rPr>
            </w:pPr>
            <w:r w:rsidRPr="00FD10B2">
              <w:rPr>
                <w:sz w:val="20"/>
              </w:rPr>
              <w:t>Платящие</w:t>
            </w:r>
          </w:p>
        </w:tc>
        <w:tc>
          <w:tcPr>
            <w:tcW w:w="2040" w:type="dxa"/>
            <w:vAlign w:val="center"/>
          </w:tcPr>
          <w:p w14:paraId="428A1E1E" w14:textId="0FC67C87" w:rsidR="007F773E" w:rsidRPr="00FD10B2" w:rsidRDefault="007F773E" w:rsidP="00FD10B2">
            <w:pPr>
              <w:spacing w:before="240" w:after="240"/>
              <w:jc w:val="right"/>
              <w:rPr>
                <w:color w:val="000000" w:themeColor="text1"/>
                <w:sz w:val="20"/>
              </w:rPr>
            </w:pPr>
            <w:r w:rsidRPr="00FD10B2">
              <w:rPr>
                <w:sz w:val="20"/>
              </w:rPr>
              <w:t>251</w:t>
            </w:r>
          </w:p>
        </w:tc>
        <w:tc>
          <w:tcPr>
            <w:tcW w:w="1985" w:type="dxa"/>
            <w:vAlign w:val="center"/>
          </w:tcPr>
          <w:p w14:paraId="47B245A1" w14:textId="4CA410EC" w:rsidR="007F773E" w:rsidRPr="00FD10B2" w:rsidRDefault="007F773E" w:rsidP="00FD10B2">
            <w:pPr>
              <w:spacing w:before="240" w:after="240"/>
              <w:jc w:val="right"/>
              <w:rPr>
                <w:color w:val="000000" w:themeColor="text1"/>
                <w:sz w:val="20"/>
              </w:rPr>
            </w:pPr>
            <w:r w:rsidRPr="00FD10B2">
              <w:rPr>
                <w:sz w:val="20"/>
              </w:rPr>
              <w:t>66.586</w:t>
            </w:r>
          </w:p>
        </w:tc>
        <w:tc>
          <w:tcPr>
            <w:tcW w:w="2503" w:type="dxa"/>
            <w:vAlign w:val="center"/>
          </w:tcPr>
          <w:p w14:paraId="1D261E70" w14:textId="65ACDDD3" w:rsidR="007F773E" w:rsidRPr="00FD10B2" w:rsidRDefault="007F773E" w:rsidP="00FD10B2">
            <w:pPr>
              <w:spacing w:before="240" w:after="240"/>
              <w:jc w:val="right"/>
              <w:rPr>
                <w:color w:val="000000" w:themeColor="text1"/>
                <w:sz w:val="20"/>
              </w:rPr>
            </w:pPr>
            <w:r w:rsidRPr="00FD10B2">
              <w:rPr>
                <w:sz w:val="20"/>
              </w:rPr>
              <w:t>50</w:t>
            </w:r>
            <w:r w:rsidR="00FD10B2" w:rsidRPr="00FD10B2">
              <w:rPr>
                <w:sz w:val="20"/>
                <w:lang w:val="en-US"/>
              </w:rPr>
              <w:t xml:space="preserve"> </w:t>
            </w:r>
            <w:r w:rsidRPr="00FD10B2">
              <w:rPr>
                <w:sz w:val="20"/>
              </w:rPr>
              <w:t>908.693</w:t>
            </w:r>
          </w:p>
        </w:tc>
      </w:tr>
      <w:tr w:rsidR="007F773E" w14:paraId="5E2B46B0" w14:textId="77777777" w:rsidTr="00FD10B2">
        <w:trPr>
          <w:trHeight w:val="340"/>
        </w:trPr>
        <w:tc>
          <w:tcPr>
            <w:tcW w:w="0" w:type="auto"/>
          </w:tcPr>
          <w:p w14:paraId="3EDFEFF2" w14:textId="02D9B4D4" w:rsidR="007F773E" w:rsidRPr="00FD10B2" w:rsidRDefault="007F773E" w:rsidP="007F773E">
            <w:pPr>
              <w:spacing w:before="240" w:after="240"/>
              <w:jc w:val="both"/>
              <w:rPr>
                <w:color w:val="000000" w:themeColor="text1"/>
                <w:sz w:val="20"/>
              </w:rPr>
            </w:pPr>
            <w:proofErr w:type="spellStart"/>
            <w:r w:rsidRPr="00FD10B2">
              <w:rPr>
                <w:sz w:val="20"/>
              </w:rPr>
              <w:t>Hobbit</w:t>
            </w:r>
            <w:proofErr w:type="spellEnd"/>
          </w:p>
        </w:tc>
        <w:tc>
          <w:tcPr>
            <w:tcW w:w="0" w:type="auto"/>
          </w:tcPr>
          <w:p w14:paraId="3004F7F3" w14:textId="74FAE39B" w:rsidR="007F773E" w:rsidRPr="00FD10B2" w:rsidRDefault="007F773E" w:rsidP="007F773E">
            <w:pPr>
              <w:spacing w:before="240" w:after="240"/>
              <w:jc w:val="both"/>
              <w:rPr>
                <w:color w:val="000000" w:themeColor="text1"/>
                <w:sz w:val="20"/>
              </w:rPr>
            </w:pPr>
            <w:r w:rsidRPr="00FD10B2">
              <w:rPr>
                <w:sz w:val="20"/>
              </w:rPr>
              <w:t>Неплатящие</w:t>
            </w:r>
          </w:p>
        </w:tc>
        <w:tc>
          <w:tcPr>
            <w:tcW w:w="2040" w:type="dxa"/>
            <w:vAlign w:val="center"/>
          </w:tcPr>
          <w:p w14:paraId="49A8E15F" w14:textId="57FAB329" w:rsidR="007F773E" w:rsidRPr="00FD10B2" w:rsidRDefault="007F773E" w:rsidP="00FD10B2">
            <w:pPr>
              <w:spacing w:before="240" w:after="240"/>
              <w:jc w:val="right"/>
              <w:rPr>
                <w:color w:val="000000" w:themeColor="text1"/>
                <w:sz w:val="20"/>
              </w:rPr>
            </w:pPr>
            <w:r w:rsidRPr="00FD10B2">
              <w:rPr>
                <w:sz w:val="20"/>
              </w:rPr>
              <w:t>1865</w:t>
            </w:r>
          </w:p>
        </w:tc>
        <w:tc>
          <w:tcPr>
            <w:tcW w:w="1985" w:type="dxa"/>
            <w:vAlign w:val="center"/>
          </w:tcPr>
          <w:p w14:paraId="6EDAC6E9" w14:textId="47B8146B" w:rsidR="007F773E" w:rsidRPr="00FD10B2" w:rsidRDefault="007F773E" w:rsidP="00FD10B2">
            <w:pPr>
              <w:spacing w:before="240" w:after="240"/>
              <w:jc w:val="right"/>
              <w:rPr>
                <w:color w:val="000000" w:themeColor="text1"/>
                <w:sz w:val="20"/>
              </w:rPr>
            </w:pPr>
            <w:r w:rsidRPr="00FD10B2">
              <w:rPr>
                <w:sz w:val="20"/>
              </w:rPr>
              <w:t>84.347</w:t>
            </w:r>
          </w:p>
        </w:tc>
        <w:tc>
          <w:tcPr>
            <w:tcW w:w="2503" w:type="dxa"/>
            <w:vAlign w:val="center"/>
          </w:tcPr>
          <w:p w14:paraId="5A0DCAD5" w14:textId="33C6D499" w:rsidR="007F773E" w:rsidRPr="00FD10B2" w:rsidRDefault="007F773E" w:rsidP="00FD10B2">
            <w:pPr>
              <w:spacing w:before="240" w:after="240"/>
              <w:jc w:val="right"/>
              <w:rPr>
                <w:color w:val="000000" w:themeColor="text1"/>
                <w:sz w:val="20"/>
              </w:rPr>
            </w:pPr>
            <w:r w:rsidRPr="00FD10B2">
              <w:rPr>
                <w:sz w:val="20"/>
              </w:rPr>
              <w:t>48</w:t>
            </w:r>
            <w:r w:rsidR="00FD10B2" w:rsidRPr="00FD10B2">
              <w:rPr>
                <w:sz w:val="20"/>
                <w:lang w:val="en-US"/>
              </w:rPr>
              <w:t xml:space="preserve"> </w:t>
            </w:r>
            <w:r w:rsidRPr="00FD10B2">
              <w:rPr>
                <w:sz w:val="20"/>
              </w:rPr>
              <w:t>689.320</w:t>
            </w:r>
          </w:p>
        </w:tc>
      </w:tr>
      <w:tr w:rsidR="007F773E" w14:paraId="5AC1DE9D" w14:textId="77777777" w:rsidTr="00FD10B2">
        <w:trPr>
          <w:trHeight w:val="340"/>
        </w:trPr>
        <w:tc>
          <w:tcPr>
            <w:tcW w:w="0" w:type="auto"/>
          </w:tcPr>
          <w:p w14:paraId="0111D3BA" w14:textId="11A1A018" w:rsidR="007F773E" w:rsidRPr="00FD10B2" w:rsidRDefault="007F773E" w:rsidP="007F773E">
            <w:pPr>
              <w:spacing w:before="240" w:after="240"/>
              <w:jc w:val="both"/>
              <w:rPr>
                <w:color w:val="000000" w:themeColor="text1"/>
                <w:sz w:val="20"/>
              </w:rPr>
            </w:pPr>
            <w:proofErr w:type="spellStart"/>
            <w:r w:rsidRPr="00FD10B2">
              <w:rPr>
                <w:sz w:val="20"/>
              </w:rPr>
              <w:t>Hobbit</w:t>
            </w:r>
            <w:proofErr w:type="spellEnd"/>
          </w:p>
        </w:tc>
        <w:tc>
          <w:tcPr>
            <w:tcW w:w="0" w:type="auto"/>
          </w:tcPr>
          <w:p w14:paraId="23F438D9" w14:textId="00876561" w:rsidR="007F773E" w:rsidRPr="00FD10B2" w:rsidRDefault="007F773E" w:rsidP="007F773E">
            <w:pPr>
              <w:spacing w:before="240" w:after="240"/>
              <w:jc w:val="both"/>
              <w:rPr>
                <w:color w:val="000000" w:themeColor="text1"/>
                <w:sz w:val="20"/>
              </w:rPr>
            </w:pPr>
            <w:r w:rsidRPr="00FD10B2">
              <w:rPr>
                <w:sz w:val="20"/>
              </w:rPr>
              <w:t>Платящие</w:t>
            </w:r>
          </w:p>
        </w:tc>
        <w:tc>
          <w:tcPr>
            <w:tcW w:w="2040" w:type="dxa"/>
            <w:vAlign w:val="center"/>
          </w:tcPr>
          <w:p w14:paraId="6B35B219" w14:textId="6548F79A" w:rsidR="007F773E" w:rsidRPr="00FD10B2" w:rsidRDefault="007F773E" w:rsidP="00FD10B2">
            <w:pPr>
              <w:spacing w:before="240" w:after="240"/>
              <w:jc w:val="right"/>
              <w:rPr>
                <w:color w:val="000000" w:themeColor="text1"/>
                <w:sz w:val="20"/>
              </w:rPr>
            </w:pPr>
            <w:r w:rsidRPr="00FD10B2">
              <w:rPr>
                <w:sz w:val="20"/>
              </w:rPr>
              <w:t>401</w:t>
            </w:r>
          </w:p>
        </w:tc>
        <w:tc>
          <w:tcPr>
            <w:tcW w:w="1985" w:type="dxa"/>
            <w:vAlign w:val="center"/>
          </w:tcPr>
          <w:p w14:paraId="05FE698D" w14:textId="3B4FC615" w:rsidR="007F773E" w:rsidRPr="00FD10B2" w:rsidRDefault="007F773E" w:rsidP="00FD10B2">
            <w:pPr>
              <w:spacing w:before="240" w:after="240"/>
              <w:jc w:val="right"/>
              <w:rPr>
                <w:color w:val="000000" w:themeColor="text1"/>
                <w:sz w:val="20"/>
              </w:rPr>
            </w:pPr>
            <w:r w:rsidRPr="00FD10B2">
              <w:rPr>
                <w:sz w:val="20"/>
              </w:rPr>
              <w:t>94.416</w:t>
            </w:r>
          </w:p>
        </w:tc>
        <w:tc>
          <w:tcPr>
            <w:tcW w:w="2503" w:type="dxa"/>
            <w:vAlign w:val="center"/>
          </w:tcPr>
          <w:p w14:paraId="0C23F6DB" w14:textId="6DD6CF77" w:rsidR="007F773E" w:rsidRPr="00FD10B2" w:rsidRDefault="007F773E" w:rsidP="00FD10B2">
            <w:pPr>
              <w:spacing w:before="240" w:after="240"/>
              <w:jc w:val="right"/>
              <w:rPr>
                <w:color w:val="000000" w:themeColor="text1"/>
                <w:sz w:val="20"/>
              </w:rPr>
            </w:pPr>
            <w:r w:rsidRPr="00FD10B2">
              <w:rPr>
                <w:sz w:val="20"/>
              </w:rPr>
              <w:t>42</w:t>
            </w:r>
            <w:r w:rsidR="00FD10B2" w:rsidRPr="00FD10B2">
              <w:rPr>
                <w:sz w:val="20"/>
                <w:lang w:val="en-US"/>
              </w:rPr>
              <w:t xml:space="preserve"> </w:t>
            </w:r>
            <w:r w:rsidRPr="00FD10B2">
              <w:rPr>
                <w:sz w:val="20"/>
              </w:rPr>
              <w:t>651.943</w:t>
            </w:r>
          </w:p>
        </w:tc>
      </w:tr>
      <w:tr w:rsidR="00EB7E80" w14:paraId="53DFEBC8" w14:textId="77777777" w:rsidTr="009C3AF9">
        <w:trPr>
          <w:trHeight w:val="340"/>
        </w:trPr>
        <w:tc>
          <w:tcPr>
            <w:tcW w:w="0" w:type="auto"/>
            <w:vAlign w:val="center"/>
          </w:tcPr>
          <w:p w14:paraId="2F26835A" w14:textId="0FFEF203" w:rsidR="00EB7E80" w:rsidRPr="00FD10B2" w:rsidRDefault="00EB7E80" w:rsidP="00EB7E80">
            <w:pPr>
              <w:spacing w:before="240" w:after="240"/>
              <w:jc w:val="both"/>
              <w:rPr>
                <w:sz w:val="20"/>
              </w:rPr>
            </w:pPr>
            <w:r w:rsidRPr="00FD10B2">
              <w:rPr>
                <w:sz w:val="20"/>
              </w:rPr>
              <w:t>Human</w:t>
            </w:r>
          </w:p>
        </w:tc>
        <w:tc>
          <w:tcPr>
            <w:tcW w:w="0" w:type="auto"/>
            <w:vAlign w:val="center"/>
          </w:tcPr>
          <w:p w14:paraId="7389D69A" w14:textId="4297124A" w:rsidR="00EB7E80" w:rsidRPr="00FD10B2" w:rsidRDefault="00EB7E80" w:rsidP="00EB7E80">
            <w:pPr>
              <w:spacing w:before="240" w:after="240"/>
              <w:jc w:val="both"/>
              <w:rPr>
                <w:sz w:val="20"/>
              </w:rPr>
            </w:pPr>
            <w:proofErr w:type="spellStart"/>
            <w:r w:rsidRPr="00FD10B2">
              <w:rPr>
                <w:sz w:val="20"/>
              </w:rPr>
              <w:t>Неплатящие</w:t>
            </w:r>
            <w:proofErr w:type="spellEnd"/>
          </w:p>
        </w:tc>
        <w:tc>
          <w:tcPr>
            <w:tcW w:w="2040" w:type="dxa"/>
            <w:vAlign w:val="center"/>
          </w:tcPr>
          <w:p w14:paraId="09FADA05" w14:textId="38A57960" w:rsidR="00EB7E80" w:rsidRPr="00FD10B2" w:rsidRDefault="00EB7E80" w:rsidP="00EB7E80">
            <w:pPr>
              <w:spacing w:before="240" w:after="240"/>
              <w:jc w:val="right"/>
              <w:rPr>
                <w:sz w:val="20"/>
              </w:rPr>
            </w:pPr>
            <w:r w:rsidRPr="00FD10B2">
              <w:rPr>
                <w:sz w:val="20"/>
              </w:rPr>
              <w:t>3215</w:t>
            </w:r>
          </w:p>
        </w:tc>
        <w:tc>
          <w:tcPr>
            <w:tcW w:w="1985" w:type="dxa"/>
            <w:vAlign w:val="center"/>
          </w:tcPr>
          <w:p w14:paraId="778A9FE5" w14:textId="3F2E1F35" w:rsidR="00EB7E80" w:rsidRPr="00FD10B2" w:rsidRDefault="00EB7E80" w:rsidP="00EB7E80">
            <w:pPr>
              <w:spacing w:before="240" w:after="240"/>
              <w:jc w:val="right"/>
              <w:rPr>
                <w:sz w:val="20"/>
              </w:rPr>
            </w:pPr>
            <w:r w:rsidRPr="00FD10B2">
              <w:rPr>
                <w:sz w:val="20"/>
              </w:rPr>
              <w:t>127.544</w:t>
            </w:r>
          </w:p>
        </w:tc>
        <w:tc>
          <w:tcPr>
            <w:tcW w:w="2503" w:type="dxa"/>
            <w:vAlign w:val="center"/>
          </w:tcPr>
          <w:p w14:paraId="1C25093B" w14:textId="67700B18" w:rsidR="00EB7E80" w:rsidRPr="00FD10B2" w:rsidRDefault="00EB7E80" w:rsidP="00EB7E80">
            <w:pPr>
              <w:spacing w:before="240" w:after="240"/>
              <w:jc w:val="right"/>
              <w:rPr>
                <w:sz w:val="20"/>
              </w:rPr>
            </w:pPr>
            <w:r w:rsidRPr="00FD10B2">
              <w:rPr>
                <w:sz w:val="20"/>
              </w:rPr>
              <w:t>49</w:t>
            </w:r>
            <w:r w:rsidRPr="00FD10B2">
              <w:rPr>
                <w:sz w:val="20"/>
                <w:lang w:val="en-US"/>
              </w:rPr>
              <w:t xml:space="preserve"> </w:t>
            </w:r>
            <w:r w:rsidRPr="00FD10B2">
              <w:rPr>
                <w:sz w:val="20"/>
              </w:rPr>
              <w:t>309.997</w:t>
            </w:r>
          </w:p>
        </w:tc>
      </w:tr>
      <w:tr w:rsidR="00EB7E80" w14:paraId="3FCFDF75" w14:textId="77777777" w:rsidTr="009C3AF9">
        <w:trPr>
          <w:trHeight w:val="340"/>
        </w:trPr>
        <w:tc>
          <w:tcPr>
            <w:tcW w:w="0" w:type="auto"/>
            <w:vAlign w:val="center"/>
          </w:tcPr>
          <w:p w14:paraId="50653F35" w14:textId="50668590" w:rsidR="00EB7E80" w:rsidRPr="00FD10B2" w:rsidRDefault="00EB7E80" w:rsidP="00EB7E80">
            <w:pPr>
              <w:spacing w:before="240" w:after="240"/>
              <w:jc w:val="both"/>
              <w:rPr>
                <w:sz w:val="20"/>
              </w:rPr>
            </w:pPr>
            <w:proofErr w:type="spellStart"/>
            <w:r w:rsidRPr="00FD10B2">
              <w:rPr>
                <w:sz w:val="20"/>
              </w:rPr>
              <w:t>Human</w:t>
            </w:r>
            <w:proofErr w:type="spellEnd"/>
          </w:p>
        </w:tc>
        <w:tc>
          <w:tcPr>
            <w:tcW w:w="0" w:type="auto"/>
            <w:vAlign w:val="center"/>
          </w:tcPr>
          <w:p w14:paraId="5736AF24" w14:textId="081ECA18" w:rsidR="00EB7E80" w:rsidRPr="00FD10B2" w:rsidRDefault="00EB7E80" w:rsidP="00EB7E80">
            <w:pPr>
              <w:spacing w:before="240" w:after="240"/>
              <w:jc w:val="both"/>
              <w:rPr>
                <w:sz w:val="20"/>
              </w:rPr>
            </w:pPr>
            <w:r w:rsidRPr="00FD10B2">
              <w:rPr>
                <w:sz w:val="20"/>
              </w:rPr>
              <w:t>Платящие</w:t>
            </w:r>
          </w:p>
        </w:tc>
        <w:tc>
          <w:tcPr>
            <w:tcW w:w="2040" w:type="dxa"/>
            <w:vAlign w:val="center"/>
          </w:tcPr>
          <w:p w14:paraId="67E9DE94" w14:textId="203BB9F6" w:rsidR="00EB7E80" w:rsidRPr="00FD10B2" w:rsidRDefault="00EB7E80" w:rsidP="00EB7E80">
            <w:pPr>
              <w:spacing w:before="240" w:after="240"/>
              <w:jc w:val="right"/>
              <w:rPr>
                <w:sz w:val="20"/>
              </w:rPr>
            </w:pPr>
            <w:r w:rsidRPr="00FD10B2">
              <w:rPr>
                <w:sz w:val="20"/>
              </w:rPr>
              <w:t>706</w:t>
            </w:r>
          </w:p>
        </w:tc>
        <w:tc>
          <w:tcPr>
            <w:tcW w:w="1985" w:type="dxa"/>
            <w:vAlign w:val="center"/>
          </w:tcPr>
          <w:p w14:paraId="120CC031" w14:textId="2E59D188" w:rsidR="00EB7E80" w:rsidRPr="00FD10B2" w:rsidRDefault="00EB7E80" w:rsidP="00EB7E80">
            <w:pPr>
              <w:spacing w:before="240" w:after="240"/>
              <w:jc w:val="right"/>
              <w:rPr>
                <w:sz w:val="20"/>
              </w:rPr>
            </w:pPr>
            <w:r w:rsidRPr="00FD10B2">
              <w:rPr>
                <w:sz w:val="20"/>
              </w:rPr>
              <w:t>93.432</w:t>
            </w:r>
          </w:p>
        </w:tc>
        <w:tc>
          <w:tcPr>
            <w:tcW w:w="2503" w:type="dxa"/>
            <w:vAlign w:val="center"/>
          </w:tcPr>
          <w:p w14:paraId="0E35C4E9" w14:textId="46C82CF7" w:rsidR="00EB7E80" w:rsidRPr="00FD10B2" w:rsidRDefault="00EB7E80" w:rsidP="00EB7E80">
            <w:pPr>
              <w:spacing w:before="240" w:after="240"/>
              <w:jc w:val="right"/>
              <w:rPr>
                <w:sz w:val="20"/>
              </w:rPr>
            </w:pPr>
            <w:r w:rsidRPr="00FD10B2">
              <w:rPr>
                <w:sz w:val="20"/>
              </w:rPr>
              <w:t>47</w:t>
            </w:r>
            <w:r w:rsidRPr="00FD10B2">
              <w:rPr>
                <w:sz w:val="20"/>
                <w:lang w:val="en-US"/>
              </w:rPr>
              <w:t xml:space="preserve"> </w:t>
            </w:r>
            <w:r w:rsidRPr="00FD10B2">
              <w:rPr>
                <w:sz w:val="20"/>
              </w:rPr>
              <w:t>260.709</w:t>
            </w:r>
          </w:p>
        </w:tc>
      </w:tr>
      <w:tr w:rsidR="00EB7E80" w14:paraId="10ED2C8D" w14:textId="77777777" w:rsidTr="009C3AF9">
        <w:trPr>
          <w:trHeight w:val="340"/>
        </w:trPr>
        <w:tc>
          <w:tcPr>
            <w:tcW w:w="0" w:type="auto"/>
            <w:vAlign w:val="center"/>
          </w:tcPr>
          <w:p w14:paraId="24BC69EA" w14:textId="0871E26A" w:rsidR="00EB7E80" w:rsidRPr="00FD10B2" w:rsidRDefault="00EB7E80" w:rsidP="00EB7E80">
            <w:pPr>
              <w:spacing w:before="240" w:after="240"/>
              <w:jc w:val="both"/>
              <w:rPr>
                <w:sz w:val="20"/>
              </w:rPr>
            </w:pPr>
            <w:proofErr w:type="spellStart"/>
            <w:r w:rsidRPr="00FD10B2">
              <w:rPr>
                <w:sz w:val="20"/>
              </w:rPr>
              <w:t>Northman</w:t>
            </w:r>
            <w:proofErr w:type="spellEnd"/>
          </w:p>
        </w:tc>
        <w:tc>
          <w:tcPr>
            <w:tcW w:w="0" w:type="auto"/>
            <w:vAlign w:val="center"/>
          </w:tcPr>
          <w:p w14:paraId="6B380AC0" w14:textId="1407B874" w:rsidR="00EB7E80" w:rsidRPr="00FD10B2" w:rsidRDefault="00EB7E80" w:rsidP="00EB7E80">
            <w:pPr>
              <w:spacing w:before="240" w:after="240"/>
              <w:jc w:val="both"/>
              <w:rPr>
                <w:sz w:val="20"/>
              </w:rPr>
            </w:pPr>
            <w:r w:rsidRPr="00FD10B2">
              <w:rPr>
                <w:sz w:val="20"/>
              </w:rPr>
              <w:t>Платящие</w:t>
            </w:r>
          </w:p>
        </w:tc>
        <w:tc>
          <w:tcPr>
            <w:tcW w:w="2040" w:type="dxa"/>
            <w:vAlign w:val="center"/>
          </w:tcPr>
          <w:p w14:paraId="6001524C" w14:textId="073BF99C" w:rsidR="00EB7E80" w:rsidRPr="00FD10B2" w:rsidRDefault="00EB7E80" w:rsidP="00EB7E80">
            <w:pPr>
              <w:spacing w:before="240" w:after="240"/>
              <w:jc w:val="right"/>
              <w:rPr>
                <w:sz w:val="20"/>
              </w:rPr>
            </w:pPr>
            <w:r w:rsidRPr="00FD10B2">
              <w:rPr>
                <w:sz w:val="20"/>
              </w:rPr>
              <w:t>406</w:t>
            </w:r>
          </w:p>
        </w:tc>
        <w:tc>
          <w:tcPr>
            <w:tcW w:w="1985" w:type="dxa"/>
            <w:vAlign w:val="center"/>
          </w:tcPr>
          <w:p w14:paraId="2DBF12D7" w14:textId="22E38361" w:rsidR="00EB7E80" w:rsidRPr="00FD10B2" w:rsidRDefault="00EB7E80" w:rsidP="00EB7E80">
            <w:pPr>
              <w:spacing w:before="240" w:after="240"/>
              <w:jc w:val="right"/>
              <w:rPr>
                <w:sz w:val="20"/>
              </w:rPr>
            </w:pPr>
            <w:r w:rsidRPr="00FD10B2">
              <w:rPr>
                <w:sz w:val="20"/>
              </w:rPr>
              <w:t>53.685</w:t>
            </w:r>
          </w:p>
        </w:tc>
        <w:tc>
          <w:tcPr>
            <w:tcW w:w="2503" w:type="dxa"/>
            <w:vAlign w:val="center"/>
          </w:tcPr>
          <w:p w14:paraId="164284CB" w14:textId="0D33F270" w:rsidR="00EB7E80" w:rsidRPr="00FD10B2" w:rsidRDefault="00EB7E80" w:rsidP="00EB7E80">
            <w:pPr>
              <w:spacing w:before="240" w:after="240"/>
              <w:jc w:val="right"/>
              <w:rPr>
                <w:sz w:val="20"/>
              </w:rPr>
            </w:pPr>
            <w:r w:rsidRPr="00FD10B2">
              <w:rPr>
                <w:sz w:val="20"/>
              </w:rPr>
              <w:t>115</w:t>
            </w:r>
            <w:r w:rsidRPr="00FD10B2">
              <w:rPr>
                <w:sz w:val="20"/>
                <w:lang w:val="en-US"/>
              </w:rPr>
              <w:t xml:space="preserve"> </w:t>
            </w:r>
            <w:r w:rsidRPr="00FD10B2">
              <w:rPr>
                <w:sz w:val="20"/>
              </w:rPr>
              <w:t>727.032</w:t>
            </w:r>
          </w:p>
        </w:tc>
      </w:tr>
      <w:tr w:rsidR="00EB7E80" w14:paraId="5FE73D4B" w14:textId="77777777" w:rsidTr="009C3AF9">
        <w:trPr>
          <w:trHeight w:val="340"/>
        </w:trPr>
        <w:tc>
          <w:tcPr>
            <w:tcW w:w="0" w:type="auto"/>
            <w:vAlign w:val="center"/>
          </w:tcPr>
          <w:p w14:paraId="75D2D7AA" w14:textId="1CE87022" w:rsidR="00EB7E80" w:rsidRPr="00FD10B2" w:rsidRDefault="00EB7E80" w:rsidP="00EB7E80">
            <w:pPr>
              <w:spacing w:before="240" w:after="240"/>
              <w:jc w:val="both"/>
              <w:rPr>
                <w:sz w:val="20"/>
              </w:rPr>
            </w:pPr>
            <w:proofErr w:type="spellStart"/>
            <w:r w:rsidRPr="00FD10B2">
              <w:rPr>
                <w:sz w:val="20"/>
              </w:rPr>
              <w:t>Northman</w:t>
            </w:r>
            <w:proofErr w:type="spellEnd"/>
          </w:p>
        </w:tc>
        <w:tc>
          <w:tcPr>
            <w:tcW w:w="0" w:type="auto"/>
            <w:vAlign w:val="center"/>
          </w:tcPr>
          <w:p w14:paraId="34A888AC" w14:textId="1C2279BB" w:rsidR="00EB7E80" w:rsidRPr="00FD10B2" w:rsidRDefault="00EB7E80" w:rsidP="00EB7E80">
            <w:pPr>
              <w:spacing w:before="240" w:after="240"/>
              <w:jc w:val="both"/>
              <w:rPr>
                <w:sz w:val="20"/>
              </w:rPr>
            </w:pPr>
            <w:proofErr w:type="spellStart"/>
            <w:r w:rsidRPr="00FD10B2">
              <w:rPr>
                <w:sz w:val="20"/>
              </w:rPr>
              <w:t>Неплатящие</w:t>
            </w:r>
            <w:proofErr w:type="spellEnd"/>
          </w:p>
        </w:tc>
        <w:tc>
          <w:tcPr>
            <w:tcW w:w="2040" w:type="dxa"/>
            <w:vAlign w:val="center"/>
          </w:tcPr>
          <w:p w14:paraId="40900853" w14:textId="71A4C94E" w:rsidR="00EB7E80" w:rsidRPr="00FD10B2" w:rsidRDefault="00EB7E80" w:rsidP="00EB7E80">
            <w:pPr>
              <w:spacing w:before="240" w:after="240"/>
              <w:jc w:val="right"/>
              <w:rPr>
                <w:sz w:val="20"/>
              </w:rPr>
            </w:pPr>
            <w:r w:rsidRPr="00FD10B2">
              <w:rPr>
                <w:sz w:val="20"/>
              </w:rPr>
              <w:t>1823</w:t>
            </w:r>
          </w:p>
        </w:tc>
        <w:tc>
          <w:tcPr>
            <w:tcW w:w="1985" w:type="dxa"/>
            <w:vAlign w:val="center"/>
          </w:tcPr>
          <w:p w14:paraId="709C29D2" w14:textId="59CBB563" w:rsidR="00EB7E80" w:rsidRPr="00FD10B2" w:rsidRDefault="00EB7E80" w:rsidP="00EB7E80">
            <w:pPr>
              <w:spacing w:before="240" w:after="240"/>
              <w:jc w:val="right"/>
              <w:rPr>
                <w:sz w:val="20"/>
              </w:rPr>
            </w:pPr>
            <w:r w:rsidRPr="00FD10B2">
              <w:rPr>
                <w:sz w:val="20"/>
              </w:rPr>
              <w:t>88.431</w:t>
            </w:r>
          </w:p>
        </w:tc>
        <w:tc>
          <w:tcPr>
            <w:tcW w:w="2503" w:type="dxa"/>
            <w:vAlign w:val="center"/>
          </w:tcPr>
          <w:p w14:paraId="31FD5D0B" w14:textId="76FA8123" w:rsidR="00EB7E80" w:rsidRPr="00FD10B2" w:rsidRDefault="00EB7E80" w:rsidP="00EB7E80">
            <w:pPr>
              <w:spacing w:before="240" w:after="240"/>
              <w:jc w:val="right"/>
              <w:rPr>
                <w:sz w:val="20"/>
              </w:rPr>
            </w:pPr>
            <w:r w:rsidRPr="00FD10B2">
              <w:rPr>
                <w:sz w:val="20"/>
              </w:rPr>
              <w:t>50</w:t>
            </w:r>
            <w:r w:rsidRPr="00FD10B2">
              <w:rPr>
                <w:sz w:val="20"/>
                <w:lang w:val="en-US"/>
              </w:rPr>
              <w:t xml:space="preserve"> </w:t>
            </w:r>
            <w:r w:rsidRPr="00FD10B2">
              <w:rPr>
                <w:sz w:val="20"/>
              </w:rPr>
              <w:t>671.078</w:t>
            </w:r>
          </w:p>
        </w:tc>
      </w:tr>
      <w:tr w:rsidR="00EB7E80" w14:paraId="494C4D3A" w14:textId="77777777" w:rsidTr="009C3AF9">
        <w:trPr>
          <w:trHeight w:val="340"/>
        </w:trPr>
        <w:tc>
          <w:tcPr>
            <w:tcW w:w="0" w:type="auto"/>
            <w:vAlign w:val="center"/>
          </w:tcPr>
          <w:p w14:paraId="45275F55" w14:textId="03390452" w:rsidR="00EB7E80" w:rsidRPr="00FD10B2" w:rsidRDefault="00EB7E80" w:rsidP="00EB7E80">
            <w:pPr>
              <w:spacing w:before="240" w:after="240"/>
              <w:jc w:val="both"/>
              <w:rPr>
                <w:sz w:val="20"/>
              </w:rPr>
            </w:pPr>
            <w:proofErr w:type="spellStart"/>
            <w:r w:rsidRPr="00FD10B2">
              <w:rPr>
                <w:sz w:val="20"/>
              </w:rPr>
              <w:t>Orc</w:t>
            </w:r>
            <w:proofErr w:type="spellEnd"/>
          </w:p>
        </w:tc>
        <w:tc>
          <w:tcPr>
            <w:tcW w:w="0" w:type="auto"/>
            <w:vAlign w:val="center"/>
          </w:tcPr>
          <w:p w14:paraId="128107BD" w14:textId="3D6760C8" w:rsidR="00EB7E80" w:rsidRPr="00FD10B2" w:rsidRDefault="00EB7E80" w:rsidP="00EB7E80">
            <w:pPr>
              <w:spacing w:before="240" w:after="240"/>
              <w:jc w:val="both"/>
              <w:rPr>
                <w:sz w:val="20"/>
              </w:rPr>
            </w:pPr>
            <w:proofErr w:type="spellStart"/>
            <w:r w:rsidRPr="00FD10B2">
              <w:rPr>
                <w:sz w:val="20"/>
              </w:rPr>
              <w:t>Неплатящие</w:t>
            </w:r>
            <w:proofErr w:type="spellEnd"/>
          </w:p>
        </w:tc>
        <w:tc>
          <w:tcPr>
            <w:tcW w:w="2040" w:type="dxa"/>
            <w:vAlign w:val="center"/>
          </w:tcPr>
          <w:p w14:paraId="7B12988D" w14:textId="41F8ABD4" w:rsidR="00EB7E80" w:rsidRPr="00FD10B2" w:rsidRDefault="00EB7E80" w:rsidP="00EB7E80">
            <w:pPr>
              <w:spacing w:before="240" w:after="240"/>
              <w:jc w:val="right"/>
              <w:rPr>
                <w:sz w:val="20"/>
              </w:rPr>
            </w:pPr>
            <w:r w:rsidRPr="00FD10B2">
              <w:rPr>
                <w:sz w:val="20"/>
              </w:rPr>
              <w:t>1880</w:t>
            </w:r>
          </w:p>
        </w:tc>
        <w:tc>
          <w:tcPr>
            <w:tcW w:w="1985" w:type="dxa"/>
            <w:vAlign w:val="center"/>
          </w:tcPr>
          <w:p w14:paraId="13735096" w14:textId="7BE4C651" w:rsidR="00EB7E80" w:rsidRPr="00FD10B2" w:rsidRDefault="00EB7E80" w:rsidP="00EB7E80">
            <w:pPr>
              <w:spacing w:before="240" w:after="240"/>
              <w:jc w:val="right"/>
              <w:rPr>
                <w:sz w:val="20"/>
              </w:rPr>
            </w:pPr>
            <w:r w:rsidRPr="00FD10B2">
              <w:rPr>
                <w:sz w:val="20"/>
              </w:rPr>
              <w:t>84.993</w:t>
            </w:r>
          </w:p>
        </w:tc>
        <w:tc>
          <w:tcPr>
            <w:tcW w:w="2503" w:type="dxa"/>
            <w:vAlign w:val="center"/>
          </w:tcPr>
          <w:p w14:paraId="49E74B9B" w14:textId="12991D9F" w:rsidR="00EB7E80" w:rsidRPr="00FD10B2" w:rsidRDefault="00EB7E80" w:rsidP="00EB7E80">
            <w:pPr>
              <w:spacing w:before="240" w:after="240"/>
              <w:jc w:val="right"/>
              <w:rPr>
                <w:sz w:val="20"/>
              </w:rPr>
            </w:pPr>
            <w:r w:rsidRPr="00FD10B2">
              <w:rPr>
                <w:sz w:val="20"/>
              </w:rPr>
              <w:t>42</w:t>
            </w:r>
            <w:r w:rsidRPr="00FD10B2">
              <w:rPr>
                <w:sz w:val="20"/>
                <w:lang w:val="en-US"/>
              </w:rPr>
              <w:t xml:space="preserve"> </w:t>
            </w:r>
            <w:r w:rsidRPr="00FD10B2">
              <w:rPr>
                <w:sz w:val="20"/>
              </w:rPr>
              <w:t>744.658</w:t>
            </w:r>
          </w:p>
        </w:tc>
      </w:tr>
      <w:tr w:rsidR="00EB7E80" w14:paraId="457324A5" w14:textId="77777777" w:rsidTr="009C3AF9">
        <w:trPr>
          <w:trHeight w:val="340"/>
        </w:trPr>
        <w:tc>
          <w:tcPr>
            <w:tcW w:w="0" w:type="auto"/>
            <w:vAlign w:val="center"/>
          </w:tcPr>
          <w:p w14:paraId="0F3B94B2" w14:textId="17120A8C" w:rsidR="00EB7E80" w:rsidRPr="00FD10B2" w:rsidRDefault="00EB7E80" w:rsidP="00EB7E80">
            <w:pPr>
              <w:spacing w:before="240" w:after="240"/>
              <w:jc w:val="both"/>
              <w:rPr>
                <w:sz w:val="20"/>
              </w:rPr>
            </w:pPr>
            <w:proofErr w:type="spellStart"/>
            <w:r w:rsidRPr="00FD10B2">
              <w:rPr>
                <w:sz w:val="20"/>
              </w:rPr>
              <w:t>Orc</w:t>
            </w:r>
            <w:proofErr w:type="spellEnd"/>
          </w:p>
        </w:tc>
        <w:tc>
          <w:tcPr>
            <w:tcW w:w="0" w:type="auto"/>
            <w:vAlign w:val="center"/>
          </w:tcPr>
          <w:p w14:paraId="7BC43658" w14:textId="2A2B4FAA" w:rsidR="00EB7E80" w:rsidRPr="00FD10B2" w:rsidRDefault="00EB7E80" w:rsidP="00EB7E80">
            <w:pPr>
              <w:spacing w:before="240" w:after="240"/>
              <w:jc w:val="both"/>
              <w:rPr>
                <w:sz w:val="20"/>
              </w:rPr>
            </w:pPr>
            <w:r w:rsidRPr="00FD10B2">
              <w:rPr>
                <w:sz w:val="20"/>
              </w:rPr>
              <w:t>Платящие</w:t>
            </w:r>
          </w:p>
        </w:tc>
        <w:tc>
          <w:tcPr>
            <w:tcW w:w="2040" w:type="dxa"/>
            <w:vAlign w:val="center"/>
          </w:tcPr>
          <w:p w14:paraId="3165CB53" w14:textId="5A9BE614" w:rsidR="00EB7E80" w:rsidRPr="00FD10B2" w:rsidRDefault="00EB7E80" w:rsidP="00EB7E80">
            <w:pPr>
              <w:spacing w:before="240" w:after="240"/>
              <w:jc w:val="right"/>
              <w:rPr>
                <w:sz w:val="20"/>
              </w:rPr>
            </w:pPr>
            <w:r w:rsidRPr="00FD10B2">
              <w:rPr>
                <w:sz w:val="20"/>
              </w:rPr>
              <w:t>396</w:t>
            </w:r>
          </w:p>
        </w:tc>
        <w:tc>
          <w:tcPr>
            <w:tcW w:w="1985" w:type="dxa"/>
            <w:vAlign w:val="center"/>
          </w:tcPr>
          <w:p w14:paraId="293604A6" w14:textId="29D66562" w:rsidR="00EB7E80" w:rsidRPr="00FD10B2" w:rsidRDefault="00EB7E80" w:rsidP="00EB7E80">
            <w:pPr>
              <w:spacing w:before="240" w:after="240"/>
              <w:jc w:val="right"/>
              <w:rPr>
                <w:sz w:val="20"/>
              </w:rPr>
            </w:pPr>
            <w:r w:rsidRPr="00FD10B2">
              <w:rPr>
                <w:sz w:val="20"/>
              </w:rPr>
              <w:t>66.288</w:t>
            </w:r>
          </w:p>
        </w:tc>
        <w:tc>
          <w:tcPr>
            <w:tcW w:w="2503" w:type="dxa"/>
            <w:vAlign w:val="center"/>
          </w:tcPr>
          <w:p w14:paraId="185D1173" w14:textId="20FC2B75" w:rsidR="00EB7E80" w:rsidRPr="00FD10B2" w:rsidRDefault="00EB7E80" w:rsidP="00EB7E80">
            <w:pPr>
              <w:spacing w:before="240" w:after="240"/>
              <w:jc w:val="right"/>
              <w:rPr>
                <w:sz w:val="20"/>
              </w:rPr>
            </w:pPr>
            <w:r w:rsidRPr="00FD10B2">
              <w:rPr>
                <w:sz w:val="20"/>
              </w:rPr>
              <w:t>37</w:t>
            </w:r>
            <w:r w:rsidRPr="00FD10B2">
              <w:rPr>
                <w:sz w:val="20"/>
                <w:lang w:val="en-US"/>
              </w:rPr>
              <w:t xml:space="preserve"> </w:t>
            </w:r>
            <w:r w:rsidRPr="00FD10B2">
              <w:rPr>
                <w:sz w:val="20"/>
              </w:rPr>
              <w:t>085.593</w:t>
            </w:r>
          </w:p>
        </w:tc>
      </w:tr>
    </w:tbl>
    <w:p w14:paraId="47D3C4B9" w14:textId="77777777" w:rsidR="007F773E" w:rsidRDefault="007F773E" w:rsidP="00EB7E80">
      <w:pPr>
        <w:spacing w:before="240" w:after="240"/>
        <w:jc w:val="both"/>
        <w:rPr>
          <w:color w:val="000000" w:themeColor="text1"/>
        </w:rPr>
      </w:pPr>
    </w:p>
    <w:p w14:paraId="1CF2EBC5" w14:textId="6199FC52" w:rsidR="00FD10B2" w:rsidRPr="00635300" w:rsidRDefault="009805FE" w:rsidP="009805FE">
      <w:pPr>
        <w:spacing w:before="240" w:after="240"/>
        <w:ind w:firstLine="709"/>
        <w:jc w:val="both"/>
        <w:rPr>
          <w:color w:val="000000" w:themeColor="text1"/>
        </w:rPr>
      </w:pPr>
      <w:r>
        <w:rPr>
          <w:color w:val="000000" w:themeColor="text1"/>
        </w:rPr>
        <w:t xml:space="preserve">По данным видно, что </w:t>
      </w:r>
      <w:r w:rsidRPr="009805FE">
        <w:rPr>
          <w:b/>
          <w:color w:val="000000" w:themeColor="text1"/>
        </w:rPr>
        <w:t>«Платящие»</w:t>
      </w:r>
      <w:r>
        <w:rPr>
          <w:color w:val="000000" w:themeColor="text1"/>
        </w:rPr>
        <w:t xml:space="preserve"> игроки расы </w:t>
      </w:r>
      <w:r w:rsidRPr="009805FE">
        <w:rPr>
          <w:b/>
          <w:color w:val="000000" w:themeColor="text1"/>
        </w:rPr>
        <w:t>«</w:t>
      </w:r>
      <w:r w:rsidRPr="009805FE">
        <w:rPr>
          <w:b/>
          <w:color w:val="000000" w:themeColor="text1"/>
          <w:lang w:val="en-US"/>
        </w:rPr>
        <w:t>Nortman</w:t>
      </w:r>
      <w:r w:rsidRPr="009805FE">
        <w:rPr>
          <w:b/>
          <w:color w:val="000000" w:themeColor="text1"/>
        </w:rPr>
        <w:t>»</w:t>
      </w:r>
      <w:r>
        <w:rPr>
          <w:color w:val="000000" w:themeColor="text1"/>
        </w:rPr>
        <w:t xml:space="preserve"> выделяются на фоне других рас. У остальных рас средняя суммарная стоимость покупки выше у </w:t>
      </w:r>
      <w:r w:rsidRPr="00960238">
        <w:rPr>
          <w:b/>
          <w:color w:val="000000" w:themeColor="text1"/>
        </w:rPr>
        <w:t>«Неплатящих»</w:t>
      </w:r>
      <w:r>
        <w:rPr>
          <w:color w:val="000000" w:themeColor="text1"/>
        </w:rPr>
        <w:t xml:space="preserve">, а также имеет небольшой разброс от суммы платящих. Тогда как у </w:t>
      </w:r>
      <w:r w:rsidRPr="00960238">
        <w:rPr>
          <w:b/>
          <w:color w:val="000000" w:themeColor="text1"/>
        </w:rPr>
        <w:lastRenderedPageBreak/>
        <w:t>«</w:t>
      </w:r>
      <w:r w:rsidRPr="00960238">
        <w:rPr>
          <w:b/>
          <w:color w:val="000000" w:themeColor="text1"/>
          <w:lang w:val="en-US"/>
        </w:rPr>
        <w:t>Nortman</w:t>
      </w:r>
      <w:r w:rsidRPr="00960238">
        <w:rPr>
          <w:b/>
          <w:color w:val="000000" w:themeColor="text1"/>
        </w:rPr>
        <w:t>»</w:t>
      </w:r>
      <w:r>
        <w:rPr>
          <w:color w:val="000000" w:themeColor="text1"/>
        </w:rPr>
        <w:t xml:space="preserve"> она выше у </w:t>
      </w:r>
      <w:r w:rsidRPr="00960238">
        <w:rPr>
          <w:b/>
          <w:color w:val="000000" w:themeColor="text1"/>
        </w:rPr>
        <w:t>«Платящих»</w:t>
      </w:r>
      <w:r>
        <w:rPr>
          <w:color w:val="000000" w:themeColor="text1"/>
        </w:rPr>
        <w:t xml:space="preserve"> (</w:t>
      </w:r>
      <w:r w:rsidRPr="00960238">
        <w:rPr>
          <w:b/>
          <w:color w:val="000000" w:themeColor="text1"/>
        </w:rPr>
        <w:t>115 727.032</w:t>
      </w:r>
      <w:r>
        <w:rPr>
          <w:color w:val="000000" w:themeColor="text1"/>
        </w:rPr>
        <w:t xml:space="preserve">) и превышает сумму неплатящих практически в </w:t>
      </w:r>
      <w:r w:rsidRPr="00960238">
        <w:rPr>
          <w:b/>
          <w:color w:val="000000" w:themeColor="text1"/>
        </w:rPr>
        <w:t>2,3</w:t>
      </w:r>
      <w:r>
        <w:rPr>
          <w:color w:val="000000" w:themeColor="text1"/>
        </w:rPr>
        <w:t xml:space="preserve"> раза.</w:t>
      </w:r>
    </w:p>
    <w:p w14:paraId="00000011" w14:textId="7BB2C667" w:rsidR="003A5712" w:rsidRPr="00467ABA" w:rsidRDefault="00E5231E">
      <w:pPr>
        <w:pStyle w:val="4"/>
        <w:rPr>
          <w:i/>
          <w:color w:val="000000" w:themeColor="text1"/>
        </w:rPr>
      </w:pPr>
      <w:bookmarkStart w:id="7" w:name="_spjk6khevj6g" w:colFirst="0" w:colLast="0"/>
      <w:bookmarkEnd w:id="7"/>
      <w:r w:rsidRPr="00467ABA">
        <w:rPr>
          <w:i/>
        </w:rPr>
        <w:t xml:space="preserve">1.5. </w:t>
      </w:r>
      <w:r w:rsidRPr="00467ABA">
        <w:rPr>
          <w:i/>
          <w:color w:val="000000" w:themeColor="text1"/>
        </w:rPr>
        <w:t xml:space="preserve">Есть ли среди эпических предметов популярные, которые покупают чаще всего? </w:t>
      </w:r>
    </w:p>
    <w:p w14:paraId="14724E57" w14:textId="77777777" w:rsidR="00467ABA" w:rsidRPr="00467ABA" w:rsidRDefault="00467ABA" w:rsidP="00467ABA"/>
    <w:p w14:paraId="68AFBA0B" w14:textId="205AD2D5" w:rsidR="00ED642A" w:rsidRDefault="00A06FB1" w:rsidP="00467ABA">
      <w:pPr>
        <w:ind w:firstLine="720"/>
        <w:jc w:val="both"/>
        <w:rPr>
          <w:color w:val="000000" w:themeColor="text1"/>
        </w:rPr>
      </w:pPr>
      <w:bookmarkStart w:id="8" w:name="_xr5xt4deix0c" w:colFirst="0" w:colLast="0"/>
      <w:bookmarkEnd w:id="8"/>
      <w:r>
        <w:rPr>
          <w:color w:val="000000" w:themeColor="text1"/>
        </w:rPr>
        <w:t>В таблице 3 расположены ТОП-5 предметов по популярности среди игроков:</w:t>
      </w:r>
    </w:p>
    <w:p w14:paraId="5756F6CA" w14:textId="77777777" w:rsidR="00467ABA" w:rsidRDefault="00467ABA" w:rsidP="00467ABA">
      <w:pPr>
        <w:ind w:firstLine="720"/>
        <w:jc w:val="both"/>
        <w:rPr>
          <w:color w:val="000000" w:themeColor="text1"/>
        </w:rPr>
      </w:pPr>
    </w:p>
    <w:p w14:paraId="0FBE7FE4" w14:textId="2B9233A4" w:rsidR="00A06FB1" w:rsidRDefault="00A06FB1" w:rsidP="00A06FB1">
      <w:pPr>
        <w:jc w:val="right"/>
        <w:rPr>
          <w:color w:val="000000" w:themeColor="text1"/>
        </w:rPr>
      </w:pPr>
      <w:r>
        <w:rPr>
          <w:color w:val="000000" w:themeColor="text1"/>
        </w:rPr>
        <w:t>Таблица 3. ТОП-5 предметов</w:t>
      </w:r>
    </w:p>
    <w:tbl>
      <w:tblPr>
        <w:tblStyle w:val="a5"/>
        <w:tblW w:w="9209" w:type="dxa"/>
        <w:tblLook w:val="04A0" w:firstRow="1" w:lastRow="0" w:firstColumn="1" w:lastColumn="0" w:noHBand="0" w:noVBand="1"/>
      </w:tblPr>
      <w:tblGrid>
        <w:gridCol w:w="2254"/>
        <w:gridCol w:w="2255"/>
        <w:gridCol w:w="2255"/>
        <w:gridCol w:w="2445"/>
      </w:tblGrid>
      <w:tr w:rsidR="00A06FB1" w14:paraId="73E54499" w14:textId="77777777" w:rsidTr="00366A9B">
        <w:tc>
          <w:tcPr>
            <w:tcW w:w="2254" w:type="dxa"/>
            <w:vAlign w:val="center"/>
          </w:tcPr>
          <w:p w14:paraId="568F00B2" w14:textId="7A3FEE1A" w:rsidR="00A06FB1" w:rsidRPr="00A06FB1" w:rsidRDefault="00960238" w:rsidP="00366A9B">
            <w:pPr>
              <w:jc w:val="center"/>
              <w:rPr>
                <w:b/>
                <w:color w:val="000000" w:themeColor="text1"/>
              </w:rPr>
            </w:pPr>
            <w:r>
              <w:rPr>
                <w:b/>
                <w:color w:val="000000" w:themeColor="text1"/>
              </w:rPr>
              <w:t xml:space="preserve">Название </w:t>
            </w:r>
            <w:r w:rsidR="00A06FB1" w:rsidRPr="00A06FB1">
              <w:rPr>
                <w:b/>
                <w:color w:val="000000" w:themeColor="text1"/>
              </w:rPr>
              <w:t>предмета</w:t>
            </w:r>
          </w:p>
        </w:tc>
        <w:tc>
          <w:tcPr>
            <w:tcW w:w="2255" w:type="dxa"/>
            <w:vAlign w:val="center"/>
          </w:tcPr>
          <w:p w14:paraId="471A9E55" w14:textId="0C79E72B" w:rsidR="00A06FB1" w:rsidRPr="00A06FB1" w:rsidRDefault="00A06FB1" w:rsidP="00A06FB1">
            <w:pPr>
              <w:jc w:val="center"/>
              <w:rPr>
                <w:b/>
                <w:color w:val="000000" w:themeColor="text1"/>
              </w:rPr>
            </w:pPr>
            <w:r w:rsidRPr="00A06FB1">
              <w:rPr>
                <w:b/>
                <w:color w:val="000000" w:themeColor="text1"/>
              </w:rPr>
              <w:t xml:space="preserve">Кол-во </w:t>
            </w:r>
            <w:proofErr w:type="spellStart"/>
            <w:r w:rsidRPr="00A06FB1">
              <w:rPr>
                <w:b/>
                <w:color w:val="000000" w:themeColor="text1"/>
              </w:rPr>
              <w:t>внутриигровых</w:t>
            </w:r>
            <w:proofErr w:type="spellEnd"/>
            <w:r w:rsidRPr="00A06FB1">
              <w:rPr>
                <w:b/>
                <w:color w:val="000000" w:themeColor="text1"/>
              </w:rPr>
              <w:t xml:space="preserve"> продаж</w:t>
            </w:r>
          </w:p>
        </w:tc>
        <w:tc>
          <w:tcPr>
            <w:tcW w:w="2255" w:type="dxa"/>
            <w:vAlign w:val="center"/>
          </w:tcPr>
          <w:p w14:paraId="6338EB68" w14:textId="4B05CA30" w:rsidR="00A06FB1" w:rsidRPr="00A06FB1" w:rsidRDefault="00A06FB1" w:rsidP="00A06FB1">
            <w:pPr>
              <w:jc w:val="center"/>
              <w:rPr>
                <w:b/>
                <w:color w:val="000000" w:themeColor="text1"/>
              </w:rPr>
            </w:pPr>
            <w:r w:rsidRPr="00A06FB1">
              <w:rPr>
                <w:b/>
                <w:color w:val="000000" w:themeColor="text1"/>
              </w:rPr>
              <w:t xml:space="preserve">Относительное кол-во </w:t>
            </w:r>
            <w:proofErr w:type="spellStart"/>
            <w:r w:rsidRPr="00A06FB1">
              <w:rPr>
                <w:b/>
                <w:color w:val="000000" w:themeColor="text1"/>
              </w:rPr>
              <w:t>внутриигровых</w:t>
            </w:r>
            <w:proofErr w:type="spellEnd"/>
            <w:r w:rsidRPr="00A06FB1">
              <w:rPr>
                <w:b/>
                <w:color w:val="000000" w:themeColor="text1"/>
              </w:rPr>
              <w:t xml:space="preserve"> продаж</w:t>
            </w:r>
          </w:p>
        </w:tc>
        <w:tc>
          <w:tcPr>
            <w:tcW w:w="2445" w:type="dxa"/>
            <w:vAlign w:val="center"/>
          </w:tcPr>
          <w:p w14:paraId="19ABEE64" w14:textId="731478B0" w:rsidR="00A06FB1" w:rsidRPr="00A06FB1" w:rsidRDefault="00A06FB1" w:rsidP="00A06FB1">
            <w:pPr>
              <w:jc w:val="center"/>
              <w:rPr>
                <w:b/>
                <w:color w:val="000000" w:themeColor="text1"/>
              </w:rPr>
            </w:pPr>
            <w:r w:rsidRPr="00A06FB1">
              <w:rPr>
                <w:b/>
                <w:color w:val="000000" w:themeColor="text1"/>
              </w:rPr>
              <w:t>До</w:t>
            </w:r>
            <w:r w:rsidR="00366A9B">
              <w:rPr>
                <w:b/>
                <w:color w:val="000000" w:themeColor="text1"/>
              </w:rPr>
              <w:t xml:space="preserve">ля игроков, хоть раз купивших </w:t>
            </w:r>
            <w:r w:rsidRPr="00A06FB1">
              <w:rPr>
                <w:b/>
                <w:color w:val="000000" w:themeColor="text1"/>
              </w:rPr>
              <w:t>предмет</w:t>
            </w:r>
          </w:p>
        </w:tc>
      </w:tr>
      <w:tr w:rsidR="00960238" w14:paraId="2FC0F778" w14:textId="77777777" w:rsidTr="00366A9B">
        <w:tc>
          <w:tcPr>
            <w:tcW w:w="2254" w:type="dxa"/>
          </w:tcPr>
          <w:p w14:paraId="3D858C5B" w14:textId="7F5C34C9" w:rsidR="00960238" w:rsidRDefault="00960238" w:rsidP="00960238">
            <w:pPr>
              <w:jc w:val="center"/>
              <w:rPr>
                <w:color w:val="000000" w:themeColor="text1"/>
              </w:rPr>
            </w:pPr>
            <w:proofErr w:type="spellStart"/>
            <w:r w:rsidRPr="001067B9">
              <w:t>Book</w:t>
            </w:r>
            <w:proofErr w:type="spellEnd"/>
            <w:r w:rsidRPr="001067B9">
              <w:t xml:space="preserve"> </w:t>
            </w:r>
            <w:proofErr w:type="spellStart"/>
            <w:r w:rsidRPr="001067B9">
              <w:t>of</w:t>
            </w:r>
            <w:proofErr w:type="spellEnd"/>
            <w:r w:rsidRPr="001067B9">
              <w:t xml:space="preserve"> </w:t>
            </w:r>
            <w:proofErr w:type="spellStart"/>
            <w:r w:rsidRPr="001067B9">
              <w:t>Legends</w:t>
            </w:r>
            <w:proofErr w:type="spellEnd"/>
          </w:p>
        </w:tc>
        <w:tc>
          <w:tcPr>
            <w:tcW w:w="2255" w:type="dxa"/>
          </w:tcPr>
          <w:p w14:paraId="476652C1" w14:textId="42FD794B" w:rsidR="00960238" w:rsidRDefault="00960238" w:rsidP="00960238">
            <w:pPr>
              <w:jc w:val="right"/>
              <w:rPr>
                <w:color w:val="000000" w:themeColor="text1"/>
              </w:rPr>
            </w:pPr>
            <w:r w:rsidRPr="00171CD1">
              <w:t>1</w:t>
            </w:r>
            <w:r>
              <w:t> </w:t>
            </w:r>
            <w:r w:rsidRPr="00171CD1">
              <w:t>004</w:t>
            </w:r>
            <w:r>
              <w:t xml:space="preserve"> </w:t>
            </w:r>
            <w:r w:rsidRPr="00171CD1">
              <w:t>516</w:t>
            </w:r>
          </w:p>
        </w:tc>
        <w:tc>
          <w:tcPr>
            <w:tcW w:w="2255" w:type="dxa"/>
          </w:tcPr>
          <w:p w14:paraId="3B818BD5" w14:textId="7B640ADD" w:rsidR="00960238" w:rsidRDefault="00960238" w:rsidP="00960238">
            <w:pPr>
              <w:jc w:val="right"/>
              <w:rPr>
                <w:color w:val="000000" w:themeColor="text1"/>
              </w:rPr>
            </w:pPr>
            <w:r w:rsidRPr="000204C9">
              <w:t>0.769</w:t>
            </w:r>
          </w:p>
        </w:tc>
        <w:tc>
          <w:tcPr>
            <w:tcW w:w="2445" w:type="dxa"/>
          </w:tcPr>
          <w:p w14:paraId="73DE3C6C" w14:textId="77B9A147" w:rsidR="00960238" w:rsidRDefault="00960238" w:rsidP="00960238">
            <w:pPr>
              <w:jc w:val="right"/>
              <w:rPr>
                <w:color w:val="000000" w:themeColor="text1"/>
              </w:rPr>
            </w:pPr>
            <w:r w:rsidRPr="001E3052">
              <w:t>0.884</w:t>
            </w:r>
          </w:p>
        </w:tc>
      </w:tr>
      <w:tr w:rsidR="00960238" w14:paraId="31E0D064" w14:textId="77777777" w:rsidTr="00366A9B">
        <w:tc>
          <w:tcPr>
            <w:tcW w:w="2254" w:type="dxa"/>
          </w:tcPr>
          <w:p w14:paraId="18E2705E" w14:textId="3D7E9AE7" w:rsidR="00960238" w:rsidRDefault="00960238" w:rsidP="00960238">
            <w:pPr>
              <w:jc w:val="center"/>
              <w:rPr>
                <w:color w:val="000000" w:themeColor="text1"/>
              </w:rPr>
            </w:pPr>
            <w:proofErr w:type="spellStart"/>
            <w:r w:rsidRPr="001067B9">
              <w:t>Bag</w:t>
            </w:r>
            <w:proofErr w:type="spellEnd"/>
            <w:r w:rsidRPr="001067B9">
              <w:t xml:space="preserve"> </w:t>
            </w:r>
            <w:proofErr w:type="spellStart"/>
            <w:r w:rsidRPr="001067B9">
              <w:t>of</w:t>
            </w:r>
            <w:proofErr w:type="spellEnd"/>
            <w:r w:rsidRPr="001067B9">
              <w:t xml:space="preserve"> </w:t>
            </w:r>
            <w:proofErr w:type="spellStart"/>
            <w:r w:rsidRPr="001067B9">
              <w:t>Holding</w:t>
            </w:r>
            <w:proofErr w:type="spellEnd"/>
          </w:p>
        </w:tc>
        <w:tc>
          <w:tcPr>
            <w:tcW w:w="2255" w:type="dxa"/>
          </w:tcPr>
          <w:p w14:paraId="41FD7B59" w14:textId="11230E7C" w:rsidR="00960238" w:rsidRDefault="00960238" w:rsidP="00960238">
            <w:pPr>
              <w:jc w:val="right"/>
              <w:rPr>
                <w:color w:val="000000" w:themeColor="text1"/>
              </w:rPr>
            </w:pPr>
            <w:r w:rsidRPr="00171CD1">
              <w:t>271</w:t>
            </w:r>
            <w:r>
              <w:t xml:space="preserve"> </w:t>
            </w:r>
            <w:r w:rsidRPr="00171CD1">
              <w:t>875</w:t>
            </w:r>
          </w:p>
        </w:tc>
        <w:tc>
          <w:tcPr>
            <w:tcW w:w="2255" w:type="dxa"/>
          </w:tcPr>
          <w:p w14:paraId="3471DDD3" w14:textId="4801B912" w:rsidR="00960238" w:rsidRDefault="00960238" w:rsidP="00960238">
            <w:pPr>
              <w:jc w:val="right"/>
              <w:rPr>
                <w:color w:val="000000" w:themeColor="text1"/>
              </w:rPr>
            </w:pPr>
            <w:r w:rsidRPr="000204C9">
              <w:t>0.208</w:t>
            </w:r>
          </w:p>
        </w:tc>
        <w:tc>
          <w:tcPr>
            <w:tcW w:w="2445" w:type="dxa"/>
          </w:tcPr>
          <w:p w14:paraId="0F57AEFD" w14:textId="276D239F" w:rsidR="00960238" w:rsidRDefault="00960238" w:rsidP="00960238">
            <w:pPr>
              <w:jc w:val="right"/>
              <w:rPr>
                <w:color w:val="000000" w:themeColor="text1"/>
              </w:rPr>
            </w:pPr>
            <w:r w:rsidRPr="001E3052">
              <w:t>0.868</w:t>
            </w:r>
          </w:p>
        </w:tc>
      </w:tr>
      <w:tr w:rsidR="00960238" w14:paraId="260BE767" w14:textId="77777777" w:rsidTr="00366A9B">
        <w:tc>
          <w:tcPr>
            <w:tcW w:w="2254" w:type="dxa"/>
          </w:tcPr>
          <w:p w14:paraId="18A753D0" w14:textId="2A25CBF0" w:rsidR="00960238" w:rsidRDefault="00960238" w:rsidP="00960238">
            <w:pPr>
              <w:jc w:val="center"/>
              <w:rPr>
                <w:color w:val="000000" w:themeColor="text1"/>
              </w:rPr>
            </w:pPr>
            <w:proofErr w:type="spellStart"/>
            <w:r w:rsidRPr="001067B9">
              <w:t>Necklace</w:t>
            </w:r>
            <w:proofErr w:type="spellEnd"/>
            <w:r w:rsidRPr="001067B9">
              <w:t xml:space="preserve"> </w:t>
            </w:r>
            <w:proofErr w:type="spellStart"/>
            <w:r w:rsidRPr="001067B9">
              <w:t>of</w:t>
            </w:r>
            <w:proofErr w:type="spellEnd"/>
            <w:r w:rsidRPr="001067B9">
              <w:t xml:space="preserve"> </w:t>
            </w:r>
            <w:proofErr w:type="spellStart"/>
            <w:r w:rsidRPr="001067B9">
              <w:t>Wisdom</w:t>
            </w:r>
            <w:proofErr w:type="spellEnd"/>
          </w:p>
        </w:tc>
        <w:tc>
          <w:tcPr>
            <w:tcW w:w="2255" w:type="dxa"/>
          </w:tcPr>
          <w:p w14:paraId="664710FA" w14:textId="08EF7587" w:rsidR="00960238" w:rsidRDefault="00960238" w:rsidP="00960238">
            <w:pPr>
              <w:jc w:val="right"/>
              <w:rPr>
                <w:color w:val="000000" w:themeColor="text1"/>
              </w:rPr>
            </w:pPr>
            <w:r w:rsidRPr="00171CD1">
              <w:t>13</w:t>
            </w:r>
            <w:r>
              <w:t xml:space="preserve"> </w:t>
            </w:r>
            <w:r w:rsidRPr="00171CD1">
              <w:t>828</w:t>
            </w:r>
          </w:p>
        </w:tc>
        <w:tc>
          <w:tcPr>
            <w:tcW w:w="2255" w:type="dxa"/>
          </w:tcPr>
          <w:p w14:paraId="4F632C6C" w14:textId="0525B9E4" w:rsidR="00960238" w:rsidRDefault="00960238" w:rsidP="00960238">
            <w:pPr>
              <w:jc w:val="right"/>
              <w:rPr>
                <w:color w:val="000000" w:themeColor="text1"/>
              </w:rPr>
            </w:pPr>
            <w:r w:rsidRPr="000204C9">
              <w:t>0.011</w:t>
            </w:r>
          </w:p>
        </w:tc>
        <w:tc>
          <w:tcPr>
            <w:tcW w:w="2445" w:type="dxa"/>
          </w:tcPr>
          <w:p w14:paraId="2AAC10C4" w14:textId="20FC43EF" w:rsidR="00960238" w:rsidRDefault="00960238" w:rsidP="00960238">
            <w:pPr>
              <w:jc w:val="right"/>
              <w:rPr>
                <w:color w:val="000000" w:themeColor="text1"/>
              </w:rPr>
            </w:pPr>
            <w:r w:rsidRPr="001E3052">
              <w:t>0.118</w:t>
            </w:r>
          </w:p>
        </w:tc>
      </w:tr>
      <w:tr w:rsidR="00960238" w14:paraId="62430F32" w14:textId="77777777" w:rsidTr="00366A9B">
        <w:tc>
          <w:tcPr>
            <w:tcW w:w="2254" w:type="dxa"/>
          </w:tcPr>
          <w:p w14:paraId="31B916BD" w14:textId="2DB195D9" w:rsidR="00960238" w:rsidRDefault="00960238" w:rsidP="00960238">
            <w:pPr>
              <w:jc w:val="center"/>
              <w:rPr>
                <w:color w:val="000000" w:themeColor="text1"/>
              </w:rPr>
            </w:pPr>
            <w:proofErr w:type="spellStart"/>
            <w:r w:rsidRPr="001067B9">
              <w:t>Gems</w:t>
            </w:r>
            <w:proofErr w:type="spellEnd"/>
            <w:r w:rsidRPr="001067B9">
              <w:t xml:space="preserve"> </w:t>
            </w:r>
            <w:proofErr w:type="spellStart"/>
            <w:r w:rsidRPr="001067B9">
              <w:t>of</w:t>
            </w:r>
            <w:proofErr w:type="spellEnd"/>
            <w:r w:rsidRPr="001067B9">
              <w:t xml:space="preserve"> </w:t>
            </w:r>
            <w:proofErr w:type="spellStart"/>
            <w:r w:rsidRPr="001067B9">
              <w:t>Insight</w:t>
            </w:r>
            <w:proofErr w:type="spellEnd"/>
          </w:p>
        </w:tc>
        <w:tc>
          <w:tcPr>
            <w:tcW w:w="2255" w:type="dxa"/>
          </w:tcPr>
          <w:p w14:paraId="24AA0C9B" w14:textId="657C84A6" w:rsidR="00960238" w:rsidRDefault="00960238" w:rsidP="00960238">
            <w:pPr>
              <w:jc w:val="right"/>
              <w:rPr>
                <w:color w:val="000000" w:themeColor="text1"/>
              </w:rPr>
            </w:pPr>
            <w:r w:rsidRPr="00171CD1">
              <w:t>3</w:t>
            </w:r>
            <w:r>
              <w:t xml:space="preserve"> </w:t>
            </w:r>
            <w:r w:rsidRPr="00171CD1">
              <w:t>833</w:t>
            </w:r>
          </w:p>
        </w:tc>
        <w:tc>
          <w:tcPr>
            <w:tcW w:w="2255" w:type="dxa"/>
          </w:tcPr>
          <w:p w14:paraId="2AB255C6" w14:textId="135904D9" w:rsidR="00960238" w:rsidRDefault="00960238" w:rsidP="00960238">
            <w:pPr>
              <w:jc w:val="right"/>
              <w:rPr>
                <w:color w:val="000000" w:themeColor="text1"/>
              </w:rPr>
            </w:pPr>
            <w:r w:rsidRPr="000204C9">
              <w:t>0.003</w:t>
            </w:r>
          </w:p>
        </w:tc>
        <w:tc>
          <w:tcPr>
            <w:tcW w:w="2445" w:type="dxa"/>
          </w:tcPr>
          <w:p w14:paraId="16916101" w14:textId="08C6F202" w:rsidR="00960238" w:rsidRDefault="00960238" w:rsidP="00960238">
            <w:pPr>
              <w:jc w:val="right"/>
              <w:rPr>
                <w:color w:val="000000" w:themeColor="text1"/>
              </w:rPr>
            </w:pPr>
            <w:r w:rsidRPr="001E3052">
              <w:t>0.067</w:t>
            </w:r>
          </w:p>
        </w:tc>
      </w:tr>
      <w:tr w:rsidR="00960238" w14:paraId="5EA15597" w14:textId="77777777" w:rsidTr="00366A9B">
        <w:trPr>
          <w:trHeight w:val="70"/>
        </w:trPr>
        <w:tc>
          <w:tcPr>
            <w:tcW w:w="2254" w:type="dxa"/>
          </w:tcPr>
          <w:p w14:paraId="41AAD4F8" w14:textId="592507C6" w:rsidR="00960238" w:rsidRDefault="00960238" w:rsidP="00960238">
            <w:pPr>
              <w:jc w:val="center"/>
              <w:rPr>
                <w:color w:val="000000" w:themeColor="text1"/>
              </w:rPr>
            </w:pPr>
            <w:proofErr w:type="spellStart"/>
            <w:r w:rsidRPr="001067B9">
              <w:t>Treasure</w:t>
            </w:r>
            <w:proofErr w:type="spellEnd"/>
            <w:r w:rsidRPr="001067B9">
              <w:t xml:space="preserve"> </w:t>
            </w:r>
            <w:proofErr w:type="spellStart"/>
            <w:r w:rsidRPr="001067B9">
              <w:t>Map</w:t>
            </w:r>
            <w:proofErr w:type="spellEnd"/>
          </w:p>
        </w:tc>
        <w:tc>
          <w:tcPr>
            <w:tcW w:w="2255" w:type="dxa"/>
          </w:tcPr>
          <w:p w14:paraId="51B905D6" w14:textId="74F9AE84" w:rsidR="00960238" w:rsidRDefault="00960238" w:rsidP="00960238">
            <w:pPr>
              <w:jc w:val="right"/>
              <w:rPr>
                <w:color w:val="000000" w:themeColor="text1"/>
              </w:rPr>
            </w:pPr>
            <w:r w:rsidRPr="00171CD1">
              <w:t>3</w:t>
            </w:r>
            <w:r>
              <w:t xml:space="preserve"> </w:t>
            </w:r>
            <w:r w:rsidRPr="00171CD1">
              <w:t>084</w:t>
            </w:r>
          </w:p>
        </w:tc>
        <w:tc>
          <w:tcPr>
            <w:tcW w:w="2255" w:type="dxa"/>
          </w:tcPr>
          <w:p w14:paraId="4221B11E" w14:textId="591BA1F7" w:rsidR="00960238" w:rsidRDefault="00960238" w:rsidP="00960238">
            <w:pPr>
              <w:jc w:val="right"/>
              <w:rPr>
                <w:color w:val="000000" w:themeColor="text1"/>
              </w:rPr>
            </w:pPr>
            <w:r w:rsidRPr="000204C9">
              <w:t>0.002</w:t>
            </w:r>
          </w:p>
        </w:tc>
        <w:tc>
          <w:tcPr>
            <w:tcW w:w="2445" w:type="dxa"/>
          </w:tcPr>
          <w:p w14:paraId="2194A597" w14:textId="533EE375" w:rsidR="00960238" w:rsidRDefault="00960238" w:rsidP="00960238">
            <w:pPr>
              <w:jc w:val="right"/>
              <w:rPr>
                <w:color w:val="000000" w:themeColor="text1"/>
              </w:rPr>
            </w:pPr>
            <w:r w:rsidRPr="001E3052">
              <w:t>0.055</w:t>
            </w:r>
          </w:p>
        </w:tc>
      </w:tr>
    </w:tbl>
    <w:p w14:paraId="082ADA9F" w14:textId="77777777" w:rsidR="00A06FB1" w:rsidRPr="00A06FB1" w:rsidRDefault="00A06FB1" w:rsidP="00ED642A">
      <w:pPr>
        <w:rPr>
          <w:color w:val="000000" w:themeColor="text1"/>
        </w:rPr>
      </w:pPr>
    </w:p>
    <w:p w14:paraId="4CBB17B6" w14:textId="3B5C525D" w:rsidR="00ED642A" w:rsidRDefault="00A06FB1" w:rsidP="00366A9B">
      <w:pPr>
        <w:ind w:firstLine="709"/>
        <w:jc w:val="both"/>
      </w:pPr>
      <w:r>
        <w:t>По результатам иссл</w:t>
      </w:r>
      <w:r w:rsidR="00960238">
        <w:t>едования видно, что предмет</w:t>
      </w:r>
      <w:r w:rsidR="00960238" w:rsidRPr="00960238">
        <w:t xml:space="preserve"> </w:t>
      </w:r>
      <w:proofErr w:type="spellStart"/>
      <w:r w:rsidR="00960238" w:rsidRPr="00960238">
        <w:rPr>
          <w:b/>
        </w:rPr>
        <w:t>Book</w:t>
      </w:r>
      <w:proofErr w:type="spellEnd"/>
      <w:r w:rsidR="00960238" w:rsidRPr="00960238">
        <w:rPr>
          <w:b/>
        </w:rPr>
        <w:t xml:space="preserve"> </w:t>
      </w:r>
      <w:proofErr w:type="spellStart"/>
      <w:r w:rsidR="00960238" w:rsidRPr="00960238">
        <w:rPr>
          <w:b/>
        </w:rPr>
        <w:t>of</w:t>
      </w:r>
      <w:proofErr w:type="spellEnd"/>
      <w:r w:rsidR="00960238" w:rsidRPr="00960238">
        <w:rPr>
          <w:b/>
        </w:rPr>
        <w:t xml:space="preserve"> </w:t>
      </w:r>
      <w:proofErr w:type="spellStart"/>
      <w:r w:rsidR="00960238" w:rsidRPr="00960238">
        <w:rPr>
          <w:b/>
        </w:rPr>
        <w:t>Legends</w:t>
      </w:r>
      <w:proofErr w:type="spellEnd"/>
      <w:r>
        <w:t xml:space="preserve"> имеет подавляющее большинство продаж (</w:t>
      </w:r>
      <w:r w:rsidRPr="00366A9B">
        <w:rPr>
          <w:b/>
        </w:rPr>
        <w:t>1 004 516</w:t>
      </w:r>
      <w:r>
        <w:t xml:space="preserve">), что является </w:t>
      </w:r>
      <w:r w:rsidRPr="00366A9B">
        <w:rPr>
          <w:b/>
        </w:rPr>
        <w:t>76,9%</w:t>
      </w:r>
      <w:r>
        <w:t xml:space="preserve"> от всех продаж. Доля игроков, купивших предмет хотя бы раз составляет </w:t>
      </w:r>
      <w:r w:rsidRPr="00366A9B">
        <w:rPr>
          <w:b/>
        </w:rPr>
        <w:t>88,4%</w:t>
      </w:r>
      <w:r w:rsidR="00960238">
        <w:rPr>
          <w:b/>
        </w:rPr>
        <w:t xml:space="preserve"> </w:t>
      </w:r>
      <w:r w:rsidR="00960238" w:rsidRPr="00960238">
        <w:t>(из данных выше это можно объяс</w:t>
      </w:r>
      <w:r w:rsidR="00960238">
        <w:t>н</w:t>
      </w:r>
      <w:r w:rsidR="00960238" w:rsidRPr="00960238">
        <w:t>ить тем, что его стоимость составляет 0 у.е.)</w:t>
      </w:r>
    </w:p>
    <w:p w14:paraId="7DCC0D6A" w14:textId="7B176768" w:rsidR="00A06FB1" w:rsidRPr="00A06FB1" w:rsidRDefault="00A06FB1" w:rsidP="00366A9B">
      <w:pPr>
        <w:ind w:firstLine="709"/>
        <w:jc w:val="both"/>
      </w:pPr>
      <w:r>
        <w:t xml:space="preserve">Также высокой популярностью обладает предмет </w:t>
      </w:r>
      <w:proofErr w:type="spellStart"/>
      <w:r w:rsidR="00960238" w:rsidRPr="00960238">
        <w:rPr>
          <w:b/>
        </w:rPr>
        <w:t>Bag</w:t>
      </w:r>
      <w:proofErr w:type="spellEnd"/>
      <w:r w:rsidR="00960238" w:rsidRPr="00960238">
        <w:rPr>
          <w:b/>
        </w:rPr>
        <w:t xml:space="preserve"> </w:t>
      </w:r>
      <w:proofErr w:type="spellStart"/>
      <w:r w:rsidR="00960238" w:rsidRPr="00960238">
        <w:rPr>
          <w:b/>
        </w:rPr>
        <w:t>of</w:t>
      </w:r>
      <w:proofErr w:type="spellEnd"/>
      <w:r w:rsidR="00960238" w:rsidRPr="00960238">
        <w:rPr>
          <w:b/>
        </w:rPr>
        <w:t xml:space="preserve"> </w:t>
      </w:r>
      <w:proofErr w:type="spellStart"/>
      <w:r w:rsidR="00960238" w:rsidRPr="00960238">
        <w:rPr>
          <w:b/>
        </w:rPr>
        <w:t>Holding</w:t>
      </w:r>
      <w:proofErr w:type="spellEnd"/>
      <w:r>
        <w:t xml:space="preserve">: продаж – </w:t>
      </w:r>
      <w:r w:rsidRPr="00366A9B">
        <w:rPr>
          <w:b/>
        </w:rPr>
        <w:t>271 875</w:t>
      </w:r>
      <w:r>
        <w:t xml:space="preserve">, относительных продаж – </w:t>
      </w:r>
      <w:r w:rsidRPr="00366A9B">
        <w:rPr>
          <w:b/>
        </w:rPr>
        <w:t>20,8%,</w:t>
      </w:r>
      <w:r>
        <w:t xml:space="preserve"> доля купивших игроков – </w:t>
      </w:r>
      <w:r w:rsidRPr="00366A9B">
        <w:rPr>
          <w:b/>
        </w:rPr>
        <w:t>86,8%.</w:t>
      </w:r>
      <w:r w:rsidR="00960238">
        <w:rPr>
          <w:b/>
        </w:rPr>
        <w:t xml:space="preserve"> </w:t>
      </w:r>
    </w:p>
    <w:p w14:paraId="00000013" w14:textId="77777777" w:rsidR="003A5712" w:rsidRPr="00366A9B" w:rsidRDefault="00E5231E">
      <w:pPr>
        <w:pStyle w:val="3"/>
        <w:spacing w:before="240" w:after="240"/>
        <w:rPr>
          <w:color w:val="000000" w:themeColor="text1"/>
        </w:rPr>
      </w:pPr>
      <w:bookmarkStart w:id="9" w:name="_z143u5np220b" w:colFirst="0" w:colLast="0"/>
      <w:bookmarkEnd w:id="9"/>
      <w:r w:rsidRPr="00366A9B">
        <w:rPr>
          <w:color w:val="000000" w:themeColor="text1"/>
        </w:rPr>
        <w:t xml:space="preserve">2. Результаты решения </w:t>
      </w:r>
      <w:proofErr w:type="spellStart"/>
      <w:r w:rsidRPr="00366A9B">
        <w:rPr>
          <w:color w:val="000000" w:themeColor="text1"/>
        </w:rPr>
        <w:t>ad</w:t>
      </w:r>
      <w:proofErr w:type="spellEnd"/>
      <w:r w:rsidRPr="00366A9B">
        <w:rPr>
          <w:color w:val="000000" w:themeColor="text1"/>
        </w:rPr>
        <w:t xml:space="preserve"> </w:t>
      </w:r>
      <w:proofErr w:type="spellStart"/>
      <w:r w:rsidRPr="00366A9B">
        <w:rPr>
          <w:color w:val="000000" w:themeColor="text1"/>
        </w:rPr>
        <w:t>hoc</w:t>
      </w:r>
      <w:proofErr w:type="spellEnd"/>
      <w:r w:rsidRPr="00366A9B">
        <w:rPr>
          <w:color w:val="000000" w:themeColor="text1"/>
        </w:rPr>
        <w:t xml:space="preserve"> задач</w:t>
      </w:r>
    </w:p>
    <w:p w14:paraId="00000015" w14:textId="4706A104" w:rsidR="003A5712" w:rsidRPr="00467ABA" w:rsidRDefault="00E5231E" w:rsidP="00467ABA">
      <w:pPr>
        <w:spacing w:before="240" w:after="240"/>
        <w:rPr>
          <w:i/>
          <w:color w:val="666666"/>
        </w:rPr>
      </w:pPr>
      <w:r w:rsidRPr="00467ABA">
        <w:rPr>
          <w:i/>
          <w:color w:val="666666"/>
        </w:rPr>
        <w:t xml:space="preserve">2.1. </w:t>
      </w:r>
      <w:r w:rsidRPr="00467ABA">
        <w:rPr>
          <w:i/>
          <w:color w:val="000000" w:themeColor="text1"/>
        </w:rPr>
        <w:t xml:space="preserve">Существует ли зависимость активности игроков по совершению </w:t>
      </w:r>
      <w:proofErr w:type="spellStart"/>
      <w:r w:rsidRPr="00467ABA">
        <w:rPr>
          <w:i/>
          <w:color w:val="000000" w:themeColor="text1"/>
        </w:rPr>
        <w:t>внутриигровых</w:t>
      </w:r>
      <w:proofErr w:type="spellEnd"/>
      <w:r w:rsidRPr="00467ABA">
        <w:rPr>
          <w:i/>
          <w:color w:val="000000" w:themeColor="text1"/>
        </w:rPr>
        <w:t xml:space="preserve"> покупок от расы персонажа?</w:t>
      </w:r>
    </w:p>
    <w:p w14:paraId="5457BC75" w14:textId="77777777" w:rsidR="005A2E68" w:rsidRPr="005A2E68" w:rsidRDefault="005A2E68">
      <w:pPr>
        <w:rPr>
          <w:i/>
        </w:rPr>
      </w:pPr>
    </w:p>
    <w:p w14:paraId="44E5AAD2" w14:textId="2F1937F4" w:rsidR="005A2E68" w:rsidRPr="005A2E68" w:rsidRDefault="005A2E68" w:rsidP="005A2E68">
      <w:pPr>
        <w:jc w:val="right"/>
      </w:pPr>
      <w:r w:rsidRPr="005A2E68">
        <w:t>Таблица 4.</w:t>
      </w:r>
      <w:r w:rsidR="00B35920">
        <w:t xml:space="preserve"> Зависимость активности игроков по совершению покупок от расы</w:t>
      </w:r>
    </w:p>
    <w:tbl>
      <w:tblPr>
        <w:tblStyle w:val="a5"/>
        <w:tblW w:w="9806" w:type="dxa"/>
        <w:tblInd w:w="-289" w:type="dxa"/>
        <w:tblLook w:val="04A0" w:firstRow="1" w:lastRow="0" w:firstColumn="1" w:lastColumn="0" w:noHBand="0" w:noVBand="1"/>
      </w:tblPr>
      <w:tblGrid>
        <w:gridCol w:w="680"/>
        <w:gridCol w:w="1007"/>
        <w:gridCol w:w="933"/>
        <w:gridCol w:w="1479"/>
        <w:gridCol w:w="1479"/>
        <w:gridCol w:w="1479"/>
        <w:gridCol w:w="980"/>
        <w:gridCol w:w="1167"/>
        <w:gridCol w:w="1207"/>
      </w:tblGrid>
      <w:tr w:rsidR="00102CC5" w14:paraId="1CCE2171" w14:textId="77777777" w:rsidTr="00960238">
        <w:tc>
          <w:tcPr>
            <w:tcW w:w="0" w:type="auto"/>
            <w:vAlign w:val="center"/>
          </w:tcPr>
          <w:p w14:paraId="5F9977C8" w14:textId="7681FEB0" w:rsidR="006C35CD" w:rsidRPr="00063103" w:rsidRDefault="00102CC5" w:rsidP="00102CC5">
            <w:pPr>
              <w:jc w:val="center"/>
              <w:rPr>
                <w:b/>
                <w:color w:val="000000" w:themeColor="text1"/>
                <w:sz w:val="18"/>
              </w:rPr>
            </w:pPr>
            <w:r w:rsidRPr="00063103">
              <w:rPr>
                <w:b/>
                <w:color w:val="000000" w:themeColor="text1"/>
                <w:sz w:val="18"/>
                <w:lang w:val="en-US"/>
              </w:rPr>
              <w:t>I</w:t>
            </w:r>
            <w:r w:rsidR="006C35CD" w:rsidRPr="00063103">
              <w:rPr>
                <w:b/>
                <w:color w:val="000000" w:themeColor="text1"/>
                <w:sz w:val="18"/>
                <w:lang w:val="en-US"/>
              </w:rPr>
              <w:t>d</w:t>
            </w:r>
            <w:r w:rsidRPr="00063103">
              <w:rPr>
                <w:b/>
                <w:color w:val="000000" w:themeColor="text1"/>
                <w:sz w:val="18"/>
              </w:rPr>
              <w:t xml:space="preserve"> расы</w:t>
            </w:r>
          </w:p>
        </w:tc>
        <w:tc>
          <w:tcPr>
            <w:tcW w:w="0" w:type="auto"/>
            <w:vAlign w:val="center"/>
          </w:tcPr>
          <w:p w14:paraId="6C02C2B6" w14:textId="2671320A" w:rsidR="006C35CD" w:rsidRPr="00063103" w:rsidRDefault="006C35CD" w:rsidP="00102CC5">
            <w:pPr>
              <w:jc w:val="center"/>
              <w:rPr>
                <w:b/>
                <w:sz w:val="18"/>
              </w:rPr>
            </w:pPr>
            <w:r w:rsidRPr="00063103">
              <w:rPr>
                <w:b/>
                <w:sz w:val="18"/>
              </w:rPr>
              <w:t>Раса</w:t>
            </w:r>
          </w:p>
        </w:tc>
        <w:tc>
          <w:tcPr>
            <w:tcW w:w="0" w:type="auto"/>
            <w:vAlign w:val="center"/>
          </w:tcPr>
          <w:p w14:paraId="40F4AD83" w14:textId="36E3EDCE" w:rsidR="006C35CD" w:rsidRPr="00063103" w:rsidRDefault="00102CC5" w:rsidP="00102CC5">
            <w:pPr>
              <w:jc w:val="center"/>
              <w:rPr>
                <w:b/>
                <w:sz w:val="18"/>
              </w:rPr>
            </w:pPr>
            <w:r w:rsidRPr="00063103">
              <w:rPr>
                <w:b/>
                <w:sz w:val="18"/>
              </w:rPr>
              <w:t>Кол-во игроков</w:t>
            </w:r>
          </w:p>
        </w:tc>
        <w:tc>
          <w:tcPr>
            <w:tcW w:w="0" w:type="auto"/>
            <w:vAlign w:val="center"/>
          </w:tcPr>
          <w:p w14:paraId="05B15BED" w14:textId="03D40A7E" w:rsidR="006C35CD" w:rsidRPr="00063103" w:rsidRDefault="00102CC5" w:rsidP="00102CC5">
            <w:pPr>
              <w:jc w:val="center"/>
              <w:rPr>
                <w:b/>
                <w:sz w:val="18"/>
              </w:rPr>
            </w:pPr>
            <w:r w:rsidRPr="00063103">
              <w:rPr>
                <w:b/>
                <w:sz w:val="18"/>
              </w:rPr>
              <w:t>Кол-во игроков, совершивших покупку</w:t>
            </w:r>
          </w:p>
        </w:tc>
        <w:tc>
          <w:tcPr>
            <w:tcW w:w="0" w:type="auto"/>
            <w:vAlign w:val="center"/>
          </w:tcPr>
          <w:p w14:paraId="002044B4" w14:textId="14077520" w:rsidR="006C35CD" w:rsidRPr="00063103" w:rsidRDefault="00102CC5" w:rsidP="00102CC5">
            <w:pPr>
              <w:jc w:val="center"/>
              <w:rPr>
                <w:b/>
                <w:sz w:val="18"/>
              </w:rPr>
            </w:pPr>
            <w:r w:rsidRPr="00063103">
              <w:rPr>
                <w:b/>
                <w:sz w:val="18"/>
              </w:rPr>
              <w:t>Доля совершивших покупку от общего количества</w:t>
            </w:r>
          </w:p>
        </w:tc>
        <w:tc>
          <w:tcPr>
            <w:tcW w:w="0" w:type="auto"/>
            <w:vAlign w:val="center"/>
          </w:tcPr>
          <w:p w14:paraId="70F86A4E" w14:textId="71FDDA6A" w:rsidR="006C35CD" w:rsidRPr="00063103" w:rsidRDefault="00102CC5" w:rsidP="00102CC5">
            <w:pPr>
              <w:jc w:val="center"/>
              <w:rPr>
                <w:b/>
                <w:sz w:val="18"/>
              </w:rPr>
            </w:pPr>
            <w:r w:rsidRPr="00063103">
              <w:rPr>
                <w:b/>
                <w:sz w:val="18"/>
              </w:rPr>
              <w:t>Доля платящих игроков от игроков, совершивших покупку</w:t>
            </w:r>
          </w:p>
        </w:tc>
        <w:tc>
          <w:tcPr>
            <w:tcW w:w="0" w:type="auto"/>
            <w:vAlign w:val="center"/>
          </w:tcPr>
          <w:p w14:paraId="05132608" w14:textId="31B851DA" w:rsidR="006C35CD" w:rsidRPr="00063103" w:rsidRDefault="00102CC5" w:rsidP="00102CC5">
            <w:pPr>
              <w:jc w:val="center"/>
              <w:rPr>
                <w:b/>
                <w:sz w:val="18"/>
              </w:rPr>
            </w:pPr>
            <w:r w:rsidRPr="00063103">
              <w:rPr>
                <w:b/>
                <w:sz w:val="18"/>
              </w:rPr>
              <w:t>Среднее кол-во покупок на одного игрока</w:t>
            </w:r>
          </w:p>
        </w:tc>
        <w:tc>
          <w:tcPr>
            <w:tcW w:w="0" w:type="auto"/>
            <w:vAlign w:val="center"/>
          </w:tcPr>
          <w:p w14:paraId="4AA6ADCA" w14:textId="0728DF4E" w:rsidR="006C35CD" w:rsidRPr="00063103" w:rsidRDefault="006C35CD" w:rsidP="00102CC5">
            <w:pPr>
              <w:jc w:val="center"/>
              <w:rPr>
                <w:b/>
                <w:sz w:val="18"/>
              </w:rPr>
            </w:pPr>
            <w:r w:rsidRPr="00063103">
              <w:rPr>
                <w:b/>
                <w:sz w:val="18"/>
              </w:rPr>
              <w:t>Средняя стоимость одной покупки</w:t>
            </w:r>
            <w:r w:rsidR="00102CC5" w:rsidRPr="00063103">
              <w:rPr>
                <w:b/>
                <w:sz w:val="18"/>
              </w:rPr>
              <w:t xml:space="preserve"> на одного игрока</w:t>
            </w:r>
          </w:p>
        </w:tc>
        <w:tc>
          <w:tcPr>
            <w:tcW w:w="1141" w:type="dxa"/>
            <w:vAlign w:val="center"/>
          </w:tcPr>
          <w:p w14:paraId="7765F0A7" w14:textId="460B7546" w:rsidR="006C35CD" w:rsidRPr="00063103" w:rsidRDefault="006C35CD" w:rsidP="00102CC5">
            <w:pPr>
              <w:jc w:val="center"/>
              <w:rPr>
                <w:b/>
                <w:sz w:val="18"/>
              </w:rPr>
            </w:pPr>
            <w:r w:rsidRPr="00063103">
              <w:rPr>
                <w:b/>
                <w:sz w:val="18"/>
              </w:rPr>
              <w:t>Средняя суммарная стоимость</w:t>
            </w:r>
            <w:r w:rsidR="00102CC5" w:rsidRPr="00063103">
              <w:rPr>
                <w:b/>
                <w:sz w:val="18"/>
              </w:rPr>
              <w:t xml:space="preserve"> всех покупок на одного игрока</w:t>
            </w:r>
          </w:p>
        </w:tc>
      </w:tr>
      <w:tr w:rsidR="00960238" w14:paraId="7294FC68" w14:textId="77777777" w:rsidTr="00960238">
        <w:tc>
          <w:tcPr>
            <w:tcW w:w="0" w:type="auto"/>
          </w:tcPr>
          <w:p w14:paraId="7CCB94EE" w14:textId="6FECBB67" w:rsidR="00960238" w:rsidRPr="00960238" w:rsidRDefault="00960238" w:rsidP="00960238">
            <w:pPr>
              <w:rPr>
                <w:color w:val="0B5394"/>
                <w:sz w:val="18"/>
                <w:szCs w:val="18"/>
              </w:rPr>
            </w:pPr>
            <w:r w:rsidRPr="00960238">
              <w:rPr>
                <w:sz w:val="18"/>
                <w:szCs w:val="18"/>
              </w:rPr>
              <w:t>T7</w:t>
            </w:r>
          </w:p>
        </w:tc>
        <w:tc>
          <w:tcPr>
            <w:tcW w:w="0" w:type="auto"/>
          </w:tcPr>
          <w:p w14:paraId="2AE5BFBF" w14:textId="57935A82" w:rsidR="00960238" w:rsidRPr="00960238" w:rsidRDefault="00960238" w:rsidP="00960238">
            <w:pPr>
              <w:rPr>
                <w:color w:val="0B5394"/>
                <w:sz w:val="18"/>
                <w:szCs w:val="18"/>
              </w:rPr>
            </w:pPr>
            <w:proofErr w:type="spellStart"/>
            <w:r w:rsidRPr="00960238">
              <w:rPr>
                <w:sz w:val="18"/>
                <w:szCs w:val="18"/>
              </w:rPr>
              <w:t>Demon</w:t>
            </w:r>
            <w:proofErr w:type="spellEnd"/>
          </w:p>
        </w:tc>
        <w:tc>
          <w:tcPr>
            <w:tcW w:w="0" w:type="auto"/>
          </w:tcPr>
          <w:p w14:paraId="4AF9D81B" w14:textId="78305F12" w:rsidR="00960238" w:rsidRPr="00960238" w:rsidRDefault="00960238" w:rsidP="00960238">
            <w:pPr>
              <w:rPr>
                <w:color w:val="0B5394"/>
                <w:sz w:val="18"/>
                <w:szCs w:val="18"/>
              </w:rPr>
            </w:pPr>
            <w:r w:rsidRPr="00960238">
              <w:rPr>
                <w:sz w:val="18"/>
                <w:szCs w:val="18"/>
              </w:rPr>
              <w:t>1229</w:t>
            </w:r>
          </w:p>
        </w:tc>
        <w:tc>
          <w:tcPr>
            <w:tcW w:w="0" w:type="auto"/>
          </w:tcPr>
          <w:p w14:paraId="6DE455DA" w14:textId="3B12D86D" w:rsidR="00960238" w:rsidRPr="00960238" w:rsidRDefault="00960238" w:rsidP="00960238">
            <w:pPr>
              <w:rPr>
                <w:color w:val="0B5394"/>
                <w:sz w:val="18"/>
                <w:szCs w:val="18"/>
              </w:rPr>
            </w:pPr>
            <w:r w:rsidRPr="00960238">
              <w:rPr>
                <w:sz w:val="18"/>
                <w:szCs w:val="18"/>
              </w:rPr>
              <w:t>737</w:t>
            </w:r>
          </w:p>
        </w:tc>
        <w:tc>
          <w:tcPr>
            <w:tcW w:w="0" w:type="auto"/>
          </w:tcPr>
          <w:p w14:paraId="6BBE886D" w14:textId="3CDE4665" w:rsidR="00960238" w:rsidRPr="00960238" w:rsidRDefault="00960238" w:rsidP="00960238">
            <w:pPr>
              <w:rPr>
                <w:color w:val="0B5394"/>
                <w:sz w:val="18"/>
                <w:szCs w:val="18"/>
              </w:rPr>
            </w:pPr>
            <w:r w:rsidRPr="00960238">
              <w:rPr>
                <w:sz w:val="18"/>
                <w:szCs w:val="18"/>
              </w:rPr>
              <w:t>0.600</w:t>
            </w:r>
          </w:p>
        </w:tc>
        <w:tc>
          <w:tcPr>
            <w:tcW w:w="0" w:type="auto"/>
          </w:tcPr>
          <w:p w14:paraId="07849DBC" w14:textId="39067F2B" w:rsidR="00960238" w:rsidRPr="00960238" w:rsidRDefault="00960238" w:rsidP="00960238">
            <w:pPr>
              <w:rPr>
                <w:color w:val="0B5394"/>
                <w:sz w:val="18"/>
                <w:szCs w:val="18"/>
              </w:rPr>
            </w:pPr>
            <w:r w:rsidRPr="00960238">
              <w:rPr>
                <w:sz w:val="18"/>
                <w:szCs w:val="18"/>
              </w:rPr>
              <w:t>0.199</w:t>
            </w:r>
          </w:p>
        </w:tc>
        <w:tc>
          <w:tcPr>
            <w:tcW w:w="0" w:type="auto"/>
          </w:tcPr>
          <w:p w14:paraId="05A3EA93" w14:textId="1D7C2071" w:rsidR="00960238" w:rsidRPr="00960238" w:rsidRDefault="00960238" w:rsidP="00960238">
            <w:pPr>
              <w:rPr>
                <w:color w:val="0B5394"/>
                <w:sz w:val="18"/>
                <w:szCs w:val="18"/>
              </w:rPr>
            </w:pPr>
            <w:r w:rsidRPr="00960238">
              <w:rPr>
                <w:sz w:val="18"/>
                <w:szCs w:val="18"/>
              </w:rPr>
              <w:t>77.870</w:t>
            </w:r>
          </w:p>
        </w:tc>
        <w:tc>
          <w:tcPr>
            <w:tcW w:w="0" w:type="auto"/>
          </w:tcPr>
          <w:p w14:paraId="7C6AC27F" w14:textId="09951236" w:rsidR="00960238" w:rsidRPr="00960238" w:rsidRDefault="00960238" w:rsidP="00960238">
            <w:pPr>
              <w:rPr>
                <w:color w:val="0B5394"/>
                <w:sz w:val="18"/>
                <w:szCs w:val="18"/>
              </w:rPr>
            </w:pPr>
            <w:r w:rsidRPr="00960238">
              <w:rPr>
                <w:sz w:val="18"/>
                <w:szCs w:val="18"/>
              </w:rPr>
              <w:t>529.022</w:t>
            </w:r>
          </w:p>
        </w:tc>
        <w:tc>
          <w:tcPr>
            <w:tcW w:w="1141" w:type="dxa"/>
          </w:tcPr>
          <w:p w14:paraId="26B46BB6" w14:textId="0C3D3290" w:rsidR="00960238" w:rsidRPr="00960238" w:rsidRDefault="00960238" w:rsidP="00960238">
            <w:pPr>
              <w:rPr>
                <w:color w:val="0B5394"/>
                <w:sz w:val="18"/>
                <w:szCs w:val="18"/>
              </w:rPr>
            </w:pPr>
            <w:r w:rsidRPr="00960238">
              <w:rPr>
                <w:sz w:val="18"/>
                <w:szCs w:val="18"/>
              </w:rPr>
              <w:t>41194.803</w:t>
            </w:r>
          </w:p>
        </w:tc>
      </w:tr>
      <w:tr w:rsidR="00960238" w14:paraId="0E562238" w14:textId="77777777" w:rsidTr="00960238">
        <w:tc>
          <w:tcPr>
            <w:tcW w:w="0" w:type="auto"/>
          </w:tcPr>
          <w:p w14:paraId="6A2B15EB" w14:textId="2735CC00" w:rsidR="00960238" w:rsidRPr="00960238" w:rsidRDefault="00960238" w:rsidP="00960238">
            <w:pPr>
              <w:rPr>
                <w:color w:val="0B5394"/>
                <w:sz w:val="18"/>
                <w:szCs w:val="18"/>
              </w:rPr>
            </w:pPr>
            <w:r w:rsidRPr="00960238">
              <w:rPr>
                <w:sz w:val="18"/>
                <w:szCs w:val="18"/>
              </w:rPr>
              <w:t>B1</w:t>
            </w:r>
          </w:p>
        </w:tc>
        <w:tc>
          <w:tcPr>
            <w:tcW w:w="0" w:type="auto"/>
          </w:tcPr>
          <w:p w14:paraId="58A41312" w14:textId="0BF28A43" w:rsidR="00960238" w:rsidRPr="00960238" w:rsidRDefault="00960238" w:rsidP="00960238">
            <w:pPr>
              <w:rPr>
                <w:color w:val="0B5394"/>
                <w:sz w:val="18"/>
                <w:szCs w:val="18"/>
              </w:rPr>
            </w:pPr>
            <w:proofErr w:type="spellStart"/>
            <w:r w:rsidRPr="00960238">
              <w:rPr>
                <w:sz w:val="18"/>
                <w:szCs w:val="18"/>
              </w:rPr>
              <w:t>Elf</w:t>
            </w:r>
            <w:proofErr w:type="spellEnd"/>
          </w:p>
        </w:tc>
        <w:tc>
          <w:tcPr>
            <w:tcW w:w="0" w:type="auto"/>
          </w:tcPr>
          <w:p w14:paraId="297C8BF5" w14:textId="3D03419C" w:rsidR="00960238" w:rsidRPr="00960238" w:rsidRDefault="00960238" w:rsidP="00960238">
            <w:pPr>
              <w:rPr>
                <w:color w:val="0B5394"/>
                <w:sz w:val="18"/>
                <w:szCs w:val="18"/>
              </w:rPr>
            </w:pPr>
            <w:r w:rsidRPr="00960238">
              <w:rPr>
                <w:sz w:val="18"/>
                <w:szCs w:val="18"/>
              </w:rPr>
              <w:t>2501</w:t>
            </w:r>
          </w:p>
        </w:tc>
        <w:tc>
          <w:tcPr>
            <w:tcW w:w="0" w:type="auto"/>
          </w:tcPr>
          <w:p w14:paraId="2A11F77E" w14:textId="26F77CAD" w:rsidR="00960238" w:rsidRPr="00960238" w:rsidRDefault="00960238" w:rsidP="00960238">
            <w:pPr>
              <w:rPr>
                <w:color w:val="0B5394"/>
                <w:sz w:val="18"/>
                <w:szCs w:val="18"/>
              </w:rPr>
            </w:pPr>
            <w:r w:rsidRPr="00960238">
              <w:rPr>
                <w:sz w:val="18"/>
                <w:szCs w:val="18"/>
              </w:rPr>
              <w:t>1543</w:t>
            </w:r>
          </w:p>
        </w:tc>
        <w:tc>
          <w:tcPr>
            <w:tcW w:w="0" w:type="auto"/>
          </w:tcPr>
          <w:p w14:paraId="0E506D2D" w14:textId="08EB64BD" w:rsidR="00960238" w:rsidRPr="00960238" w:rsidRDefault="00960238" w:rsidP="00960238">
            <w:pPr>
              <w:rPr>
                <w:color w:val="0B5394"/>
                <w:sz w:val="18"/>
                <w:szCs w:val="18"/>
              </w:rPr>
            </w:pPr>
            <w:r w:rsidRPr="00960238">
              <w:rPr>
                <w:sz w:val="18"/>
                <w:szCs w:val="18"/>
              </w:rPr>
              <w:t>0.617</w:t>
            </w:r>
          </w:p>
        </w:tc>
        <w:tc>
          <w:tcPr>
            <w:tcW w:w="0" w:type="auto"/>
          </w:tcPr>
          <w:p w14:paraId="3E790701" w14:textId="765D388E" w:rsidR="00960238" w:rsidRPr="00960238" w:rsidRDefault="00960238" w:rsidP="00960238">
            <w:pPr>
              <w:rPr>
                <w:color w:val="0B5394"/>
                <w:sz w:val="18"/>
                <w:szCs w:val="18"/>
              </w:rPr>
            </w:pPr>
            <w:r w:rsidRPr="00960238">
              <w:rPr>
                <w:sz w:val="18"/>
                <w:szCs w:val="18"/>
              </w:rPr>
              <w:t>0.163</w:t>
            </w:r>
          </w:p>
        </w:tc>
        <w:tc>
          <w:tcPr>
            <w:tcW w:w="0" w:type="auto"/>
          </w:tcPr>
          <w:p w14:paraId="440E78EB" w14:textId="15AF25C6" w:rsidR="00960238" w:rsidRPr="00960238" w:rsidRDefault="00960238" w:rsidP="00960238">
            <w:pPr>
              <w:rPr>
                <w:color w:val="0B5394"/>
                <w:sz w:val="18"/>
                <w:szCs w:val="18"/>
              </w:rPr>
            </w:pPr>
            <w:r w:rsidRPr="00960238">
              <w:rPr>
                <w:sz w:val="18"/>
                <w:szCs w:val="18"/>
              </w:rPr>
              <w:t>78.791</w:t>
            </w:r>
          </w:p>
        </w:tc>
        <w:tc>
          <w:tcPr>
            <w:tcW w:w="0" w:type="auto"/>
          </w:tcPr>
          <w:p w14:paraId="7A41BB1D" w14:textId="3284420F" w:rsidR="00960238" w:rsidRPr="00960238" w:rsidRDefault="00960238" w:rsidP="00960238">
            <w:pPr>
              <w:rPr>
                <w:color w:val="0B5394"/>
                <w:sz w:val="18"/>
                <w:szCs w:val="18"/>
              </w:rPr>
            </w:pPr>
            <w:r w:rsidRPr="00960238">
              <w:rPr>
                <w:sz w:val="18"/>
                <w:szCs w:val="18"/>
              </w:rPr>
              <w:t>682.336</w:t>
            </w:r>
          </w:p>
        </w:tc>
        <w:tc>
          <w:tcPr>
            <w:tcW w:w="1141" w:type="dxa"/>
          </w:tcPr>
          <w:p w14:paraId="46B44F61" w14:textId="38B0DD01" w:rsidR="00960238" w:rsidRPr="00960238" w:rsidRDefault="00960238" w:rsidP="00960238">
            <w:pPr>
              <w:rPr>
                <w:color w:val="0B5394"/>
                <w:sz w:val="18"/>
                <w:szCs w:val="18"/>
              </w:rPr>
            </w:pPr>
            <w:r w:rsidRPr="00960238">
              <w:rPr>
                <w:sz w:val="18"/>
                <w:szCs w:val="18"/>
              </w:rPr>
              <w:t>53761.716</w:t>
            </w:r>
          </w:p>
        </w:tc>
      </w:tr>
      <w:tr w:rsidR="00960238" w14:paraId="72366175" w14:textId="77777777" w:rsidTr="00960238">
        <w:tc>
          <w:tcPr>
            <w:tcW w:w="0" w:type="auto"/>
          </w:tcPr>
          <w:p w14:paraId="75DB16F7" w14:textId="56BFD6F5" w:rsidR="00960238" w:rsidRPr="00960238" w:rsidRDefault="00960238" w:rsidP="00960238">
            <w:pPr>
              <w:rPr>
                <w:color w:val="0B5394"/>
                <w:sz w:val="18"/>
                <w:szCs w:val="18"/>
              </w:rPr>
            </w:pPr>
            <w:r w:rsidRPr="00960238">
              <w:rPr>
                <w:sz w:val="18"/>
                <w:szCs w:val="18"/>
              </w:rPr>
              <w:t>K3</w:t>
            </w:r>
          </w:p>
        </w:tc>
        <w:tc>
          <w:tcPr>
            <w:tcW w:w="0" w:type="auto"/>
          </w:tcPr>
          <w:p w14:paraId="196B79FD" w14:textId="4033FA3E" w:rsidR="00960238" w:rsidRPr="00960238" w:rsidRDefault="00960238" w:rsidP="00960238">
            <w:pPr>
              <w:rPr>
                <w:color w:val="0B5394"/>
                <w:sz w:val="18"/>
                <w:szCs w:val="18"/>
              </w:rPr>
            </w:pPr>
            <w:proofErr w:type="spellStart"/>
            <w:r w:rsidRPr="00960238">
              <w:rPr>
                <w:sz w:val="18"/>
                <w:szCs w:val="18"/>
              </w:rPr>
              <w:t>Orc</w:t>
            </w:r>
            <w:proofErr w:type="spellEnd"/>
          </w:p>
        </w:tc>
        <w:tc>
          <w:tcPr>
            <w:tcW w:w="0" w:type="auto"/>
          </w:tcPr>
          <w:p w14:paraId="4B33A8DD" w14:textId="0A7A587A" w:rsidR="00960238" w:rsidRPr="00960238" w:rsidRDefault="00960238" w:rsidP="00960238">
            <w:pPr>
              <w:rPr>
                <w:color w:val="0B5394"/>
                <w:sz w:val="18"/>
                <w:szCs w:val="18"/>
              </w:rPr>
            </w:pPr>
            <w:r w:rsidRPr="00960238">
              <w:rPr>
                <w:sz w:val="18"/>
                <w:szCs w:val="18"/>
              </w:rPr>
              <w:t>3619</w:t>
            </w:r>
          </w:p>
        </w:tc>
        <w:tc>
          <w:tcPr>
            <w:tcW w:w="0" w:type="auto"/>
          </w:tcPr>
          <w:p w14:paraId="17E20AD7" w14:textId="44C99E5E" w:rsidR="00960238" w:rsidRPr="00960238" w:rsidRDefault="00960238" w:rsidP="00960238">
            <w:pPr>
              <w:rPr>
                <w:color w:val="0B5394"/>
                <w:sz w:val="18"/>
                <w:szCs w:val="18"/>
              </w:rPr>
            </w:pPr>
            <w:r w:rsidRPr="00960238">
              <w:rPr>
                <w:sz w:val="18"/>
                <w:szCs w:val="18"/>
              </w:rPr>
              <w:t>2276</w:t>
            </w:r>
          </w:p>
        </w:tc>
        <w:tc>
          <w:tcPr>
            <w:tcW w:w="0" w:type="auto"/>
          </w:tcPr>
          <w:p w14:paraId="55C6AACD" w14:textId="2F8B720D" w:rsidR="00960238" w:rsidRPr="00960238" w:rsidRDefault="00960238" w:rsidP="00960238">
            <w:pPr>
              <w:rPr>
                <w:color w:val="0B5394"/>
                <w:sz w:val="18"/>
                <w:szCs w:val="18"/>
              </w:rPr>
            </w:pPr>
            <w:r w:rsidRPr="00960238">
              <w:rPr>
                <w:sz w:val="18"/>
                <w:szCs w:val="18"/>
              </w:rPr>
              <w:t>0.629</w:t>
            </w:r>
          </w:p>
        </w:tc>
        <w:tc>
          <w:tcPr>
            <w:tcW w:w="0" w:type="auto"/>
          </w:tcPr>
          <w:p w14:paraId="41936C5D" w14:textId="76688FE1" w:rsidR="00960238" w:rsidRPr="00960238" w:rsidRDefault="00960238" w:rsidP="00960238">
            <w:pPr>
              <w:rPr>
                <w:color w:val="0B5394"/>
                <w:sz w:val="18"/>
                <w:szCs w:val="18"/>
              </w:rPr>
            </w:pPr>
            <w:r w:rsidRPr="00960238">
              <w:rPr>
                <w:sz w:val="18"/>
                <w:szCs w:val="18"/>
              </w:rPr>
              <w:t>0.174</w:t>
            </w:r>
          </w:p>
        </w:tc>
        <w:tc>
          <w:tcPr>
            <w:tcW w:w="0" w:type="auto"/>
          </w:tcPr>
          <w:p w14:paraId="4FB10938" w14:textId="4440F9D5" w:rsidR="00960238" w:rsidRPr="00960238" w:rsidRDefault="00960238" w:rsidP="00960238">
            <w:pPr>
              <w:rPr>
                <w:color w:val="0B5394"/>
                <w:sz w:val="18"/>
                <w:szCs w:val="18"/>
              </w:rPr>
            </w:pPr>
            <w:r w:rsidRPr="00960238">
              <w:rPr>
                <w:sz w:val="18"/>
                <w:szCs w:val="18"/>
              </w:rPr>
              <w:t>81.738</w:t>
            </w:r>
          </w:p>
        </w:tc>
        <w:tc>
          <w:tcPr>
            <w:tcW w:w="0" w:type="auto"/>
          </w:tcPr>
          <w:p w14:paraId="55BB9697" w14:textId="76ED96D0" w:rsidR="00960238" w:rsidRPr="00960238" w:rsidRDefault="00960238" w:rsidP="00960238">
            <w:pPr>
              <w:rPr>
                <w:color w:val="0B5394"/>
                <w:sz w:val="18"/>
                <w:szCs w:val="18"/>
              </w:rPr>
            </w:pPr>
            <w:r w:rsidRPr="00960238">
              <w:rPr>
                <w:sz w:val="18"/>
                <w:szCs w:val="18"/>
              </w:rPr>
              <w:t>510.913</w:t>
            </w:r>
          </w:p>
        </w:tc>
        <w:tc>
          <w:tcPr>
            <w:tcW w:w="1141" w:type="dxa"/>
          </w:tcPr>
          <w:p w14:paraId="188CF241" w14:textId="3928C9D0" w:rsidR="00960238" w:rsidRPr="00960238" w:rsidRDefault="00960238" w:rsidP="00960238">
            <w:pPr>
              <w:rPr>
                <w:color w:val="0B5394"/>
                <w:sz w:val="18"/>
                <w:szCs w:val="18"/>
              </w:rPr>
            </w:pPr>
            <w:r w:rsidRPr="00960238">
              <w:rPr>
                <w:sz w:val="18"/>
                <w:szCs w:val="18"/>
              </w:rPr>
              <w:t>41761.047</w:t>
            </w:r>
          </w:p>
        </w:tc>
      </w:tr>
      <w:tr w:rsidR="00960238" w14:paraId="46060850" w14:textId="77777777" w:rsidTr="00960238">
        <w:tc>
          <w:tcPr>
            <w:tcW w:w="0" w:type="auto"/>
          </w:tcPr>
          <w:p w14:paraId="17F98310" w14:textId="7609912F" w:rsidR="00960238" w:rsidRPr="00960238" w:rsidRDefault="00960238" w:rsidP="00960238">
            <w:pPr>
              <w:rPr>
                <w:color w:val="0B5394"/>
                <w:sz w:val="18"/>
                <w:szCs w:val="18"/>
              </w:rPr>
            </w:pPr>
            <w:r w:rsidRPr="00960238">
              <w:rPr>
                <w:sz w:val="18"/>
                <w:szCs w:val="18"/>
              </w:rPr>
              <w:t>C5</w:t>
            </w:r>
          </w:p>
        </w:tc>
        <w:tc>
          <w:tcPr>
            <w:tcW w:w="0" w:type="auto"/>
          </w:tcPr>
          <w:p w14:paraId="2B45A809" w14:textId="55D6A174" w:rsidR="00960238" w:rsidRPr="00960238" w:rsidRDefault="00960238" w:rsidP="00960238">
            <w:pPr>
              <w:rPr>
                <w:color w:val="0B5394"/>
                <w:sz w:val="18"/>
                <w:szCs w:val="18"/>
              </w:rPr>
            </w:pPr>
            <w:proofErr w:type="spellStart"/>
            <w:r w:rsidRPr="00960238">
              <w:rPr>
                <w:sz w:val="18"/>
                <w:szCs w:val="18"/>
              </w:rPr>
              <w:t>Northman</w:t>
            </w:r>
            <w:proofErr w:type="spellEnd"/>
          </w:p>
        </w:tc>
        <w:tc>
          <w:tcPr>
            <w:tcW w:w="0" w:type="auto"/>
          </w:tcPr>
          <w:p w14:paraId="2A4C35B7" w14:textId="6F6A77A6" w:rsidR="00960238" w:rsidRPr="00960238" w:rsidRDefault="00960238" w:rsidP="00960238">
            <w:pPr>
              <w:rPr>
                <w:color w:val="0B5394"/>
                <w:sz w:val="18"/>
                <w:szCs w:val="18"/>
              </w:rPr>
            </w:pPr>
            <w:r w:rsidRPr="00960238">
              <w:rPr>
                <w:sz w:val="18"/>
                <w:szCs w:val="18"/>
              </w:rPr>
              <w:t>3562</w:t>
            </w:r>
          </w:p>
        </w:tc>
        <w:tc>
          <w:tcPr>
            <w:tcW w:w="0" w:type="auto"/>
          </w:tcPr>
          <w:p w14:paraId="48B57C28" w14:textId="73504AA9" w:rsidR="00960238" w:rsidRPr="00960238" w:rsidRDefault="00960238" w:rsidP="00960238">
            <w:pPr>
              <w:rPr>
                <w:color w:val="0B5394"/>
                <w:sz w:val="18"/>
                <w:szCs w:val="18"/>
              </w:rPr>
            </w:pPr>
            <w:r w:rsidRPr="00960238">
              <w:rPr>
                <w:sz w:val="18"/>
                <w:szCs w:val="18"/>
              </w:rPr>
              <w:t>2229</w:t>
            </w:r>
          </w:p>
        </w:tc>
        <w:tc>
          <w:tcPr>
            <w:tcW w:w="0" w:type="auto"/>
          </w:tcPr>
          <w:p w14:paraId="7568D9BA" w14:textId="2C1FC229" w:rsidR="00960238" w:rsidRPr="00960238" w:rsidRDefault="00960238" w:rsidP="00960238">
            <w:pPr>
              <w:rPr>
                <w:color w:val="0B5394"/>
                <w:sz w:val="18"/>
                <w:szCs w:val="18"/>
              </w:rPr>
            </w:pPr>
            <w:r w:rsidRPr="00960238">
              <w:rPr>
                <w:sz w:val="18"/>
                <w:szCs w:val="18"/>
              </w:rPr>
              <w:t>0.626</w:t>
            </w:r>
          </w:p>
        </w:tc>
        <w:tc>
          <w:tcPr>
            <w:tcW w:w="0" w:type="auto"/>
          </w:tcPr>
          <w:p w14:paraId="5275B48C" w14:textId="1468DE73" w:rsidR="00960238" w:rsidRPr="00960238" w:rsidRDefault="00960238" w:rsidP="00960238">
            <w:pPr>
              <w:rPr>
                <w:color w:val="0B5394"/>
                <w:sz w:val="18"/>
                <w:szCs w:val="18"/>
              </w:rPr>
            </w:pPr>
            <w:r w:rsidRPr="00960238">
              <w:rPr>
                <w:sz w:val="18"/>
                <w:szCs w:val="18"/>
              </w:rPr>
              <w:t>0.182</w:t>
            </w:r>
          </w:p>
        </w:tc>
        <w:tc>
          <w:tcPr>
            <w:tcW w:w="0" w:type="auto"/>
          </w:tcPr>
          <w:p w14:paraId="089C41FE" w14:textId="7E3067CD" w:rsidR="00960238" w:rsidRPr="00960238" w:rsidRDefault="00960238" w:rsidP="00960238">
            <w:pPr>
              <w:rPr>
                <w:color w:val="0B5394"/>
                <w:sz w:val="18"/>
                <w:szCs w:val="18"/>
              </w:rPr>
            </w:pPr>
            <w:r w:rsidRPr="00960238">
              <w:rPr>
                <w:sz w:val="18"/>
                <w:szCs w:val="18"/>
              </w:rPr>
              <w:t>82.102</w:t>
            </w:r>
          </w:p>
        </w:tc>
        <w:tc>
          <w:tcPr>
            <w:tcW w:w="0" w:type="auto"/>
          </w:tcPr>
          <w:p w14:paraId="6D9C6CA9" w14:textId="227DFD7D" w:rsidR="00960238" w:rsidRPr="00960238" w:rsidRDefault="00960238" w:rsidP="00960238">
            <w:pPr>
              <w:rPr>
                <w:color w:val="0B5394"/>
                <w:sz w:val="18"/>
                <w:szCs w:val="18"/>
              </w:rPr>
            </w:pPr>
            <w:r w:rsidRPr="00960238">
              <w:rPr>
                <w:sz w:val="18"/>
                <w:szCs w:val="18"/>
              </w:rPr>
              <w:t>761.471</w:t>
            </w:r>
          </w:p>
        </w:tc>
        <w:tc>
          <w:tcPr>
            <w:tcW w:w="1141" w:type="dxa"/>
          </w:tcPr>
          <w:p w14:paraId="250182DC" w14:textId="7D267FAD" w:rsidR="00960238" w:rsidRPr="00960238" w:rsidRDefault="00960238" w:rsidP="00960238">
            <w:pPr>
              <w:rPr>
                <w:color w:val="0B5394"/>
                <w:sz w:val="18"/>
                <w:szCs w:val="18"/>
              </w:rPr>
            </w:pPr>
            <w:r w:rsidRPr="00960238">
              <w:rPr>
                <w:sz w:val="18"/>
                <w:szCs w:val="18"/>
              </w:rPr>
              <w:t>62518.180</w:t>
            </w:r>
          </w:p>
        </w:tc>
      </w:tr>
      <w:tr w:rsidR="00960238" w14:paraId="3E44DD2D" w14:textId="77777777" w:rsidTr="00960238">
        <w:tc>
          <w:tcPr>
            <w:tcW w:w="0" w:type="auto"/>
          </w:tcPr>
          <w:p w14:paraId="75F6B560" w14:textId="2C699669" w:rsidR="00960238" w:rsidRPr="00960238" w:rsidRDefault="00960238" w:rsidP="00960238">
            <w:pPr>
              <w:rPr>
                <w:color w:val="0B5394"/>
                <w:sz w:val="18"/>
                <w:szCs w:val="18"/>
              </w:rPr>
            </w:pPr>
            <w:r w:rsidRPr="00960238">
              <w:rPr>
                <w:sz w:val="18"/>
                <w:szCs w:val="18"/>
              </w:rPr>
              <w:t>K4</w:t>
            </w:r>
          </w:p>
        </w:tc>
        <w:tc>
          <w:tcPr>
            <w:tcW w:w="0" w:type="auto"/>
          </w:tcPr>
          <w:p w14:paraId="7079CF75" w14:textId="6AF94E86" w:rsidR="00960238" w:rsidRPr="00960238" w:rsidRDefault="00960238" w:rsidP="00960238">
            <w:pPr>
              <w:rPr>
                <w:color w:val="0B5394"/>
                <w:sz w:val="18"/>
                <w:szCs w:val="18"/>
              </w:rPr>
            </w:pPr>
            <w:proofErr w:type="spellStart"/>
            <w:r w:rsidRPr="00960238">
              <w:rPr>
                <w:sz w:val="18"/>
                <w:szCs w:val="18"/>
              </w:rPr>
              <w:t>Hobbit</w:t>
            </w:r>
            <w:proofErr w:type="spellEnd"/>
          </w:p>
        </w:tc>
        <w:tc>
          <w:tcPr>
            <w:tcW w:w="0" w:type="auto"/>
          </w:tcPr>
          <w:p w14:paraId="0C18B903" w14:textId="1C34A0A6" w:rsidR="00960238" w:rsidRPr="00960238" w:rsidRDefault="00960238" w:rsidP="00960238">
            <w:pPr>
              <w:rPr>
                <w:color w:val="0B5394"/>
                <w:sz w:val="18"/>
                <w:szCs w:val="18"/>
              </w:rPr>
            </w:pPr>
            <w:r w:rsidRPr="00960238">
              <w:rPr>
                <w:sz w:val="18"/>
                <w:szCs w:val="18"/>
              </w:rPr>
              <w:t>3648</w:t>
            </w:r>
          </w:p>
        </w:tc>
        <w:tc>
          <w:tcPr>
            <w:tcW w:w="0" w:type="auto"/>
          </w:tcPr>
          <w:p w14:paraId="2B7E6528" w14:textId="6D0EBA90" w:rsidR="00960238" w:rsidRPr="00960238" w:rsidRDefault="00960238" w:rsidP="00960238">
            <w:pPr>
              <w:rPr>
                <w:color w:val="0B5394"/>
                <w:sz w:val="18"/>
                <w:szCs w:val="18"/>
              </w:rPr>
            </w:pPr>
            <w:r w:rsidRPr="00960238">
              <w:rPr>
                <w:sz w:val="18"/>
                <w:szCs w:val="18"/>
              </w:rPr>
              <w:t>2266</w:t>
            </w:r>
          </w:p>
        </w:tc>
        <w:tc>
          <w:tcPr>
            <w:tcW w:w="0" w:type="auto"/>
          </w:tcPr>
          <w:p w14:paraId="2AFB8ACC" w14:textId="5F032244" w:rsidR="00960238" w:rsidRPr="00960238" w:rsidRDefault="00960238" w:rsidP="00960238">
            <w:pPr>
              <w:rPr>
                <w:color w:val="0B5394"/>
                <w:sz w:val="18"/>
                <w:szCs w:val="18"/>
              </w:rPr>
            </w:pPr>
            <w:r w:rsidRPr="00960238">
              <w:rPr>
                <w:sz w:val="18"/>
                <w:szCs w:val="18"/>
              </w:rPr>
              <w:t>0.621</w:t>
            </w:r>
          </w:p>
        </w:tc>
        <w:tc>
          <w:tcPr>
            <w:tcW w:w="0" w:type="auto"/>
          </w:tcPr>
          <w:p w14:paraId="0F0870BB" w14:textId="2954AE96" w:rsidR="00960238" w:rsidRPr="00960238" w:rsidRDefault="00960238" w:rsidP="00960238">
            <w:pPr>
              <w:rPr>
                <w:color w:val="0B5394"/>
                <w:sz w:val="18"/>
                <w:szCs w:val="18"/>
              </w:rPr>
            </w:pPr>
            <w:r w:rsidRPr="00960238">
              <w:rPr>
                <w:sz w:val="18"/>
                <w:szCs w:val="18"/>
              </w:rPr>
              <w:t>0.177</w:t>
            </w:r>
          </w:p>
        </w:tc>
        <w:tc>
          <w:tcPr>
            <w:tcW w:w="0" w:type="auto"/>
          </w:tcPr>
          <w:p w14:paraId="51D96763" w14:textId="7E205EA5" w:rsidR="00960238" w:rsidRPr="00960238" w:rsidRDefault="00960238" w:rsidP="00960238">
            <w:pPr>
              <w:rPr>
                <w:color w:val="0B5394"/>
                <w:sz w:val="18"/>
                <w:szCs w:val="18"/>
              </w:rPr>
            </w:pPr>
            <w:r w:rsidRPr="00960238">
              <w:rPr>
                <w:sz w:val="18"/>
                <w:szCs w:val="18"/>
              </w:rPr>
              <w:t>86.129</w:t>
            </w:r>
          </w:p>
        </w:tc>
        <w:tc>
          <w:tcPr>
            <w:tcW w:w="0" w:type="auto"/>
          </w:tcPr>
          <w:p w14:paraId="1C601650" w14:textId="1E753129" w:rsidR="00960238" w:rsidRPr="00960238" w:rsidRDefault="00960238" w:rsidP="00960238">
            <w:pPr>
              <w:rPr>
                <w:color w:val="0B5394"/>
                <w:sz w:val="18"/>
                <w:szCs w:val="18"/>
              </w:rPr>
            </w:pPr>
            <w:r w:rsidRPr="00960238">
              <w:rPr>
                <w:sz w:val="18"/>
                <w:szCs w:val="18"/>
              </w:rPr>
              <w:t>552.913</w:t>
            </w:r>
          </w:p>
        </w:tc>
        <w:tc>
          <w:tcPr>
            <w:tcW w:w="1141" w:type="dxa"/>
          </w:tcPr>
          <w:p w14:paraId="2D44AA45" w14:textId="3EDFF4E5" w:rsidR="00960238" w:rsidRPr="00960238" w:rsidRDefault="00960238" w:rsidP="00960238">
            <w:pPr>
              <w:rPr>
                <w:color w:val="0B5394"/>
                <w:sz w:val="18"/>
                <w:szCs w:val="18"/>
              </w:rPr>
            </w:pPr>
            <w:r w:rsidRPr="00960238">
              <w:rPr>
                <w:sz w:val="18"/>
                <w:szCs w:val="18"/>
              </w:rPr>
              <w:t>47621.772</w:t>
            </w:r>
          </w:p>
        </w:tc>
      </w:tr>
      <w:tr w:rsidR="00960238" w14:paraId="70781125" w14:textId="77777777" w:rsidTr="00960238">
        <w:tc>
          <w:tcPr>
            <w:tcW w:w="0" w:type="auto"/>
          </w:tcPr>
          <w:p w14:paraId="50B6B446" w14:textId="3BC120C3" w:rsidR="00960238" w:rsidRPr="00960238" w:rsidRDefault="00960238" w:rsidP="00960238">
            <w:pPr>
              <w:rPr>
                <w:color w:val="0B5394"/>
                <w:sz w:val="18"/>
                <w:szCs w:val="18"/>
              </w:rPr>
            </w:pPr>
            <w:r w:rsidRPr="00960238">
              <w:rPr>
                <w:sz w:val="18"/>
                <w:szCs w:val="18"/>
              </w:rPr>
              <w:t>I6</w:t>
            </w:r>
          </w:p>
        </w:tc>
        <w:tc>
          <w:tcPr>
            <w:tcW w:w="0" w:type="auto"/>
          </w:tcPr>
          <w:p w14:paraId="72E5E574" w14:textId="1527485D" w:rsidR="00960238" w:rsidRPr="00960238" w:rsidRDefault="00960238" w:rsidP="00960238">
            <w:pPr>
              <w:rPr>
                <w:color w:val="0B5394"/>
                <w:sz w:val="18"/>
                <w:szCs w:val="18"/>
              </w:rPr>
            </w:pPr>
            <w:proofErr w:type="spellStart"/>
            <w:r w:rsidRPr="00960238">
              <w:rPr>
                <w:sz w:val="18"/>
                <w:szCs w:val="18"/>
              </w:rPr>
              <w:t>Angel</w:t>
            </w:r>
            <w:proofErr w:type="spellEnd"/>
          </w:p>
        </w:tc>
        <w:tc>
          <w:tcPr>
            <w:tcW w:w="0" w:type="auto"/>
          </w:tcPr>
          <w:p w14:paraId="78A098BC" w14:textId="3CD5D0ED" w:rsidR="00960238" w:rsidRPr="00960238" w:rsidRDefault="00960238" w:rsidP="00960238">
            <w:pPr>
              <w:rPr>
                <w:color w:val="0B5394"/>
                <w:sz w:val="18"/>
                <w:szCs w:val="18"/>
              </w:rPr>
            </w:pPr>
            <w:r w:rsidRPr="00960238">
              <w:rPr>
                <w:sz w:val="18"/>
                <w:szCs w:val="18"/>
              </w:rPr>
              <w:t>1327</w:t>
            </w:r>
          </w:p>
        </w:tc>
        <w:tc>
          <w:tcPr>
            <w:tcW w:w="0" w:type="auto"/>
          </w:tcPr>
          <w:p w14:paraId="44105F67" w14:textId="75C1FBB9" w:rsidR="00960238" w:rsidRPr="00960238" w:rsidRDefault="00960238" w:rsidP="00960238">
            <w:pPr>
              <w:rPr>
                <w:color w:val="0B5394"/>
                <w:sz w:val="18"/>
                <w:szCs w:val="18"/>
              </w:rPr>
            </w:pPr>
            <w:r w:rsidRPr="00960238">
              <w:rPr>
                <w:sz w:val="18"/>
                <w:szCs w:val="18"/>
              </w:rPr>
              <w:t>820</w:t>
            </w:r>
          </w:p>
        </w:tc>
        <w:tc>
          <w:tcPr>
            <w:tcW w:w="0" w:type="auto"/>
          </w:tcPr>
          <w:p w14:paraId="4328DD0B" w14:textId="71F8788C" w:rsidR="00960238" w:rsidRPr="00960238" w:rsidRDefault="00960238" w:rsidP="00960238">
            <w:pPr>
              <w:rPr>
                <w:color w:val="0B5394"/>
                <w:sz w:val="18"/>
                <w:szCs w:val="18"/>
              </w:rPr>
            </w:pPr>
            <w:r w:rsidRPr="00960238">
              <w:rPr>
                <w:sz w:val="18"/>
                <w:szCs w:val="18"/>
              </w:rPr>
              <w:t>0.618</w:t>
            </w:r>
          </w:p>
        </w:tc>
        <w:tc>
          <w:tcPr>
            <w:tcW w:w="0" w:type="auto"/>
          </w:tcPr>
          <w:p w14:paraId="11B4B4AF" w14:textId="761B4159" w:rsidR="00960238" w:rsidRPr="00960238" w:rsidRDefault="00960238" w:rsidP="00960238">
            <w:pPr>
              <w:rPr>
                <w:color w:val="0B5394"/>
                <w:sz w:val="18"/>
                <w:szCs w:val="18"/>
              </w:rPr>
            </w:pPr>
            <w:r w:rsidRPr="00960238">
              <w:rPr>
                <w:sz w:val="18"/>
                <w:szCs w:val="18"/>
              </w:rPr>
              <w:t>0.167</w:t>
            </w:r>
          </w:p>
        </w:tc>
        <w:tc>
          <w:tcPr>
            <w:tcW w:w="0" w:type="auto"/>
          </w:tcPr>
          <w:p w14:paraId="5C844E34" w14:textId="3397DA96" w:rsidR="00960238" w:rsidRPr="00960238" w:rsidRDefault="00960238" w:rsidP="00960238">
            <w:pPr>
              <w:rPr>
                <w:color w:val="0B5394"/>
                <w:sz w:val="18"/>
                <w:szCs w:val="18"/>
              </w:rPr>
            </w:pPr>
            <w:r w:rsidRPr="00960238">
              <w:rPr>
                <w:sz w:val="18"/>
                <w:szCs w:val="18"/>
              </w:rPr>
              <w:t>106.805</w:t>
            </w:r>
          </w:p>
        </w:tc>
        <w:tc>
          <w:tcPr>
            <w:tcW w:w="0" w:type="auto"/>
          </w:tcPr>
          <w:p w14:paraId="5AB8F64F" w14:textId="793FE04C" w:rsidR="00960238" w:rsidRPr="00960238" w:rsidRDefault="00960238" w:rsidP="00960238">
            <w:pPr>
              <w:rPr>
                <w:color w:val="0B5394"/>
                <w:sz w:val="18"/>
                <w:szCs w:val="18"/>
              </w:rPr>
            </w:pPr>
            <w:r w:rsidRPr="00960238">
              <w:rPr>
                <w:sz w:val="18"/>
                <w:szCs w:val="18"/>
              </w:rPr>
              <w:t>455.650</w:t>
            </w:r>
          </w:p>
        </w:tc>
        <w:tc>
          <w:tcPr>
            <w:tcW w:w="1141" w:type="dxa"/>
          </w:tcPr>
          <w:p w14:paraId="04CE113D" w14:textId="0DD92D62" w:rsidR="00960238" w:rsidRPr="00960238" w:rsidRDefault="00960238" w:rsidP="00960238">
            <w:pPr>
              <w:rPr>
                <w:color w:val="0B5394"/>
                <w:sz w:val="18"/>
                <w:szCs w:val="18"/>
              </w:rPr>
            </w:pPr>
            <w:r w:rsidRPr="00960238">
              <w:rPr>
                <w:sz w:val="18"/>
                <w:szCs w:val="18"/>
              </w:rPr>
              <w:t>48665.673</w:t>
            </w:r>
          </w:p>
        </w:tc>
      </w:tr>
      <w:tr w:rsidR="00960238" w14:paraId="032C7096" w14:textId="77777777" w:rsidTr="00960238">
        <w:tc>
          <w:tcPr>
            <w:tcW w:w="0" w:type="auto"/>
          </w:tcPr>
          <w:p w14:paraId="76F001F4" w14:textId="4F242969" w:rsidR="00960238" w:rsidRPr="00960238" w:rsidRDefault="00960238" w:rsidP="00960238">
            <w:pPr>
              <w:rPr>
                <w:color w:val="0B5394"/>
                <w:sz w:val="18"/>
                <w:szCs w:val="18"/>
              </w:rPr>
            </w:pPr>
            <w:r w:rsidRPr="00960238">
              <w:rPr>
                <w:sz w:val="18"/>
                <w:szCs w:val="18"/>
              </w:rPr>
              <w:t>R2</w:t>
            </w:r>
          </w:p>
        </w:tc>
        <w:tc>
          <w:tcPr>
            <w:tcW w:w="0" w:type="auto"/>
          </w:tcPr>
          <w:p w14:paraId="4936BD4A" w14:textId="1E05D69C" w:rsidR="00960238" w:rsidRPr="00960238" w:rsidRDefault="00960238" w:rsidP="00960238">
            <w:pPr>
              <w:rPr>
                <w:color w:val="0B5394"/>
                <w:sz w:val="18"/>
                <w:szCs w:val="18"/>
              </w:rPr>
            </w:pPr>
            <w:proofErr w:type="spellStart"/>
            <w:r w:rsidRPr="00960238">
              <w:rPr>
                <w:sz w:val="18"/>
                <w:szCs w:val="18"/>
              </w:rPr>
              <w:t>Human</w:t>
            </w:r>
            <w:proofErr w:type="spellEnd"/>
          </w:p>
        </w:tc>
        <w:tc>
          <w:tcPr>
            <w:tcW w:w="0" w:type="auto"/>
          </w:tcPr>
          <w:p w14:paraId="54089BAB" w14:textId="62283A64" w:rsidR="00960238" w:rsidRPr="00960238" w:rsidRDefault="00960238" w:rsidP="00960238">
            <w:pPr>
              <w:rPr>
                <w:color w:val="0B5394"/>
                <w:sz w:val="18"/>
                <w:szCs w:val="18"/>
              </w:rPr>
            </w:pPr>
            <w:r w:rsidRPr="00960238">
              <w:rPr>
                <w:sz w:val="18"/>
                <w:szCs w:val="18"/>
              </w:rPr>
              <w:t>6328</w:t>
            </w:r>
          </w:p>
        </w:tc>
        <w:tc>
          <w:tcPr>
            <w:tcW w:w="0" w:type="auto"/>
          </w:tcPr>
          <w:p w14:paraId="6948DC84" w14:textId="238EC670" w:rsidR="00960238" w:rsidRPr="00960238" w:rsidRDefault="00960238" w:rsidP="00960238">
            <w:pPr>
              <w:rPr>
                <w:color w:val="0B5394"/>
                <w:sz w:val="18"/>
                <w:szCs w:val="18"/>
              </w:rPr>
            </w:pPr>
            <w:r w:rsidRPr="00960238">
              <w:rPr>
                <w:sz w:val="18"/>
                <w:szCs w:val="18"/>
              </w:rPr>
              <w:t>3921</w:t>
            </w:r>
          </w:p>
        </w:tc>
        <w:tc>
          <w:tcPr>
            <w:tcW w:w="0" w:type="auto"/>
          </w:tcPr>
          <w:p w14:paraId="2B409549" w14:textId="649DA63A" w:rsidR="00960238" w:rsidRPr="00960238" w:rsidRDefault="00960238" w:rsidP="00960238">
            <w:pPr>
              <w:rPr>
                <w:color w:val="0B5394"/>
                <w:sz w:val="18"/>
                <w:szCs w:val="18"/>
              </w:rPr>
            </w:pPr>
            <w:r w:rsidRPr="00960238">
              <w:rPr>
                <w:sz w:val="18"/>
                <w:szCs w:val="18"/>
              </w:rPr>
              <w:t>0.620</w:t>
            </w:r>
          </w:p>
        </w:tc>
        <w:tc>
          <w:tcPr>
            <w:tcW w:w="0" w:type="auto"/>
          </w:tcPr>
          <w:p w14:paraId="67ABE97C" w14:textId="6488F526" w:rsidR="00960238" w:rsidRPr="00960238" w:rsidRDefault="00960238" w:rsidP="00960238">
            <w:pPr>
              <w:rPr>
                <w:color w:val="0B5394"/>
                <w:sz w:val="18"/>
                <w:szCs w:val="18"/>
              </w:rPr>
            </w:pPr>
            <w:r w:rsidRPr="00960238">
              <w:rPr>
                <w:sz w:val="18"/>
                <w:szCs w:val="18"/>
              </w:rPr>
              <w:t>0.180</w:t>
            </w:r>
          </w:p>
        </w:tc>
        <w:tc>
          <w:tcPr>
            <w:tcW w:w="0" w:type="auto"/>
          </w:tcPr>
          <w:p w14:paraId="49291D54" w14:textId="09800105" w:rsidR="00960238" w:rsidRPr="00960238" w:rsidRDefault="00960238" w:rsidP="00960238">
            <w:pPr>
              <w:rPr>
                <w:color w:val="0B5394"/>
                <w:sz w:val="18"/>
                <w:szCs w:val="18"/>
              </w:rPr>
            </w:pPr>
            <w:r w:rsidRPr="00960238">
              <w:rPr>
                <w:sz w:val="18"/>
                <w:szCs w:val="18"/>
              </w:rPr>
              <w:t>121.402</w:t>
            </w:r>
          </w:p>
        </w:tc>
        <w:tc>
          <w:tcPr>
            <w:tcW w:w="0" w:type="auto"/>
          </w:tcPr>
          <w:p w14:paraId="4956ECD7" w14:textId="263BBD09" w:rsidR="00960238" w:rsidRPr="00960238" w:rsidRDefault="00960238" w:rsidP="00960238">
            <w:pPr>
              <w:rPr>
                <w:color w:val="0B5394"/>
                <w:sz w:val="18"/>
                <w:szCs w:val="18"/>
              </w:rPr>
            </w:pPr>
            <w:r w:rsidRPr="00960238">
              <w:rPr>
                <w:sz w:val="18"/>
                <w:szCs w:val="18"/>
              </w:rPr>
              <w:t>403.083</w:t>
            </w:r>
          </w:p>
        </w:tc>
        <w:tc>
          <w:tcPr>
            <w:tcW w:w="1141" w:type="dxa"/>
          </w:tcPr>
          <w:p w14:paraId="26C8DF54" w14:textId="2C55FA31" w:rsidR="00960238" w:rsidRPr="00960238" w:rsidRDefault="00960238" w:rsidP="00960238">
            <w:pPr>
              <w:rPr>
                <w:color w:val="0B5394"/>
                <w:sz w:val="18"/>
                <w:szCs w:val="18"/>
              </w:rPr>
            </w:pPr>
            <w:r w:rsidRPr="00960238">
              <w:rPr>
                <w:sz w:val="18"/>
                <w:szCs w:val="18"/>
              </w:rPr>
              <w:t>48935.219</w:t>
            </w:r>
          </w:p>
        </w:tc>
      </w:tr>
    </w:tbl>
    <w:p w14:paraId="6358D390" w14:textId="77777777" w:rsidR="0063627F" w:rsidRDefault="0063627F">
      <w:pPr>
        <w:rPr>
          <w:color w:val="0B5394"/>
        </w:rPr>
      </w:pPr>
    </w:p>
    <w:p w14:paraId="4B7C3841" w14:textId="2E00874F" w:rsidR="006C35CD" w:rsidRPr="005A2E68" w:rsidRDefault="006C35CD" w:rsidP="00102CC5">
      <w:pPr>
        <w:ind w:firstLine="720"/>
        <w:jc w:val="both"/>
      </w:pPr>
      <w:r>
        <w:t xml:space="preserve">Согласно результатам исследования, активность игроков по покупке эпических предметов зависит от расы. </w:t>
      </w:r>
      <w:r w:rsidR="00960238">
        <w:t>К</w:t>
      </w:r>
      <w:r>
        <w:t xml:space="preserve">оличество покупок на одного игрока у расы «Человек» составляет </w:t>
      </w:r>
      <w:r w:rsidRPr="006C35CD">
        <w:rPr>
          <w:b/>
        </w:rPr>
        <w:t>121.402</w:t>
      </w:r>
      <w:r w:rsidRPr="006C35CD">
        <w:t xml:space="preserve">, тогда как у рас «Демон» и «Эльф» </w:t>
      </w:r>
      <w:r w:rsidRPr="006C35CD">
        <w:rPr>
          <w:b/>
        </w:rPr>
        <w:t>77.870</w:t>
      </w:r>
      <w:r w:rsidRPr="006C35CD">
        <w:t xml:space="preserve"> и </w:t>
      </w:r>
      <w:r w:rsidRPr="006C35CD">
        <w:rPr>
          <w:b/>
        </w:rPr>
        <w:t>78.791</w:t>
      </w:r>
      <w:r w:rsidRPr="006C35CD">
        <w:t xml:space="preserve"> соответс</w:t>
      </w:r>
      <w:r w:rsidR="00102CC5">
        <w:t>т</w:t>
      </w:r>
      <w:r w:rsidRPr="006C35CD">
        <w:t>венно,</w:t>
      </w:r>
      <w:r>
        <w:rPr>
          <w:b/>
        </w:rPr>
        <w:t xml:space="preserve"> </w:t>
      </w:r>
      <w:r w:rsidRPr="006C35CD">
        <w:t>что примерно</w:t>
      </w:r>
      <w:r>
        <w:t xml:space="preserve"> </w:t>
      </w:r>
      <w:r w:rsidR="00102CC5">
        <w:t>в 1.5 раза реже.</w:t>
      </w:r>
      <w:r w:rsidR="005A2E68">
        <w:t xml:space="preserve"> Также раса «Демон» имеет наибольшую долю платящих </w:t>
      </w:r>
      <w:r w:rsidR="005A2E68">
        <w:lastRenderedPageBreak/>
        <w:t xml:space="preserve">игроков, совершивших покупку </w:t>
      </w:r>
      <w:r w:rsidR="005A2E68" w:rsidRPr="005A2E68">
        <w:rPr>
          <w:b/>
        </w:rPr>
        <w:t>(0.199)</w:t>
      </w:r>
      <w:r w:rsidR="005A2E68">
        <w:t xml:space="preserve">, а раса «Эльф» наименьшую </w:t>
      </w:r>
      <w:r w:rsidR="005A2E68" w:rsidRPr="005A2E68">
        <w:rPr>
          <w:b/>
        </w:rPr>
        <w:t>(0.163)</w:t>
      </w:r>
      <w:r w:rsidR="005A2E68">
        <w:t xml:space="preserve">. Высокую среднюю стоимость одной покупки имеют «Северянин» </w:t>
      </w:r>
      <w:r w:rsidR="005A2E68" w:rsidRPr="005A2E68">
        <w:rPr>
          <w:b/>
        </w:rPr>
        <w:t>(761.471)</w:t>
      </w:r>
      <w:r w:rsidR="005A2E68">
        <w:t xml:space="preserve"> и «Эльф» </w:t>
      </w:r>
      <w:r w:rsidR="005A2E68" w:rsidRPr="005A2E68">
        <w:rPr>
          <w:b/>
        </w:rPr>
        <w:t>(682.336)</w:t>
      </w:r>
      <w:r w:rsidR="005A2E68">
        <w:t xml:space="preserve">. Наименьшая стоимость покупки у «Человека» </w:t>
      </w:r>
      <w:r w:rsidR="005A2E68" w:rsidRPr="005A2E68">
        <w:rPr>
          <w:b/>
        </w:rPr>
        <w:t>(403.093)</w:t>
      </w:r>
      <w:r w:rsidR="005A2E68">
        <w:rPr>
          <w:b/>
        </w:rPr>
        <w:t xml:space="preserve">. </w:t>
      </w:r>
      <w:r w:rsidR="005A2E68">
        <w:t xml:space="preserve">Выделяется максимальная суммарная стоимость всех покупок на игрока у расы «Северянин» </w:t>
      </w:r>
      <w:r w:rsidR="005A2E68" w:rsidRPr="005A2E68">
        <w:rPr>
          <w:b/>
        </w:rPr>
        <w:t>(62518.180)</w:t>
      </w:r>
      <w:r w:rsidR="005A2E68">
        <w:rPr>
          <w:b/>
        </w:rPr>
        <w:t xml:space="preserve">. </w:t>
      </w:r>
      <w:r w:rsidR="005A2E68">
        <w:t xml:space="preserve">Заметна существенная разница </w:t>
      </w:r>
      <w:proofErr w:type="gramStart"/>
      <w:r w:rsidR="005A2E68">
        <w:t>между долей</w:t>
      </w:r>
      <w:proofErr w:type="gramEnd"/>
      <w:r w:rsidR="005A2E68">
        <w:t xml:space="preserve"> совершивших покупку и долей платящих, совершивших покупку. Только </w:t>
      </w:r>
      <w:r w:rsidR="005A2E68" w:rsidRPr="005A2E68">
        <w:rPr>
          <w:b/>
        </w:rPr>
        <w:t>каждый третий</w:t>
      </w:r>
      <w:r w:rsidR="005A2E68">
        <w:t xml:space="preserve"> совершивший покупку является платящим.</w:t>
      </w:r>
    </w:p>
    <w:p w14:paraId="609A151E" w14:textId="28A7DE95" w:rsidR="00B35920" w:rsidRPr="00467ABA" w:rsidRDefault="00E5231E" w:rsidP="00467ABA">
      <w:pPr>
        <w:pStyle w:val="4"/>
        <w:rPr>
          <w:i/>
          <w:color w:val="000000" w:themeColor="text1"/>
        </w:rPr>
      </w:pPr>
      <w:bookmarkStart w:id="10" w:name="_tj8j34h98j42" w:colFirst="0" w:colLast="0"/>
      <w:bookmarkEnd w:id="10"/>
      <w:r w:rsidRPr="00467ABA">
        <w:rPr>
          <w:i/>
          <w:color w:val="000000" w:themeColor="text1"/>
        </w:rPr>
        <w:t xml:space="preserve">2.2. Как часто игроки совершают покупки? </w:t>
      </w:r>
    </w:p>
    <w:p w14:paraId="6553A116" w14:textId="77777777" w:rsidR="005A2E68" w:rsidRDefault="005A2E68"/>
    <w:p w14:paraId="7584493B" w14:textId="0E91C7B6" w:rsidR="00B35920" w:rsidRDefault="00B35920" w:rsidP="00B35920">
      <w:pPr>
        <w:jc w:val="right"/>
      </w:pPr>
      <w:r>
        <w:t xml:space="preserve">Таблица 5.Частота пользования </w:t>
      </w:r>
      <w:proofErr w:type="spellStart"/>
      <w:r>
        <w:t>внутриигровой</w:t>
      </w:r>
      <w:proofErr w:type="spellEnd"/>
      <w:r>
        <w:t xml:space="preserve"> валютой</w:t>
      </w:r>
    </w:p>
    <w:tbl>
      <w:tblPr>
        <w:tblStyle w:val="a5"/>
        <w:tblW w:w="0" w:type="auto"/>
        <w:tblLook w:val="04A0" w:firstRow="1" w:lastRow="0" w:firstColumn="1" w:lastColumn="0" w:noHBand="0" w:noVBand="1"/>
      </w:tblPr>
      <w:tblGrid>
        <w:gridCol w:w="1322"/>
        <w:gridCol w:w="1662"/>
        <w:gridCol w:w="1662"/>
        <w:gridCol w:w="1662"/>
        <w:gridCol w:w="1405"/>
        <w:gridCol w:w="1306"/>
      </w:tblGrid>
      <w:tr w:rsidR="00B35920" w14:paraId="3BA20851" w14:textId="77777777" w:rsidTr="00B35920">
        <w:tc>
          <w:tcPr>
            <w:tcW w:w="0" w:type="auto"/>
            <w:vAlign w:val="center"/>
          </w:tcPr>
          <w:p w14:paraId="523DB680" w14:textId="77777777" w:rsidR="00B35920" w:rsidRPr="00B35920" w:rsidRDefault="00B35920" w:rsidP="00B35920">
            <w:pPr>
              <w:jc w:val="center"/>
              <w:rPr>
                <w:b/>
              </w:rPr>
            </w:pPr>
          </w:p>
        </w:tc>
        <w:tc>
          <w:tcPr>
            <w:tcW w:w="0" w:type="auto"/>
            <w:vAlign w:val="center"/>
          </w:tcPr>
          <w:p w14:paraId="248F39BF" w14:textId="1526E1A9" w:rsidR="00B35920" w:rsidRPr="00B35920" w:rsidRDefault="00B35920" w:rsidP="00B35920">
            <w:pPr>
              <w:jc w:val="center"/>
              <w:rPr>
                <w:b/>
              </w:rPr>
            </w:pPr>
            <w:r w:rsidRPr="00B35920">
              <w:rPr>
                <w:b/>
              </w:rPr>
              <w:t>Общее кол-во игроков, совершивших покупку</w:t>
            </w:r>
          </w:p>
        </w:tc>
        <w:tc>
          <w:tcPr>
            <w:tcW w:w="0" w:type="auto"/>
            <w:vAlign w:val="center"/>
          </w:tcPr>
          <w:p w14:paraId="25A727C9" w14:textId="0FABDCD3" w:rsidR="00B35920" w:rsidRPr="00B35920" w:rsidRDefault="00B35920" w:rsidP="00B35920">
            <w:pPr>
              <w:jc w:val="center"/>
              <w:rPr>
                <w:b/>
              </w:rPr>
            </w:pPr>
            <w:r w:rsidRPr="00B35920">
              <w:rPr>
                <w:b/>
              </w:rPr>
              <w:t>Кол-во платящих среди совершивших покупку</w:t>
            </w:r>
          </w:p>
        </w:tc>
        <w:tc>
          <w:tcPr>
            <w:tcW w:w="0" w:type="auto"/>
            <w:vAlign w:val="center"/>
          </w:tcPr>
          <w:p w14:paraId="18AE03DE" w14:textId="4F43489E" w:rsidR="00B35920" w:rsidRPr="00B35920" w:rsidRDefault="00B35920" w:rsidP="00B35920">
            <w:pPr>
              <w:jc w:val="center"/>
              <w:rPr>
                <w:b/>
              </w:rPr>
            </w:pPr>
            <w:r w:rsidRPr="00B35920">
              <w:rPr>
                <w:b/>
              </w:rPr>
              <w:t>Доля платящих от совершивших покупку</w:t>
            </w:r>
          </w:p>
        </w:tc>
        <w:tc>
          <w:tcPr>
            <w:tcW w:w="0" w:type="auto"/>
            <w:vAlign w:val="center"/>
          </w:tcPr>
          <w:p w14:paraId="66D717D0" w14:textId="1EC37A45" w:rsidR="00B35920" w:rsidRPr="00B35920" w:rsidRDefault="00B35920" w:rsidP="00B35920">
            <w:pPr>
              <w:jc w:val="center"/>
              <w:rPr>
                <w:b/>
              </w:rPr>
            </w:pPr>
            <w:r w:rsidRPr="00B35920">
              <w:rPr>
                <w:b/>
              </w:rPr>
              <w:t>Среднее количество покупок на 1 игрока</w:t>
            </w:r>
          </w:p>
        </w:tc>
        <w:tc>
          <w:tcPr>
            <w:tcW w:w="0" w:type="auto"/>
            <w:vAlign w:val="center"/>
          </w:tcPr>
          <w:p w14:paraId="64B9814B" w14:textId="0C3B9DF9" w:rsidR="00B35920" w:rsidRPr="00B35920" w:rsidRDefault="00B35920" w:rsidP="00B35920">
            <w:pPr>
              <w:jc w:val="center"/>
              <w:rPr>
                <w:b/>
              </w:rPr>
            </w:pPr>
            <w:r w:rsidRPr="00B35920">
              <w:rPr>
                <w:b/>
              </w:rPr>
              <w:t>Средний интервал между покупками на 1 игрока</w:t>
            </w:r>
          </w:p>
        </w:tc>
      </w:tr>
      <w:tr w:rsidR="00B35920" w14:paraId="74145E72" w14:textId="77777777" w:rsidTr="00B35920">
        <w:tc>
          <w:tcPr>
            <w:tcW w:w="0" w:type="auto"/>
          </w:tcPr>
          <w:p w14:paraId="5225DEBF" w14:textId="3E56963A" w:rsidR="00B35920" w:rsidRPr="00063103" w:rsidRDefault="00B35920" w:rsidP="00B35920">
            <w:pPr>
              <w:jc w:val="right"/>
              <w:rPr>
                <w:b/>
              </w:rPr>
            </w:pPr>
            <w:r w:rsidRPr="00063103">
              <w:rPr>
                <w:b/>
              </w:rPr>
              <w:t>высокая частота</w:t>
            </w:r>
          </w:p>
        </w:tc>
        <w:tc>
          <w:tcPr>
            <w:tcW w:w="0" w:type="auto"/>
          </w:tcPr>
          <w:p w14:paraId="11DF1EA1" w14:textId="1ACE02EB" w:rsidR="00B35920" w:rsidRDefault="00B35920" w:rsidP="00B35920">
            <w:pPr>
              <w:jc w:val="right"/>
            </w:pPr>
            <w:r w:rsidRPr="00593ADE">
              <w:t>2572</w:t>
            </w:r>
          </w:p>
        </w:tc>
        <w:tc>
          <w:tcPr>
            <w:tcW w:w="0" w:type="auto"/>
          </w:tcPr>
          <w:p w14:paraId="37A6C6C7" w14:textId="6C52AEA9" w:rsidR="00B35920" w:rsidRDefault="00B35920" w:rsidP="00B35920">
            <w:pPr>
              <w:jc w:val="right"/>
            </w:pPr>
            <w:r w:rsidRPr="00593ADE">
              <w:t>473</w:t>
            </w:r>
          </w:p>
        </w:tc>
        <w:tc>
          <w:tcPr>
            <w:tcW w:w="0" w:type="auto"/>
          </w:tcPr>
          <w:p w14:paraId="1424944A" w14:textId="3B037990" w:rsidR="00B35920" w:rsidRDefault="00B35920" w:rsidP="00B35920">
            <w:pPr>
              <w:jc w:val="right"/>
            </w:pPr>
            <w:r w:rsidRPr="00593ADE">
              <w:t>0.184</w:t>
            </w:r>
          </w:p>
        </w:tc>
        <w:tc>
          <w:tcPr>
            <w:tcW w:w="0" w:type="auto"/>
          </w:tcPr>
          <w:p w14:paraId="5A59A61C" w14:textId="0F5B6002" w:rsidR="00B35920" w:rsidRDefault="00B35920" w:rsidP="00B35920">
            <w:pPr>
              <w:jc w:val="right"/>
            </w:pPr>
            <w:r w:rsidRPr="00593ADE">
              <w:t>390.656</w:t>
            </w:r>
          </w:p>
        </w:tc>
        <w:tc>
          <w:tcPr>
            <w:tcW w:w="0" w:type="auto"/>
          </w:tcPr>
          <w:p w14:paraId="3C466819" w14:textId="3F7EE646" w:rsidR="00B35920" w:rsidRDefault="00B35920" w:rsidP="00B35920">
            <w:pPr>
              <w:jc w:val="right"/>
            </w:pPr>
            <w:r w:rsidRPr="00593ADE">
              <w:t>3.291</w:t>
            </w:r>
          </w:p>
        </w:tc>
      </w:tr>
      <w:tr w:rsidR="00B35920" w14:paraId="06E5ED37" w14:textId="77777777" w:rsidTr="00B35920">
        <w:tc>
          <w:tcPr>
            <w:tcW w:w="0" w:type="auto"/>
          </w:tcPr>
          <w:p w14:paraId="4C7833AC" w14:textId="0254D217" w:rsidR="00B35920" w:rsidRPr="00063103" w:rsidRDefault="00B35920" w:rsidP="00B35920">
            <w:pPr>
              <w:jc w:val="right"/>
              <w:rPr>
                <w:b/>
              </w:rPr>
            </w:pPr>
            <w:r w:rsidRPr="00063103">
              <w:rPr>
                <w:b/>
              </w:rPr>
              <w:t>умеренная частота</w:t>
            </w:r>
          </w:p>
        </w:tc>
        <w:tc>
          <w:tcPr>
            <w:tcW w:w="0" w:type="auto"/>
          </w:tcPr>
          <w:p w14:paraId="3A633BDB" w14:textId="0B0C7AD9" w:rsidR="00B35920" w:rsidRDefault="00B35920" w:rsidP="00B35920">
            <w:pPr>
              <w:jc w:val="right"/>
            </w:pPr>
            <w:r w:rsidRPr="00593ADE">
              <w:t>2572</w:t>
            </w:r>
          </w:p>
        </w:tc>
        <w:tc>
          <w:tcPr>
            <w:tcW w:w="0" w:type="auto"/>
          </w:tcPr>
          <w:p w14:paraId="0BFC0964" w14:textId="78D19D0A" w:rsidR="00B35920" w:rsidRDefault="00B35920" w:rsidP="00B35920">
            <w:pPr>
              <w:jc w:val="right"/>
            </w:pPr>
            <w:r w:rsidRPr="00593ADE">
              <w:t>451</w:t>
            </w:r>
          </w:p>
        </w:tc>
        <w:tc>
          <w:tcPr>
            <w:tcW w:w="0" w:type="auto"/>
          </w:tcPr>
          <w:p w14:paraId="5F010A15" w14:textId="1C828109" w:rsidR="00B35920" w:rsidRDefault="00B35920" w:rsidP="00B35920">
            <w:pPr>
              <w:jc w:val="right"/>
            </w:pPr>
            <w:r w:rsidRPr="00593ADE">
              <w:t>0.175</w:t>
            </w:r>
          </w:p>
        </w:tc>
        <w:tc>
          <w:tcPr>
            <w:tcW w:w="0" w:type="auto"/>
          </w:tcPr>
          <w:p w14:paraId="45ECAFC7" w14:textId="559CFCED" w:rsidR="00B35920" w:rsidRDefault="00B35920" w:rsidP="00B35920">
            <w:pPr>
              <w:jc w:val="right"/>
            </w:pPr>
            <w:r w:rsidRPr="00593ADE">
              <w:t>58.811</w:t>
            </w:r>
          </w:p>
        </w:tc>
        <w:tc>
          <w:tcPr>
            <w:tcW w:w="0" w:type="auto"/>
          </w:tcPr>
          <w:p w14:paraId="24205191" w14:textId="029FF4F5" w:rsidR="00B35920" w:rsidRDefault="00B35920" w:rsidP="00B35920">
            <w:pPr>
              <w:jc w:val="right"/>
            </w:pPr>
            <w:r w:rsidRPr="00593ADE">
              <w:t>7.535</w:t>
            </w:r>
          </w:p>
        </w:tc>
      </w:tr>
      <w:tr w:rsidR="00B35920" w14:paraId="55ADFB12" w14:textId="77777777" w:rsidTr="00B35920">
        <w:tc>
          <w:tcPr>
            <w:tcW w:w="0" w:type="auto"/>
          </w:tcPr>
          <w:p w14:paraId="3DC9F9AC" w14:textId="4D84FAD9" w:rsidR="00B35920" w:rsidRPr="00063103" w:rsidRDefault="00B35920" w:rsidP="00B35920">
            <w:pPr>
              <w:jc w:val="right"/>
              <w:rPr>
                <w:b/>
              </w:rPr>
            </w:pPr>
            <w:r w:rsidRPr="00063103">
              <w:rPr>
                <w:b/>
              </w:rPr>
              <w:t>низкая частота</w:t>
            </w:r>
          </w:p>
        </w:tc>
        <w:tc>
          <w:tcPr>
            <w:tcW w:w="0" w:type="auto"/>
          </w:tcPr>
          <w:p w14:paraId="087C1926" w14:textId="0198383F" w:rsidR="00B35920" w:rsidRDefault="00B35920" w:rsidP="00B35920">
            <w:pPr>
              <w:jc w:val="right"/>
            </w:pPr>
            <w:r w:rsidRPr="00593ADE">
              <w:t>2572</w:t>
            </w:r>
          </w:p>
        </w:tc>
        <w:tc>
          <w:tcPr>
            <w:tcW w:w="0" w:type="auto"/>
          </w:tcPr>
          <w:p w14:paraId="1BDD7C3B" w14:textId="47B27219" w:rsidR="00B35920" w:rsidRDefault="00B35920" w:rsidP="00B35920">
            <w:pPr>
              <w:jc w:val="right"/>
            </w:pPr>
            <w:r w:rsidRPr="00593ADE">
              <w:t>433</w:t>
            </w:r>
          </w:p>
        </w:tc>
        <w:tc>
          <w:tcPr>
            <w:tcW w:w="0" w:type="auto"/>
          </w:tcPr>
          <w:p w14:paraId="1AF3AA78" w14:textId="23CFFF2E" w:rsidR="00B35920" w:rsidRDefault="00B35920" w:rsidP="00B35920">
            <w:pPr>
              <w:jc w:val="right"/>
            </w:pPr>
            <w:r w:rsidRPr="00593ADE">
              <w:t>0.168</w:t>
            </w:r>
          </w:p>
        </w:tc>
        <w:tc>
          <w:tcPr>
            <w:tcW w:w="0" w:type="auto"/>
          </w:tcPr>
          <w:p w14:paraId="10DF7891" w14:textId="7D7D3B55" w:rsidR="00B35920" w:rsidRDefault="00B35920" w:rsidP="00B35920">
            <w:pPr>
              <w:jc w:val="right"/>
            </w:pPr>
            <w:r w:rsidRPr="00593ADE">
              <w:t>33.636</w:t>
            </w:r>
          </w:p>
        </w:tc>
        <w:tc>
          <w:tcPr>
            <w:tcW w:w="0" w:type="auto"/>
          </w:tcPr>
          <w:p w14:paraId="68210447" w14:textId="485A31DA" w:rsidR="00B35920" w:rsidRDefault="00B35920" w:rsidP="00B35920">
            <w:pPr>
              <w:jc w:val="right"/>
            </w:pPr>
            <w:r w:rsidRPr="00593ADE">
              <w:t>13.290</w:t>
            </w:r>
          </w:p>
        </w:tc>
      </w:tr>
    </w:tbl>
    <w:p w14:paraId="3D7A0EAD" w14:textId="77777777" w:rsidR="00B35920" w:rsidRDefault="00B35920" w:rsidP="00B35920">
      <w:pPr>
        <w:jc w:val="right"/>
      </w:pPr>
    </w:p>
    <w:p w14:paraId="15968CF0" w14:textId="5A0D1484" w:rsidR="00B35920" w:rsidRPr="005A2E68" w:rsidRDefault="00B35920" w:rsidP="00B35920">
      <w:pPr>
        <w:ind w:firstLine="720"/>
        <w:jc w:val="both"/>
      </w:pPr>
      <w:r>
        <w:t xml:space="preserve">Были выделены 3 группы игроков среди совершивших покупку пользователей. У группы с высокой частотой максимальное количество платящих - </w:t>
      </w:r>
      <w:r w:rsidRPr="00B35920">
        <w:rPr>
          <w:b/>
        </w:rPr>
        <w:t>473</w:t>
      </w:r>
      <w:r>
        <w:t xml:space="preserve"> игрока, максимальное среднее количество покупок – </w:t>
      </w:r>
      <w:r w:rsidRPr="00B35920">
        <w:rPr>
          <w:b/>
        </w:rPr>
        <w:t>390.656</w:t>
      </w:r>
      <w:r>
        <w:t xml:space="preserve"> и минимальный временной интервал – </w:t>
      </w:r>
      <w:r w:rsidRPr="00B35920">
        <w:rPr>
          <w:b/>
        </w:rPr>
        <w:t>3.291</w:t>
      </w:r>
      <w:r>
        <w:t xml:space="preserve"> день. У группы с низкой частотой </w:t>
      </w:r>
      <w:r w:rsidRPr="00B35920">
        <w:rPr>
          <w:b/>
        </w:rPr>
        <w:t>433</w:t>
      </w:r>
      <w:r>
        <w:t xml:space="preserve"> платящих игрока, среднее количество покупок – </w:t>
      </w:r>
      <w:r w:rsidRPr="00B35920">
        <w:rPr>
          <w:b/>
        </w:rPr>
        <w:t>33.636</w:t>
      </w:r>
      <w:r>
        <w:t xml:space="preserve">, что более чем в </w:t>
      </w:r>
      <w:r w:rsidRPr="00B35920">
        <w:rPr>
          <w:b/>
        </w:rPr>
        <w:t>11</w:t>
      </w:r>
      <w:r>
        <w:t xml:space="preserve"> раз реже, чем первой группы. Временной интервал составляет </w:t>
      </w:r>
      <w:r w:rsidRPr="00B35920">
        <w:rPr>
          <w:b/>
        </w:rPr>
        <w:t>13.290</w:t>
      </w:r>
      <w:r>
        <w:t xml:space="preserve"> дней. </w:t>
      </w:r>
      <w:r w:rsidR="005066E7">
        <w:t xml:space="preserve">Доля платящих игроков отличается среди групп, у высокой частоты покупок – </w:t>
      </w:r>
      <w:r w:rsidR="005066E7" w:rsidRPr="005066E7">
        <w:rPr>
          <w:b/>
        </w:rPr>
        <w:t>0.184</w:t>
      </w:r>
      <w:r w:rsidR="005066E7">
        <w:t xml:space="preserve">, у умеренной – </w:t>
      </w:r>
      <w:r w:rsidR="005066E7" w:rsidRPr="005066E7">
        <w:rPr>
          <w:b/>
        </w:rPr>
        <w:t>0.175</w:t>
      </w:r>
      <w:r w:rsidR="005066E7">
        <w:t xml:space="preserve">, у низкой – </w:t>
      </w:r>
      <w:r w:rsidR="005066E7" w:rsidRPr="005066E7">
        <w:rPr>
          <w:b/>
        </w:rPr>
        <w:t>0.168</w:t>
      </w:r>
      <w:r w:rsidR="005066E7">
        <w:rPr>
          <w:b/>
        </w:rPr>
        <w:t>.</w:t>
      </w:r>
    </w:p>
    <w:p w14:paraId="00000018" w14:textId="77777777" w:rsidR="003A5712" w:rsidRPr="00366A9B" w:rsidRDefault="00E5231E">
      <w:pPr>
        <w:pStyle w:val="3"/>
        <w:spacing w:before="240" w:after="240"/>
        <w:rPr>
          <w:color w:val="000000" w:themeColor="text1"/>
        </w:rPr>
      </w:pPr>
      <w:bookmarkStart w:id="11" w:name="_nwm5lzghpmz8" w:colFirst="0" w:colLast="0"/>
      <w:bookmarkEnd w:id="11"/>
      <w:r w:rsidRPr="00366A9B">
        <w:rPr>
          <w:color w:val="000000" w:themeColor="text1"/>
        </w:rPr>
        <w:t>3. Общие выводы и рекомендации</w:t>
      </w:r>
    </w:p>
    <w:p w14:paraId="236015AF" w14:textId="3D17D336" w:rsidR="001B1C28" w:rsidRDefault="00B8663B" w:rsidP="00063103">
      <w:pPr>
        <w:ind w:firstLine="709"/>
        <w:jc w:val="both"/>
      </w:pPr>
      <w:r>
        <w:t xml:space="preserve">По </w:t>
      </w:r>
      <w:r w:rsidR="005637E8">
        <w:t>данным исследования, доля платящих игроков в целом составляет 17.7%. При детальном анализе было выявлено, что этот параметр варьируется в зависимости от расы персонажа, при этом наибольшая доля платящих игроков наблюдается у расы «</w:t>
      </w:r>
      <w:r w:rsidR="005637E8">
        <w:rPr>
          <w:lang w:val="en-US"/>
        </w:rPr>
        <w:t>Demon</w:t>
      </w:r>
      <w:r w:rsidR="005637E8">
        <w:t>» (0.194), а наименьшая среди расы «</w:t>
      </w:r>
      <w:r w:rsidR="005637E8">
        <w:rPr>
          <w:lang w:val="en-US"/>
        </w:rPr>
        <w:t>Elf</w:t>
      </w:r>
      <w:r w:rsidR="005637E8">
        <w:t>»</w:t>
      </w:r>
      <w:r w:rsidR="005637E8" w:rsidRPr="005637E8">
        <w:t xml:space="preserve"> (</w:t>
      </w:r>
      <w:r w:rsidR="005637E8">
        <w:t xml:space="preserve">0.171). Это может свидетельствовать о различиях в привлекательности </w:t>
      </w:r>
      <w:proofErr w:type="spellStart"/>
      <w:r w:rsidR="005637E8">
        <w:t>внутриигровых</w:t>
      </w:r>
      <w:proofErr w:type="spellEnd"/>
      <w:r w:rsidR="005637E8">
        <w:t xml:space="preserve"> предложений и механиках для разных рас, что стоит учесть при дальнейшей разработке и маркетинговых стратегиях.</w:t>
      </w:r>
    </w:p>
    <w:p w14:paraId="560E856C" w14:textId="01E6DE7F" w:rsidR="005637E8" w:rsidRDefault="005637E8" w:rsidP="00063103">
      <w:pPr>
        <w:ind w:firstLine="709"/>
        <w:jc w:val="both"/>
      </w:pPr>
      <w:r>
        <w:t>В игре зафиксировано 1 307 678 покупок на общую сумму 686 615 040 у.е. Стандартное отклонение стоимости покупки указывает на значительный разброс цен, с минимальной стоимостью 0 и максимальной — 486 615.1, что указывает на наличие как бесплатных транзакций, так и аномально крупных покупок. После фильтрации нулевых значений, сумма покупок становится более предсказуемой, но все еще наблюдается высокая вариативность в стоимости транзакций.</w:t>
      </w:r>
    </w:p>
    <w:p w14:paraId="3BB4AB70" w14:textId="2857418C" w:rsidR="005637E8" w:rsidRDefault="005637E8" w:rsidP="00063103">
      <w:pPr>
        <w:ind w:firstLine="709"/>
        <w:jc w:val="both"/>
      </w:pPr>
      <w:r>
        <w:t xml:space="preserve">В сравнении платящих и неплатящих игроков можно отметить, что неплатящие игроки чаще совершают покупки (в среднем 97.563 покупок против 81.680 у платящих), однако платящие игроки тратят значительно больше на каждую покупку (55 467.737 у </w:t>
      </w:r>
      <w:r>
        <w:lastRenderedPageBreak/>
        <w:t>платящих против 48 631.738 у неплатящих). Это указывает на то, что неплатящие игроки более активны, но менее склонны совершать крупные покупки.</w:t>
      </w:r>
    </w:p>
    <w:p w14:paraId="367A65DC" w14:textId="4B052141" w:rsidR="005637E8" w:rsidRDefault="005637E8" w:rsidP="00063103">
      <w:pPr>
        <w:ind w:firstLine="709"/>
        <w:jc w:val="both"/>
      </w:pPr>
      <w:r>
        <w:t>Среди аномальных покупок выделяется 907 покупок с нулевой стоимостью, которые составляют 0.00069 от всех транзакций. Эти покупки касаются в основном предмета «</w:t>
      </w:r>
      <w:proofErr w:type="spellStart"/>
      <w:r w:rsidRPr="005637E8">
        <w:rPr>
          <w:rStyle w:val="a6"/>
          <w:b w:val="0"/>
        </w:rPr>
        <w:t>Book</w:t>
      </w:r>
      <w:proofErr w:type="spellEnd"/>
      <w:r w:rsidRPr="005637E8">
        <w:rPr>
          <w:rStyle w:val="a6"/>
          <w:b w:val="0"/>
        </w:rPr>
        <w:t xml:space="preserve"> </w:t>
      </w:r>
      <w:proofErr w:type="spellStart"/>
      <w:r w:rsidRPr="005637E8">
        <w:rPr>
          <w:rStyle w:val="a6"/>
          <w:b w:val="0"/>
        </w:rPr>
        <w:t>of</w:t>
      </w:r>
      <w:proofErr w:type="spellEnd"/>
      <w:r w:rsidRPr="005637E8">
        <w:rPr>
          <w:rStyle w:val="a6"/>
          <w:b w:val="0"/>
        </w:rPr>
        <w:t xml:space="preserve"> </w:t>
      </w:r>
      <w:proofErr w:type="spellStart"/>
      <w:r w:rsidRPr="005637E8">
        <w:rPr>
          <w:rStyle w:val="a6"/>
          <w:b w:val="0"/>
        </w:rPr>
        <w:t>Legends</w:t>
      </w:r>
      <w:proofErr w:type="spellEnd"/>
      <w:r>
        <w:rPr>
          <w:rStyle w:val="a6"/>
          <w:b w:val="0"/>
        </w:rPr>
        <w:t>»</w:t>
      </w:r>
      <w:r>
        <w:t>, который имеет стоимость 0 единиц. Это может быть связано либо с ошибкой, либо с бонусными или рекламными предложениями, которые игроки получали бесплатно.</w:t>
      </w:r>
    </w:p>
    <w:p w14:paraId="1D68C013" w14:textId="5DE81F9D" w:rsidR="005637E8" w:rsidRDefault="005637E8" w:rsidP="00063103">
      <w:pPr>
        <w:ind w:firstLine="709"/>
        <w:jc w:val="both"/>
      </w:pPr>
      <w:r>
        <w:t>Игроки с высокой частотой покупок делают значительно больше покупок и имеют более короткий временной интервал между ними. В то же время доля платящих игроков немного снижается по мере уменьшения частоты покупок.</w:t>
      </w:r>
    </w:p>
    <w:p w14:paraId="2D11A3A7" w14:textId="3886F8DE" w:rsidR="005637E8" w:rsidRDefault="005637E8" w:rsidP="00063103">
      <w:pPr>
        <w:ind w:firstLine="709"/>
        <w:jc w:val="both"/>
      </w:pPr>
      <w:r>
        <w:t>Рекомендации:</w:t>
      </w:r>
    </w:p>
    <w:p w14:paraId="741662A8" w14:textId="3287A71E" w:rsidR="005637E8" w:rsidRPr="005637E8" w:rsidRDefault="005637E8" w:rsidP="00063103">
      <w:pPr>
        <w:pStyle w:val="a7"/>
        <w:numPr>
          <w:ilvl w:val="0"/>
          <w:numId w:val="1"/>
        </w:numPr>
        <w:ind w:left="0" w:firstLine="709"/>
        <w:jc w:val="both"/>
      </w:pPr>
      <w:r w:rsidRPr="005637E8">
        <w:rPr>
          <w:rStyle w:val="a6"/>
          <w:b w:val="0"/>
        </w:rPr>
        <w:t>Повышение доли платящих игроков среди рас с низкой долей</w:t>
      </w:r>
      <w:r w:rsidRPr="005637E8">
        <w:rPr>
          <w:b/>
        </w:rPr>
        <w:t>:</w:t>
      </w:r>
      <w:r w:rsidR="00063103">
        <w:t xml:space="preserve"> </w:t>
      </w:r>
      <w:proofErr w:type="spellStart"/>
      <w:r w:rsidR="00063103">
        <w:t>c</w:t>
      </w:r>
      <w:r w:rsidRPr="005637E8">
        <w:t>тоит</w:t>
      </w:r>
      <w:proofErr w:type="spellEnd"/>
      <w:r w:rsidRPr="005637E8">
        <w:t xml:space="preserve"> обратить внимание на расу </w:t>
      </w:r>
      <w:proofErr w:type="spellStart"/>
      <w:r w:rsidRPr="005637E8">
        <w:rPr>
          <w:rStyle w:val="a6"/>
          <w:b w:val="0"/>
        </w:rPr>
        <w:t>Elf</w:t>
      </w:r>
      <w:proofErr w:type="spellEnd"/>
      <w:r w:rsidRPr="005637E8">
        <w:rPr>
          <w:b/>
        </w:rPr>
        <w:t>,</w:t>
      </w:r>
      <w:r w:rsidRPr="005637E8">
        <w:t xml:space="preserve"> которая имеет наименьшую долю платящих игроков. Возможно, стоит рассмотреть более привлекательные предложения или бонусы для игроков этой расы, чтобы стимулировать их</w:t>
      </w:r>
      <w:r>
        <w:t xml:space="preserve"> стать платящими пользователями</w:t>
      </w:r>
      <w:r w:rsidRPr="005637E8">
        <w:t>;</w:t>
      </w:r>
    </w:p>
    <w:p w14:paraId="487893D3" w14:textId="378382CB" w:rsidR="005637E8" w:rsidRDefault="005637E8" w:rsidP="00063103">
      <w:pPr>
        <w:pStyle w:val="a7"/>
        <w:numPr>
          <w:ilvl w:val="0"/>
          <w:numId w:val="1"/>
        </w:numPr>
        <w:ind w:left="0" w:firstLine="709"/>
        <w:jc w:val="both"/>
      </w:pPr>
      <w:r w:rsidRPr="00063103">
        <w:rPr>
          <w:rStyle w:val="a6"/>
          <w:b w:val="0"/>
        </w:rPr>
        <w:t>Привлечение неплатящих игроков</w:t>
      </w:r>
      <w:r w:rsidRPr="00063103">
        <w:rPr>
          <w:b/>
        </w:rPr>
        <w:t>:</w:t>
      </w:r>
      <w:r w:rsidR="00063103">
        <w:t xml:space="preserve"> н</w:t>
      </w:r>
      <w:r>
        <w:t xml:space="preserve">есмотря на то, что неплатящие игроки чаще совершают покупки, они тратят меньше. Рекомендуется разработать дополнительные стимулы, такие как скидки на крупные покупки или бонусы для регулярных транзакций, чтобы мотивировать их делать более крупные покупки. </w:t>
      </w:r>
    </w:p>
    <w:p w14:paraId="2E815028" w14:textId="0FA54291" w:rsidR="005637E8" w:rsidRPr="005637E8" w:rsidRDefault="00063103" w:rsidP="00063103">
      <w:pPr>
        <w:pStyle w:val="a7"/>
        <w:numPr>
          <w:ilvl w:val="0"/>
          <w:numId w:val="1"/>
        </w:numPr>
        <w:ind w:left="0" w:firstLine="709"/>
        <w:jc w:val="both"/>
      </w:pPr>
      <w:r w:rsidRPr="00063103">
        <w:rPr>
          <w:rStyle w:val="a6"/>
          <w:b w:val="0"/>
        </w:rPr>
        <w:t>Персонализированные предложения по расам</w:t>
      </w:r>
      <w:r w:rsidRPr="00063103">
        <w:rPr>
          <w:b/>
        </w:rPr>
        <w:t>:</w:t>
      </w:r>
      <w:r>
        <w:t xml:space="preserve"> рассмотреть возможность более точного </w:t>
      </w:r>
      <w:proofErr w:type="spellStart"/>
      <w:r>
        <w:t>таргетирования</w:t>
      </w:r>
      <w:proofErr w:type="spellEnd"/>
      <w:r>
        <w:t xml:space="preserve"> предложений в зависимости от расы персонажа, особенно для игроков с низким уровнем активности или для тех, кто не совершал крупных покупок. Это может помочь увеличить вовлеченность и стимулировать игроков к большему расходу внутри игры.</w:t>
      </w:r>
    </w:p>
    <w:p w14:paraId="1ED99D00" w14:textId="77777777" w:rsidR="005637E8" w:rsidRDefault="005637E8" w:rsidP="005066E7">
      <w:pPr>
        <w:ind w:firstLine="709"/>
        <w:jc w:val="both"/>
      </w:pPr>
    </w:p>
    <w:p w14:paraId="10F25507" w14:textId="77777777" w:rsidR="005637E8" w:rsidRPr="005637E8" w:rsidRDefault="005637E8" w:rsidP="005066E7">
      <w:pPr>
        <w:ind w:firstLine="709"/>
        <w:jc w:val="both"/>
      </w:pPr>
    </w:p>
    <w:p w14:paraId="749C1860" w14:textId="77777777" w:rsidR="001B1C28" w:rsidRPr="008E0859" w:rsidRDefault="001B1C28" w:rsidP="001B1C28">
      <w:pPr>
        <w:ind w:firstLine="709"/>
        <w:jc w:val="both"/>
      </w:pPr>
    </w:p>
    <w:sectPr w:rsidR="001B1C28" w:rsidRPr="008E08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613F2"/>
    <w:multiLevelType w:val="hybridMultilevel"/>
    <w:tmpl w:val="413CE932"/>
    <w:lvl w:ilvl="0" w:tplc="68BE9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12"/>
    <w:rsid w:val="00063103"/>
    <w:rsid w:val="000C117A"/>
    <w:rsid w:val="00102CC5"/>
    <w:rsid w:val="001B1C28"/>
    <w:rsid w:val="001E7DAF"/>
    <w:rsid w:val="001F790B"/>
    <w:rsid w:val="002639F9"/>
    <w:rsid w:val="003568B5"/>
    <w:rsid w:val="00366A9B"/>
    <w:rsid w:val="00384147"/>
    <w:rsid w:val="003A5712"/>
    <w:rsid w:val="00467ABA"/>
    <w:rsid w:val="005066E7"/>
    <w:rsid w:val="00532BED"/>
    <w:rsid w:val="005637E8"/>
    <w:rsid w:val="005A2E68"/>
    <w:rsid w:val="00635300"/>
    <w:rsid w:val="0063627F"/>
    <w:rsid w:val="006435A8"/>
    <w:rsid w:val="006A0842"/>
    <w:rsid w:val="006C35CD"/>
    <w:rsid w:val="007F773E"/>
    <w:rsid w:val="008E0859"/>
    <w:rsid w:val="0091217B"/>
    <w:rsid w:val="00960238"/>
    <w:rsid w:val="009805FE"/>
    <w:rsid w:val="00A06FB1"/>
    <w:rsid w:val="00B35920"/>
    <w:rsid w:val="00B8663B"/>
    <w:rsid w:val="00D530B3"/>
    <w:rsid w:val="00DA39CA"/>
    <w:rsid w:val="00DF44D5"/>
    <w:rsid w:val="00E5231E"/>
    <w:rsid w:val="00EA0D43"/>
    <w:rsid w:val="00EB7E80"/>
    <w:rsid w:val="00ED642A"/>
    <w:rsid w:val="00FD1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A762"/>
  <w15:docId w15:val="{84DE6510-EDEF-472B-9ECC-83FA68AE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styleId="a5">
    <w:name w:val="Table Grid"/>
    <w:basedOn w:val="a1"/>
    <w:uiPriority w:val="39"/>
    <w:rsid w:val="00EA0D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5637E8"/>
    <w:rPr>
      <w:b/>
      <w:bCs/>
    </w:rPr>
  </w:style>
  <w:style w:type="paragraph" w:styleId="a7">
    <w:name w:val="List Paragraph"/>
    <w:basedOn w:val="a"/>
    <w:uiPriority w:val="34"/>
    <w:qFormat/>
    <w:rsid w:val="0056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1651</Words>
  <Characters>9416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Данила</dc:creator>
  <cp:lastModifiedBy>Данила Заславский</cp:lastModifiedBy>
  <cp:revision>3</cp:revision>
  <dcterms:created xsi:type="dcterms:W3CDTF">2025-01-30T14:24:00Z</dcterms:created>
  <dcterms:modified xsi:type="dcterms:W3CDTF">2025-05-17T07:01:00Z</dcterms:modified>
</cp:coreProperties>
</file>