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pStyle w:val="Title"/>
        <w:spacing w:after="180" w:before="0" w:line="300"/>
        <w:jc w:val="center"/>
      </w:pPr>
      <w:r>
        <w:rPr>
          <w:rFonts w:ascii="Arial" w:cs="Arial" w:eastAsia="Arial" w:hAnsi="Arial"/>
          <w:b/>
          <w:bCs/>
          <w:color w:val="1F2937"/>
          <w:sz w:val="38"/>
          <w:szCs w:val="38"/>
        </w:rPr>
        <w:t xml:space="preserve">Evaluating AI Agents</w:t>
      </w:r>
    </w:p>
    <w:p>
      <w:pPr>
        <w:spacing w:after="260" w:before="0" w:line="300"/>
        <w:jc w:val="center"/>
      </w:pPr>
      <w:r>
        <w:rPr>
          <w:rFonts w:ascii="Arial" w:cs="Arial" w:eastAsia="Arial" w:hAnsi="Arial"/>
          <w:color w:val="1F4E79"/>
          <w:sz w:val="24"/>
          <w:szCs w:val="24"/>
        </w:rPr>
        <w:t xml:space="preserve">A practical team guide for building reliable, safe, and measurable agent systems</w:t>
      </w:r>
    </w:p>
    <w:p>
      <w:pPr>
        <w:pStyle w:val="Meta"/>
      </w:pPr>
      <w:r>
        <w:rPr>
          <w:rFonts w:ascii="Arial" w:hAnsi="Arial"/>
          <w:b/>
          <w:sz w:val="22"/>
          <w:color w:val="1F4E79"/>
        </w:rPr>
        <w:t>Author: Fereydoun Babaei</w:t>
      </w:r>
    </w:p>
    <w:p>
      <w:pPr>
        <w:spacing w:after="520" w:before="0" w:line="300"/>
        <w:jc w:val="center"/>
      </w:pPr>
      <w:r>
        <w:rPr>
          <w:rFonts w:ascii="Arial" w:cs="Arial" w:eastAsia="Arial" w:hAnsi="Arial"/>
          <w:color w:val="6B728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1"/>
              <w:left w:val="single" w:color="0F766E" w:sz="12"/>
              <w:bottom w:val="single" w:color="0F766E" w:sz="1"/>
              <w:right w:val="single" w:color="0F766E" w:sz="1"/>
            </w:tcBorders>
            <w:shd w:fill="D9F0EA" w:val="clear"/>
            <w:tcMar>
              <w:top w:type="dxa" w:w="180"/>
              <w:left w:type="dxa" w:w="220"/>
              <w:bottom w:type="dxa" w:w="180"/>
              <w:right w:type="dxa" w:w="220"/>
            </w:tcMar>
          </w:tcPr>
          <w:p>
            <w:pPr>
              <w:spacing w:after="80" w:before="0" w:line="300"/>
            </w:pPr>
            <w:r>
              <w:rPr>
                <w:rFonts w:ascii="Arial" w:cs="Arial" w:eastAsia="Arial" w:hAnsi="Arial"/>
                <w:b/>
                <w:bCs/>
                <w:color w:val="0F766E"/>
                <w:sz w:val="22"/>
                <w:szCs w:val="22"/>
              </w:rPr>
              <w:t xml:space="preserve">Executive summary</w:t>
            </w:r>
          </w:p>
          <w:p>
            <w:pPr>
              <w:spacing w:after="0" w:before="0" w:line="300"/>
            </w:pPr>
            <w:r>
              <w:rPr>
                <w:rFonts w:ascii="Arial" w:cs="Arial" w:eastAsia="Arial" w:hAnsi="Arial"/>
                <w:color w:val="111827"/>
                <w:sz w:val="22"/>
                <w:szCs w:val="22"/>
              </w:rPr>
              <w:t xml:space="preserve">Evals are the testing discipline for AI agents. They measure whether an agent can understand a request, use tools correctly, follow policy, complete the task, explain the result accurately, and do all of this repeatedly at acceptable cost. For agent development, evals are not optional; they are how teams move from "it worked once in a demo" to evidence that a system is useful, safe, and reliable.</w:t>
            </w:r>
          </w:p>
        </w:tc>
      </w:tr>
    </w:tbl>
    <w:p>
      <w:pPr>
        <w:pStyle w:val="Heading1"/>
        <w:spacing w:after="120" w:before="360" w:line="300"/>
      </w:pPr>
      <w:r>
        <w:rPr>
          <w:rFonts w:ascii="Arial" w:cs="Arial" w:eastAsia="Arial" w:hAnsi="Arial"/>
          <w:color w:val="111827"/>
          <w:sz w:val="22"/>
          <w:szCs w:val="2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spacing w:after="120" w:before="420" w:line="300"/>
      </w:pPr>
      <w:r>
        <w:rPr>
          <w:rFonts w:ascii="Arial" w:cs="Arial" w:eastAsia="Arial" w:hAnsi="Arial"/>
          <w:color w:val="111827"/>
          <w:sz w:val="22"/>
          <w:szCs w:val="22"/>
        </w:rPr>
        <w:t xml:space="preserve">1. What are evals?</w:t>
      </w:r>
    </w:p>
    <w:p>
      <w:pPr>
        <w:spacing w:after="120" w:before="80" w:line="300"/>
      </w:pPr>
      <w:r>
        <w:rPr>
          <w:rFonts w:ascii="Arial" w:cs="Arial" w:eastAsia="Arial" w:hAnsi="Arial"/>
          <w:color w:val="111827"/>
          <w:sz w:val="22"/>
          <w:szCs w:val="22"/>
        </w:rPr>
        <w:t xml:space="preserve">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p>
      <w:pPr>
        <w:spacing w:after="60" w:before="80" w:line="300"/>
      </w:pPr>
      <w:r>
        <w:rPr>
          <w:rFonts w:ascii="Arial" w:cs="Arial" w:eastAsia="Arial" w:hAnsi="Arial"/>
          <w:color w:val="111827"/>
          <w:sz w:val="22"/>
          <w:szCs w:val="22"/>
        </w:rPr>
        <w:t xml:space="preserve">For normal software, a test often looks like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2"/>
              <w:bottom w:val="single" w:color="1F4E79" w:sz="1"/>
              <w:right w:val="single" w:color="1F4E79" w:sz="1"/>
            </w:tcBorders>
            <w:shd w:fill="D9EAF7" w:val="clear"/>
            <w:tcMar>
              <w:top w:type="dxa" w:w="180"/>
              <w:left w:type="dxa" w:w="220"/>
              <w:bottom w:type="dxa" w:w="180"/>
              <w:right w:type="dxa" w:w="220"/>
            </w:tcMar>
          </w:tcPr>
          <w:p>
            <w:pPr>
              <w:spacing w:after="80" w:before="0" w:line="300"/>
            </w:pPr>
            <w:r>
              <w:rPr>
                <w:rFonts w:ascii="Arial" w:cs="Arial" w:eastAsia="Arial" w:hAnsi="Arial"/>
                <w:b/>
                <w:bCs/>
                <w:color w:val="1F4E79"/>
                <w:sz w:val="22"/>
                <w:szCs w:val="22"/>
              </w:rPr>
              <w:t xml:space="preserve">Traditional software test</w:t>
            </w:r>
          </w:p>
          <w:p>
            <w:pPr>
              <w:spacing w:after="0" w:before="0" w:line="300"/>
            </w:pPr>
            <w:r>
              <w:rPr>
                <w:rFonts w:ascii="Arial" w:cs="Arial" w:eastAsia="Arial" w:hAnsi="Arial"/>
                <w:color w:val="111827"/>
                <w:sz w:val="22"/>
                <w:szCs w:val="22"/>
              </w:rPr>
              <w:t xml:space="preserve">Input -&gt; function -&gt; expected output</w:t>
            </w:r>
          </w:p>
        </w:tc>
      </w:tr>
    </w:tbl>
    <w:p>
      <w:pPr>
        <w:spacing w:after="60" w:before="80" w:line="300"/>
      </w:pPr>
      <w:r>
        <w:rPr>
          <w:rFonts w:ascii="Arial" w:cs="Arial" w:eastAsia="Arial" w:hAnsi="Arial"/>
          <w:color w:val="111827"/>
          <w:sz w:val="22"/>
          <w:szCs w:val="22"/>
        </w:rPr>
        <w:t xml:space="preserve">For AI agents, the test looks more like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1"/>
              <w:left w:val="single" w:color="0F766E" w:sz="12"/>
              <w:bottom w:val="single" w:color="0F766E" w:sz="1"/>
              <w:right w:val="single" w:color="0F766E" w:sz="1"/>
            </w:tcBorders>
            <w:shd w:fill="D9F0EA" w:val="clear"/>
            <w:tcMar>
              <w:top w:type="dxa" w:w="180"/>
              <w:left w:type="dxa" w:w="220"/>
              <w:bottom w:type="dxa" w:w="180"/>
              <w:right w:type="dxa" w:w="220"/>
            </w:tcMar>
          </w:tcPr>
          <w:p>
            <w:pPr>
              <w:spacing w:after="80" w:before="0" w:line="300"/>
            </w:pPr>
            <w:r>
              <w:rPr>
                <w:rFonts w:ascii="Arial" w:cs="Arial" w:eastAsia="Arial" w:hAnsi="Arial"/>
                <w:b/>
                <w:bCs/>
                <w:color w:val="0F766E"/>
                <w:sz w:val="22"/>
                <w:szCs w:val="22"/>
              </w:rPr>
              <w:t xml:space="preserve">Agent eval</w:t>
            </w:r>
          </w:p>
          <w:p>
            <w:pPr>
              <w:spacing w:after="0" w:before="0" w:line="300"/>
            </w:pPr>
            <w:r>
              <w:rPr>
                <w:rFonts w:ascii="Arial" w:cs="Arial" w:eastAsia="Arial" w:hAnsi="Arial"/>
                <w:color w:val="111827"/>
                <w:sz w:val="22"/>
                <w:szCs w:val="22"/>
              </w:rPr>
              <w:t xml:space="preserve">User task -&gt; agent plans, acts, calls tools, reads results -&gt; final state + final answer</w:t>
            </w:r>
          </w:p>
        </w:tc>
      </w:tr>
    </w:tbl>
    <w:p>
      <w:pPr>
        <w:spacing w:after="120" w:before="80" w:line="300"/>
      </w:pPr>
      <w:r>
        <w:rPr>
          <w:rFonts w:ascii="Arial" w:cs="Arial" w:eastAsia="Arial" w:hAnsi="Arial"/>
          <w:color w:val="111827"/>
          <w:sz w:val="22"/>
          <w:szCs w:val="22"/>
        </w:rPr>
        <w:t xml:space="preserve">This distinction matters because an agent may take different valid paths to complete the same job. The eval should focus on the outcome and important constraints, not one exact sequence of steps unless the sequence itself is a requirement.</w:t>
      </w:r>
    </w:p>
    <w:p>
      <w:pPr>
        <w:pStyle w:val="Heading1"/>
        <w:spacing w:after="120" w:before="80" w:line="300"/>
      </w:pPr>
      <w:r>
        <w:rPr>
          <w:rFonts w:ascii="Arial" w:cs="Arial" w:eastAsia="Arial" w:hAnsi="Arial"/>
          <w:color w:val="111827"/>
          <w:sz w:val="22"/>
          <w:szCs w:val="22"/>
        </w:rPr>
        <w:t xml:space="preserve">2. Why agent evals are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Agent characteristic</w:t>
            </w:r>
          </w:p>
        </w:tc>
        <w:tc>
          <w:tcPr>
            <w:tcW w:type="dxa" w:w="64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What it means for evaluation</w:t>
            </w:r>
          </w:p>
        </w:tc>
      </w:tr>
      <w:tr>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Non-deterministic behavior</w:t>
            </w:r>
          </w:p>
        </w:tc>
        <w:tc>
          <w:tcPr>
            <w:tcW w:type="dxa" w:w="64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same request can produce different behavior across runs, so important tests should run multiple trials.</w:t>
            </w:r>
          </w:p>
        </w:tc>
      </w:tr>
      <w:tr>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Multiple valid paths</w:t>
            </w:r>
          </w:p>
        </w:tc>
        <w:tc>
          <w:tcPr>
            <w:tcW w:type="dxa" w:w="64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agent may solve the task in several acceptable ways, so success should be based on outcome and constraints.</w:t>
            </w:r>
          </w:p>
        </w:tc>
      </w:tr>
      <w:tr>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Tool usage</w:t>
            </w:r>
          </w:p>
        </w:tc>
        <w:tc>
          <w:tcPr>
            <w:tcW w:type="dxa" w:w="64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eval must inspect tool selection, tool arguments, returned data, and whether the agent used results correctly.</w:t>
            </w:r>
          </w:p>
        </w:tc>
      </w:tr>
      <w:tr>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Fluent but wrong answers</w:t>
            </w:r>
          </w:p>
        </w:tc>
        <w:tc>
          <w:tcPr>
            <w:tcW w:type="dxa" w:w="64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final answer must be checked against the actual transcript and system state, not just tone or confidence.</w:t>
            </w:r>
          </w:p>
        </w:tc>
      </w:tr>
      <w:tr>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Real-world actions</w:t>
            </w:r>
          </w:p>
        </w:tc>
        <w:tc>
          <w:tcPr>
            <w:tcW w:type="dxa" w:w="64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Agents can modify systems, send messages, or create records, so tests must run in controlled, resettable environments.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5309" w:sz="1"/>
              <w:left w:val="single" w:color="B45309" w:sz="12"/>
              <w:bottom w:val="single" w:color="B45309" w:sz="1"/>
              <w:right w:val="single" w:color="B45309" w:sz="1"/>
            </w:tcBorders>
            <w:shd w:fill="F8E7C6" w:val="clear"/>
            <w:tcMar>
              <w:top w:type="dxa" w:w="180"/>
              <w:left w:type="dxa" w:w="220"/>
              <w:bottom w:type="dxa" w:w="180"/>
              <w:right w:type="dxa" w:w="220"/>
            </w:tcMar>
          </w:tcPr>
          <w:p>
            <w:pPr>
              <w:spacing w:after="80" w:before="0" w:line="300"/>
            </w:pPr>
            <w:r>
              <w:rPr>
                <w:rFonts w:ascii="Arial" w:cs="Arial" w:eastAsia="Arial" w:hAnsi="Arial"/>
                <w:b/>
                <w:bCs/>
                <w:color w:val="B45309"/>
                <w:sz w:val="22"/>
                <w:szCs w:val="22"/>
              </w:rPr>
              <w:t xml:space="preserve">Key point</w:t>
            </w:r>
          </w:p>
          <w:p>
            <w:pPr>
              <w:spacing w:after="0" w:before="0" w:line="300"/>
            </w:pPr>
            <w:r>
              <w:rPr>
                <w:rFonts w:ascii="Arial" w:cs="Arial" w:eastAsia="Arial" w:hAnsi="Arial"/>
                <w:color w:val="111827"/>
                <w:sz w:val="22"/>
                <w:szCs w:val="22"/>
              </w:rPr>
              <w:t xml:space="preserve">Do not only test what the agent said. Test what it actually did.</w:t>
            </w:r>
          </w:p>
        </w:tc>
      </w:tr>
    </w:tbl>
    <w:p>
      <w:pPr>
        <w:pStyle w:val="Heading1"/>
        <w:spacing w:after="120" w:before="80" w:line="300"/>
      </w:pPr>
      <w:r>
        <w:rPr>
          <w:rFonts w:ascii="Arial" w:cs="Arial" w:eastAsia="Arial" w:hAnsi="Arial"/>
          <w:color w:val="111827"/>
          <w:sz w:val="22"/>
          <w:szCs w:val="22"/>
        </w:rPr>
        <w:t xml:space="preserve">3. The evaluation loop</w:t>
      </w:r>
    </w:p>
    <w:p>
      <w:pPr>
        <w:spacing w:after="120" w:before="80" w:line="300"/>
      </w:pPr>
      <w:r>
        <w:rPr>
          <w:rFonts w:ascii="Arial" w:cs="Arial" w:eastAsia="Arial" w:hAnsi="Arial"/>
          <w:color w:val="111827"/>
          <w:sz w:val="22"/>
          <w:szCs w:val="22"/>
        </w:rPr>
        <w:t xml:space="preserve">A useful agent evaluation system follows a repeatable loop.</w:t>
      </w:r>
    </w:p>
    <w:p>
      <w:pPr>
        <w:spacing w:after="80" w:line="300"/>
        <w:ind w:left="360"/>
      </w:pPr>
      <w:r>
        <w:rPr>
          <w:rFonts w:ascii="Arial" w:cs="Arial" w:eastAsia="Arial" w:hAnsi="Arial"/>
          <w:color w:val="111827"/>
          <w:sz w:val="22"/>
          <w:szCs w:val="22"/>
        </w:rPr>
        <w:t xml:space="preserve">Step - Define success before the run. Specify the expected outcome, forbidden actions, required constraints, and what should be graded.</w:t>
      </w:r>
    </w:p>
    <w:p>
      <w:pPr>
        <w:spacing w:after="80" w:line="300"/>
        <w:ind w:left="360"/>
      </w:pPr>
      <w:r>
        <w:rPr>
          <w:rFonts w:ascii="Arial" w:cs="Arial" w:eastAsia="Arial" w:hAnsi="Arial"/>
          <w:color w:val="111827"/>
          <w:sz w:val="22"/>
          <w:szCs w:val="22"/>
        </w:rPr>
        <w:t xml:space="preserve">Step - Run and record the agent in a controlled environment. Capture messages, tool calls, tool arguments, tool outputs, final answer, timing, errors, and resulting state.</w:t>
      </w:r>
    </w:p>
    <w:p>
      <w:pPr>
        <w:spacing w:after="80" w:line="300"/>
        <w:ind w:left="360"/>
      </w:pPr>
      <w:r>
        <w:rPr>
          <w:rFonts w:ascii="Arial" w:cs="Arial" w:eastAsia="Arial" w:hAnsi="Arial"/>
          <w:color w:val="111827"/>
          <w:sz w:val="22"/>
          <w:szCs w:val="22"/>
        </w:rPr>
        <w:t xml:space="preserve">Step - Grade the recording. Use deterministic code checks for objective facts and LLM judges for language quality, route quality, and groundedness.</w:t>
      </w:r>
    </w:p>
    <w:p>
      <w:pPr>
        <w:spacing w:after="80" w:line="300"/>
        <w:ind w:left="360"/>
      </w:pPr>
      <w:r>
        <w:rPr>
          <w:rFonts w:ascii="Arial" w:cs="Arial" w:eastAsia="Arial" w:hAnsi="Arial"/>
          <w:color w:val="111827"/>
          <w:sz w:val="22"/>
          <w:szCs w:val="22"/>
        </w:rPr>
        <w:t xml:space="preserve">Step - Score and compare. Store scorecards so changes in model, prompt, tools, retrieval, or skills can be compared over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2"/>
              <w:bottom w:val="single" w:color="1F4E79" w:sz="1"/>
              <w:right w:val="single" w:color="1F4E79" w:sz="1"/>
            </w:tcBorders>
            <w:shd w:fill="D9EAF7" w:val="clear"/>
            <w:tcMar>
              <w:top w:type="dxa" w:w="180"/>
              <w:left w:type="dxa" w:w="220"/>
              <w:bottom w:type="dxa" w:w="180"/>
              <w:right w:type="dxa" w:w="220"/>
            </w:tcMar>
          </w:tcPr>
          <w:p>
            <w:pPr>
              <w:spacing w:after="80" w:before="0" w:line="300"/>
            </w:pPr>
            <w:r>
              <w:rPr>
                <w:rFonts w:ascii="Arial" w:cs="Arial" w:eastAsia="Arial" w:hAnsi="Arial"/>
                <w:b/>
                <w:bCs/>
                <w:color w:val="1F4E79"/>
                <w:sz w:val="22"/>
                <w:szCs w:val="22"/>
              </w:rPr>
              <w:t xml:space="preserve">Why recording matters</w:t>
            </w:r>
          </w:p>
          <w:p>
            <w:pPr>
              <w:spacing w:after="0" w:before="0" w:line="300"/>
            </w:pPr>
            <w:r>
              <w:rPr>
                <w:rFonts w:ascii="Arial" w:cs="Arial" w:eastAsia="Arial" w:hAnsi="Arial"/>
                <w:color w:val="111827"/>
                <w:sz w:val="22"/>
                <w:szCs w:val="22"/>
              </w:rPr>
              <w:t xml:space="preserve">The transcript is the evidence. A team should be able to replay or inspect what happened without relying on memory, live system state, or a dashboard sample.</w:t>
            </w:r>
          </w:p>
        </w:tc>
      </w:tr>
    </w:tbl>
    <w:p>
      <w:pPr>
        <w:pStyle w:val="Heading1"/>
        <w:spacing w:after="120" w:before="80" w:line="300"/>
      </w:pPr>
      <w:r>
        <w:rPr>
          <w:rFonts w:ascii="Arial" w:cs="Arial" w:eastAsia="Arial" w:hAnsi="Arial"/>
          <w:color w:val="111827"/>
          <w:sz w:val="22"/>
          <w:szCs w:val="22"/>
        </w:rPr>
        <w:t xml:space="preserve">4. Core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Term</w:t>
            </w:r>
          </w:p>
        </w:tc>
        <w:tc>
          <w:tcPr>
            <w:tcW w:type="dxa" w:w="78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Meaning</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Task</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One test case: a user request plus success criteria.</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Trial</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One attempt at a task. The same task may be run several times.</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Transcript</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complete recording of a trial: messages, tool calls, outputs, state, timing, and final answer.</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Grader</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 mechanism that scores a trial. It can be deterministic code or an LLM judge.</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Scorecard</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durable summary of eval results for a specific system configuration.</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Config stamp</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exact model, prompt, tools, retrieval data, skills, guardrails, and grader versions used for a run.</w:t>
            </w:r>
          </w:p>
        </w:tc>
      </w:tr>
    </w:tbl>
    <w:p>
      <w:pPr>
        <w:pStyle w:val="Heading1"/>
        <w:spacing w:after="120" w:before="80" w:line="300"/>
      </w:pPr>
      <w:r>
        <w:rPr>
          <w:rFonts w:ascii="Arial" w:cs="Arial" w:eastAsia="Arial" w:hAnsi="Arial"/>
          <w:color w:val="111827"/>
          <w:sz w:val="22"/>
          <w:szCs w:val="22"/>
        </w:rPr>
        <w:t xml:space="preserve">5. What to measure</w:t>
      </w:r>
    </w:p>
    <w:p>
      <w:pPr>
        <w:spacing w:after="120" w:before="80" w:line="300"/>
      </w:pPr>
      <w:r>
        <w:rPr>
          <w:rFonts w:ascii="Arial" w:cs="Arial" w:eastAsia="Arial" w:hAnsi="Arial"/>
          <w:color w:val="111827"/>
          <w:sz w:val="22"/>
          <w:szCs w:val="22"/>
        </w:rPr>
        <w:t xml:space="preserve">A single pass/fail score is not enough. Agent behavior should be measured across multiple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29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Dimension</w:t>
            </w:r>
          </w:p>
        </w:tc>
        <w:tc>
          <w:tcPr>
            <w:tcW w:type="dxa" w:w="71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Question it answers</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Intent understanding</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Did the agent correctly understand what the user wanted?</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Planning</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Was the plan complete, realistic, and followed?</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Tool selection</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Did the agent choose the right tools for the job?</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Tool arguments</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Did it pass the correct inputs to those tools?</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Tool result usage</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Did it use returned data correctly, or ignore/misread it?</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Outcome</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Was the task actually completed in the environment?</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Groundedness</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Are final claims supported by the transcript and tool outputs?</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Safety</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Did it avoid data leakage, unsafe actions, prompt injection, and policy violations?</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Reliability</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Does it succeed repeatedly, not just once?</w:t>
            </w:r>
          </w:p>
        </w:tc>
      </w:tr>
      <w:tr>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Cost and latency</w:t>
            </w:r>
          </w:p>
        </w:tc>
        <w:tc>
          <w:tcPr>
            <w:tcW w:type="dxa" w:w="71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Was the task completed efficiently enough for production use?</w:t>
            </w:r>
          </w:p>
        </w:tc>
      </w:tr>
    </w:tbl>
    <w:p>
      <w:pPr>
        <w:pStyle w:val="Heading1"/>
        <w:spacing w:after="120" w:before="80" w:line="300"/>
      </w:pPr>
      <w:r>
        <w:rPr>
          <w:rFonts w:ascii="Arial" w:cs="Arial" w:eastAsia="Arial" w:hAnsi="Arial"/>
          <w:color w:val="111827"/>
          <w:sz w:val="22"/>
          <w:szCs w:val="22"/>
        </w:rPr>
        <w:t xml:space="preserve">6. Code graders vs. LLM judges</w:t>
      </w:r>
    </w:p>
    <w:p>
      <w:pPr>
        <w:spacing w:after="120" w:before="80" w:line="300"/>
      </w:pPr>
      <w:r>
        <w:rPr>
          <w:rFonts w:ascii="Arial" w:cs="Arial" w:eastAsia="Arial" w:hAnsi="Arial"/>
          <w:color w:val="111827"/>
          <w:sz w:val="22"/>
          <w:szCs w:val="22"/>
        </w:rPr>
        <w:t xml:space="preserve">The best evaluation systems use both deterministic code graders and LLM judges, but they should not be used for the same things.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980"/>
      </w:tblGrid>
      <w:tr>
        <w:trPr>
          <w:tblHeader/>
        </w:trPr>
        <w:tc>
          <w:tcPr>
            <w:tcW w:type="dxa" w:w="22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Grader type</w:t>
            </w:r>
          </w:p>
        </w:tc>
        <w:tc>
          <w:tcPr>
            <w:tcW w:type="dxa" w:w="29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Best used for</w:t>
            </w:r>
          </w:p>
        </w:tc>
        <w:tc>
          <w:tcPr>
            <w:tcW w:type="dxa" w:w="49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Examples</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Code grader</w:t>
            </w:r>
          </w:p>
        </w:tc>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Objective facts and end-state checks</w:t>
            </w:r>
          </w:p>
        </w:tc>
        <w:tc>
          <w:tcPr>
            <w:tcW w:type="dxa" w:w="4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Was the draft created? Was the recipient correct? Was a forbidden tool avoided? Did the database row change?</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LLM judge</w:t>
            </w:r>
          </w:p>
        </w:tc>
        <w:tc>
          <w:tcPr>
            <w:tcW w:type="dxa" w:w="2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Language quality and judgment calls</w:t>
            </w:r>
          </w:p>
        </w:tc>
        <w:tc>
          <w:tcPr>
            <w:tcW w:type="dxa" w:w="4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Was the final response grounded? Was it relevant? Did it explain uncertainty? Was the route reasonable?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1C1C" w:sz="1"/>
              <w:left w:val="single" w:color="B91C1C" w:sz="12"/>
              <w:bottom w:val="single" w:color="B91C1C" w:sz="1"/>
              <w:right w:val="single" w:color="B91C1C" w:sz="1"/>
            </w:tcBorders>
            <w:shd w:fill="FBE4E2" w:val="clear"/>
            <w:tcMar>
              <w:top w:type="dxa" w:w="180"/>
              <w:left w:type="dxa" w:w="220"/>
              <w:bottom w:type="dxa" w:w="180"/>
              <w:right w:type="dxa" w:w="220"/>
            </w:tcMar>
          </w:tcPr>
          <w:p>
            <w:pPr>
              <w:spacing w:after="80" w:before="0" w:line="300"/>
            </w:pPr>
            <w:r>
              <w:rPr>
                <w:rFonts w:ascii="Arial" w:cs="Arial" w:eastAsia="Arial" w:hAnsi="Arial"/>
                <w:b/>
                <w:bCs/>
                <w:color w:val="B91C1C"/>
                <w:sz w:val="22"/>
                <w:szCs w:val="22"/>
              </w:rPr>
              <w:t xml:space="preserve">Release rule</w:t>
            </w:r>
          </w:p>
          <w:p>
            <w:pPr>
              <w:spacing w:after="0" w:before="0" w:line="300"/>
            </w:pPr>
            <w:r>
              <w:rPr>
                <w:rFonts w:ascii="Arial" w:cs="Arial" w:eastAsia="Arial" w:hAnsi="Arial"/>
                <w:color w:val="111827"/>
                <w:sz w:val="22"/>
                <w:szCs w:val="22"/>
              </w:rPr>
              <w:t xml:space="preserve">Deterministic checks can gate a release. Judged metrics should advise and diagnose, because LLM judges can disagree or mis-score correct refusals.</w:t>
            </w:r>
          </w:p>
        </w:tc>
      </w:tr>
    </w:tbl>
    <w:p>
      <w:pPr>
        <w:pStyle w:val="Heading1"/>
        <w:spacing w:after="120" w:before="80" w:line="300"/>
      </w:pPr>
      <w:r>
        <w:rPr>
          <w:rFonts w:ascii="Arial" w:cs="Arial" w:eastAsia="Arial" w:hAnsi="Arial"/>
          <w:color w:val="111827"/>
          <w:sz w:val="22"/>
          <w:szCs w:val="22"/>
        </w:rPr>
        <w:t xml:space="preserve">7. Reliability: pass@k vs. pass^k</w:t>
      </w:r>
    </w:p>
    <w:p>
      <w:pPr>
        <w:spacing w:after="120" w:before="80" w:line="300"/>
      </w:pPr>
      <w:r>
        <w:rPr>
          <w:rFonts w:ascii="Arial" w:cs="Arial" w:eastAsia="Arial" w:hAnsi="Arial"/>
          <w:color w:val="111827"/>
          <w:sz w:val="22"/>
          <w:szCs w:val="22"/>
        </w:rPr>
        <w:t xml:space="preserve">Because agents are non-deterministic, teams need repeated trials. Two useful reliability metrics answer different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Metric</w:t>
            </w:r>
          </w:p>
        </w:tc>
        <w:tc>
          <w:tcPr>
            <w:tcW w:type="dxa" w:w="36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Meaning</w:t>
            </w:r>
          </w:p>
        </w:tc>
        <w:tc>
          <w:tcPr>
            <w:tcW w:type="dxa" w:w="46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Business interpretation</w:t>
            </w:r>
          </w:p>
        </w:tc>
      </w:tr>
      <w:tr>
        <w:tc>
          <w:tcPr>
            <w:tcW w:type="dxa" w:w="18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pass@k</w:t>
            </w:r>
          </w:p>
        </w:tc>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agent succeeds at least once in k attempts.</w:t>
            </w:r>
          </w:p>
        </w:tc>
        <w:tc>
          <w:tcPr>
            <w:tcW w:type="dxa" w:w="46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Can the agent do this at all? Useful for capability discovery.</w:t>
            </w:r>
          </w:p>
        </w:tc>
      </w:tr>
      <w:tr>
        <w:tc>
          <w:tcPr>
            <w:tcW w:type="dxa" w:w="18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pass^k</w:t>
            </w:r>
          </w:p>
        </w:tc>
        <w:tc>
          <w:tcPr>
            <w:tcW w:type="dxa" w:w="36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agent succeeds every time across k attempts.</w:t>
            </w:r>
          </w:p>
        </w:tc>
        <w:tc>
          <w:tcPr>
            <w:tcW w:type="dxa" w:w="46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Can users depend on it? Important for production reliability.</w:t>
            </w:r>
          </w:p>
        </w:tc>
      </w:tr>
    </w:tbl>
    <w:p>
      <w:pPr>
        <w:spacing w:after="120"/>
      </w:pPr>
    </w:p>
    <w:p>
      <w:pPr>
        <w:spacing w:after="120" w:before="80" w:line="300"/>
      </w:pPr>
      <w:r>
        <w:rPr>
          <w:rFonts w:ascii="Arial" w:cs="Arial" w:eastAsia="Arial" w:hAnsi="Arial"/>
          <w:color w:val="111827"/>
          <w:sz w:val="22"/>
          <w:szCs w:val="22"/>
        </w:rPr>
        <w:t xml:space="preserve">Example: if an agent succeeds 75% of the time on a single trial, then across three trials pass@3 is about 98%, but pass^3 is only about 42%. That means the agent can probably do the task eventually, but users cannot yet depend on it every time.</w:t>
      </w:r>
    </w:p>
    <w:p>
      <w:pPr>
        <w:pStyle w:val="Heading1"/>
        <w:spacing w:after="120" w:before="80" w:line="300"/>
      </w:pPr>
      <w:r>
        <w:rPr>
          <w:rFonts w:ascii="Arial" w:cs="Arial" w:eastAsia="Arial" w:hAnsi="Arial"/>
          <w:color w:val="111827"/>
          <w:sz w:val="22"/>
          <w:szCs w:val="22"/>
        </w:rPr>
        <w:t xml:space="preserve">8. Types of eval suites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980"/>
      </w:tblGrid>
      <w:tr>
        <w:trPr>
          <w:tblHeader/>
        </w:trPr>
        <w:tc>
          <w:tcPr>
            <w:tcW w:type="dxa" w:w="19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Suite</w:t>
            </w:r>
          </w:p>
        </w:tc>
        <w:tc>
          <w:tcPr>
            <w:tcW w:type="dxa" w:w="42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Purpose</w:t>
            </w:r>
          </w:p>
        </w:tc>
        <w:tc>
          <w:tcPr>
            <w:tcW w:type="dxa" w:w="39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Expected behavior</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Capability</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Tests new, weak, or planned abilities.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 low pass rate is acceptable because the suite reveals where to improve.</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Regression</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Protects behavior that already works.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Should remain near 100%; any decline is a defect.</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Safety</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Tests refusals, leakage, unsafe actions, prompt injection, and policy violations.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Zero tolerance; one serious safety failure fails the run.</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Skill</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Measures whether a loaded skill improves behavior.</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skill must improve pass rate, quality, latency, or cost enough to justify its context cost.</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Production monitoring</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Samples real or realistic traffic to detect drift.</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Used for trends and alerts, not as the only durable evidence.</w:t>
            </w:r>
          </w:p>
        </w:tc>
      </w:tr>
    </w:tbl>
    <w:p>
      <w:pPr>
        <w:pStyle w:val="Heading1"/>
        <w:spacing w:after="120" w:before="80" w:line="300"/>
      </w:pPr>
      <w:r>
        <w:rPr>
          <w:rFonts w:ascii="Arial" w:cs="Arial" w:eastAsia="Arial" w:hAnsi="Arial"/>
          <w:color w:val="111827"/>
          <w:sz w:val="22"/>
          <w:szCs w:val="22"/>
        </w:rPr>
        <w:t xml:space="preserve">9. Anatomy of a good eval task</w:t>
      </w:r>
    </w:p>
    <w:p>
      <w:pPr>
        <w:spacing w:after="120" w:before="80" w:line="300"/>
      </w:pPr>
      <w:r>
        <w:rPr>
          <w:rFonts w:ascii="Arial" w:cs="Arial" w:eastAsia="Arial" w:hAnsi="Arial"/>
          <w:color w:val="111827"/>
          <w:sz w:val="22"/>
          <w:szCs w:val="22"/>
        </w:rPr>
        <w:t xml:space="preserve">A useful task should be realistic, clear, and independently gradable.</w:t>
      </w:r>
    </w:p>
    <w:p>
      <w:pPr>
        <w:spacing w:after="80" w:line="300"/>
        <w:ind w:left="720" w:hanging="360"/>
      </w:pPr>
      <w:r>
        <w:rPr>
          <w:rFonts w:ascii="Arial" w:cs="Arial" w:eastAsia="Arial" w:hAnsi="Arial"/>
          <w:color w:val="111827"/>
          <w:sz w:val="22"/>
          <w:szCs w:val="22"/>
        </w:rPr>
        <w:t xml:space="preserve">- Phrase the request the way a real user would ask it.</w:t>
      </w:r>
    </w:p>
    <w:p>
      <w:pPr>
        <w:spacing w:after="80" w:line="300"/>
        <w:ind w:left="720" w:hanging="360"/>
      </w:pPr>
      <w:r>
        <w:rPr>
          <w:rFonts w:ascii="Arial" w:cs="Arial" w:eastAsia="Arial" w:hAnsi="Arial"/>
          <w:color w:val="111827"/>
          <w:sz w:val="22"/>
          <w:szCs w:val="22"/>
        </w:rPr>
        <w:t xml:space="preserve">- Define the expected end state, not only the expected wording.</w:t>
      </w:r>
    </w:p>
    <w:p>
      <w:pPr>
        <w:spacing w:after="80" w:line="300"/>
        <w:ind w:left="720" w:hanging="360"/>
      </w:pPr>
      <w:r>
        <w:rPr>
          <w:rFonts w:ascii="Arial" w:cs="Arial" w:eastAsia="Arial" w:hAnsi="Arial"/>
          <w:color w:val="111827"/>
          <w:sz w:val="22"/>
          <w:szCs w:val="22"/>
        </w:rPr>
        <w:t xml:space="preserve">- List forbidden actions, such as sending without approval or guessing an identity.</w:t>
      </w:r>
    </w:p>
    <w:p>
      <w:pPr>
        <w:spacing w:after="80" w:line="300"/>
        <w:ind w:left="720" w:hanging="360"/>
      </w:pPr>
      <w:r>
        <w:rPr>
          <w:rFonts w:ascii="Arial" w:cs="Arial" w:eastAsia="Arial" w:hAnsi="Arial"/>
          <w:color w:val="111827"/>
          <w:sz w:val="22"/>
          <w:szCs w:val="22"/>
        </w:rPr>
        <w:t xml:space="preserve">- Include both positive and negative cases: act, refuse, clarify, and handle missing data.</w:t>
      </w:r>
    </w:p>
    <w:p>
      <w:pPr>
        <w:spacing w:after="80" w:line="300"/>
        <w:ind w:left="720" w:hanging="360"/>
      </w:pPr>
      <w:r>
        <w:rPr>
          <w:rFonts w:ascii="Arial" w:cs="Arial" w:eastAsia="Arial" w:hAnsi="Arial"/>
          <w:color w:val="111827"/>
          <w:sz w:val="22"/>
          <w:szCs w:val="22"/>
        </w:rPr>
        <w:t xml:space="preserve">- Provide a reference solution or passing transcript so the task itself can be validated.</w:t>
      </w:r>
    </w:p>
    <w:p>
      <w:pPr>
        <w:spacing w:after="80" w:line="300"/>
        <w:ind w:left="720" w:hanging="360"/>
      </w:pPr>
      <w:r>
        <w:rPr>
          <w:rFonts w:ascii="Arial" w:cs="Arial" w:eastAsia="Arial" w:hAnsi="Arial"/>
          <w:color w:val="111827"/>
          <w:sz w:val="22"/>
          <w:szCs w:val="22"/>
        </w:rPr>
        <w:t xml:space="preserve">- Run repeated trials for important tasks to expose flakiness.</w:t>
      </w:r>
    </w:p>
    <w:p>
      <w:pPr>
        <w:spacing w:after="80" w:line="300"/>
        <w:ind w:left="720" w:hanging="360"/>
      </w:pPr>
      <w:r>
        <w:rPr>
          <w:rFonts w:ascii="Arial" w:cs="Arial" w:eastAsia="Arial" w:hAnsi="Arial"/>
          <w:color w:val="111827"/>
          <w:sz w:val="22"/>
          <w:szCs w:val="22"/>
        </w:rPr>
        <w:t xml:space="preserve">- Keep a held-out set that the team does not tune against.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1"/>
              <w:left w:val="single" w:color="0F766E" w:sz="12"/>
              <w:bottom w:val="single" w:color="0F766E" w:sz="1"/>
              <w:right w:val="single" w:color="0F766E" w:sz="1"/>
            </w:tcBorders>
            <w:shd w:fill="D9F0EA" w:val="clear"/>
            <w:tcMar>
              <w:top w:type="dxa" w:w="180"/>
              <w:left w:type="dxa" w:w="220"/>
              <w:bottom w:type="dxa" w:w="180"/>
              <w:right w:type="dxa" w:w="220"/>
            </w:tcMar>
          </w:tcPr>
          <w:p>
            <w:pPr>
              <w:spacing w:after="80" w:before="0" w:line="300"/>
            </w:pPr>
            <w:r>
              <w:rPr>
                <w:rFonts w:ascii="Arial" w:cs="Arial" w:eastAsia="Arial" w:hAnsi="Arial"/>
                <w:b/>
                <w:bCs/>
                <w:color w:val="0F766E"/>
                <w:sz w:val="22"/>
                <w:szCs w:val="22"/>
              </w:rPr>
              <w:t xml:space="preserve">Example eval task</w:t>
            </w:r>
          </w:p>
          <w:p>
            <w:pPr>
              <w:spacing w:after="0" w:before="0" w:line="300"/>
            </w:pPr>
            <w:r>
              <w:rPr>
                <w:rFonts w:ascii="Arial" w:cs="Arial" w:eastAsia="Arial" w:hAnsi="Arial"/>
                <w:color w:val="111827"/>
                <w:sz w:val="22"/>
                <w:szCs w:val="22"/>
              </w:rPr>
              <w:t xml:space="preserve">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tc>
      </w:tr>
    </w:tbl>
    <w:p>
      <w:pPr>
        <w:pStyle w:val="Heading1"/>
        <w:spacing w:after="120" w:before="80" w:line="300"/>
      </w:pPr>
      <w:r>
        <w:rPr>
          <w:rFonts w:ascii="Arial" w:cs="Arial" w:eastAsia="Arial" w:hAnsi="Arial"/>
          <w:color w:val="111827"/>
          <w:sz w:val="22"/>
          <w:szCs w:val="22"/>
        </w:rPr>
        <w:t xml:space="preserve">10. Reference evaluation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Component</w:t>
            </w:r>
          </w:p>
        </w:tc>
        <w:tc>
          <w:tcPr>
            <w:tcW w:type="dxa" w:w="75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Role</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Runner</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 non-AI process that starts tasks, resets fixtures, records everything, and applies deterministic checks.</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Agent under test</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The actual agent stack: harness, model, prompts, tools, retrieval, skills, and guardrails.</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Controlled environment</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Synthetic or staging-like data that can be reset before every trial.</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Transcript store</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Immutable, complete recordings of each run. This is the evidence source.</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Code graders</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Objective validators for facts, tool calls, end state, and forbidden actions.</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LLM judges</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Rubric-based evaluators for groundedness, language quality, route sanity, and policy interpretation.</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Scorecards</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Version-controlled summaries of results and config stamps.</w:t>
            </w:r>
          </w:p>
        </w:tc>
      </w:tr>
      <w:tr>
        <w:tc>
          <w:tcPr>
            <w:tcW w:type="dxa" w:w="25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Telemetry/APM</w:t>
            </w:r>
          </w:p>
        </w:tc>
        <w:tc>
          <w:tcPr>
            <w:tcW w:type="dxa" w:w="75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Operational trends and debugging signals. Useful for observing, not sufficient as durable grading evidence.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2"/>
              <w:bottom w:val="single" w:color="1F4E79" w:sz="1"/>
              <w:right w:val="single" w:color="1F4E79" w:sz="1"/>
            </w:tcBorders>
            <w:shd w:fill="D9EAF7" w:val="clear"/>
            <w:tcMar>
              <w:top w:type="dxa" w:w="180"/>
              <w:left w:type="dxa" w:w="220"/>
              <w:bottom w:type="dxa" w:w="180"/>
              <w:right w:type="dxa" w:w="220"/>
            </w:tcMar>
          </w:tcPr>
          <w:p>
            <w:pPr>
              <w:spacing w:after="80" w:before="0" w:line="300"/>
            </w:pPr>
            <w:r>
              <w:rPr>
                <w:rFonts w:ascii="Arial" w:cs="Arial" w:eastAsia="Arial" w:hAnsi="Arial"/>
                <w:b/>
                <w:bCs/>
                <w:color w:val="1F4E79"/>
                <w:sz w:val="22"/>
                <w:szCs w:val="22"/>
              </w:rPr>
              <w:t xml:space="preserve">Architecture principle</w:t>
            </w:r>
          </w:p>
          <w:p>
            <w:pPr>
              <w:spacing w:after="0" w:before="0" w:line="300"/>
            </w:pPr>
            <w:r>
              <w:rPr>
                <w:rFonts w:ascii="Arial" w:cs="Arial" w:eastAsia="Arial" w:hAnsi="Arial"/>
                <w:color w:val="111827"/>
                <w:sz w:val="22"/>
                <w:szCs w:val="22"/>
              </w:rPr>
              <w:t xml:space="preserve">Graders should read transcripts, not live systems. Live systems change; transcripts preserve what actually happened during the trial.</w:t>
            </w:r>
          </w:p>
        </w:tc>
      </w:tr>
    </w:tbl>
    <w:p>
      <w:pPr>
        <w:pStyle w:val="Heading1"/>
        <w:spacing w:after="120" w:before="80" w:line="300"/>
      </w:pPr>
      <w:r>
        <w:rPr>
          <w:rFonts w:ascii="Arial" w:cs="Arial" w:eastAsia="Arial" w:hAnsi="Arial"/>
          <w:color w:val="111827"/>
          <w:sz w:val="22"/>
          <w:szCs w:val="22"/>
        </w:rPr>
        <w:t xml:space="preserve">11. Day-to-day operating model</w:t>
      </w:r>
    </w:p>
    <w:p>
      <w:pPr>
        <w:spacing w:after="80" w:line="300"/>
        <w:ind w:left="720" w:hanging="360"/>
      </w:pPr>
      <w:r>
        <w:rPr>
          <w:rFonts w:ascii="Arial" w:cs="Arial" w:eastAsia="Arial" w:hAnsi="Arial"/>
          <w:color w:val="111827"/>
          <w:sz w:val="22"/>
          <w:szCs w:val="22"/>
        </w:rPr>
        <w:t xml:space="preserve">- Before any behavior-affecting change ships, run regression and safety suites.</w:t>
      </w:r>
    </w:p>
    <w:p>
      <w:pPr>
        <w:spacing w:after="80" w:line="300"/>
        <w:ind w:left="720" w:hanging="360"/>
      </w:pPr>
      <w:r>
        <w:rPr>
          <w:rFonts w:ascii="Arial" w:cs="Arial" w:eastAsia="Arial" w:hAnsi="Arial"/>
          <w:color w:val="111827"/>
          <w:sz w:val="22"/>
          <w:szCs w:val="22"/>
        </w:rPr>
        <w:t xml:space="preserve">- Run repeat-trial reliability suites on a schedule because they cost more time and tokens.</w:t>
      </w:r>
    </w:p>
    <w:p>
      <w:pPr>
        <w:spacing w:after="80" w:line="300"/>
        <w:ind w:left="720" w:hanging="360"/>
      </w:pPr>
      <w:r>
        <w:rPr>
          <w:rFonts w:ascii="Arial" w:cs="Arial" w:eastAsia="Arial" w:hAnsi="Arial"/>
          <w:color w:val="111827"/>
          <w:sz w:val="22"/>
          <w:szCs w:val="22"/>
        </w:rPr>
        <w:t xml:space="preserve">- If the model changes, rerun evals even if application code did not change.</w:t>
      </w:r>
    </w:p>
    <w:p>
      <w:pPr>
        <w:spacing w:after="80" w:line="300"/>
        <w:ind w:left="720" w:hanging="360"/>
      </w:pPr>
      <w:r>
        <w:rPr>
          <w:rFonts w:ascii="Arial" w:cs="Arial" w:eastAsia="Arial" w:hAnsi="Arial"/>
          <w:color w:val="111827"/>
          <w:sz w:val="22"/>
          <w:szCs w:val="22"/>
        </w:rPr>
        <w:t xml:space="preserve">- Read transcripts regularly, especially when scores surprise the team.</w:t>
      </w:r>
    </w:p>
    <w:p>
      <w:pPr>
        <w:spacing w:after="80" w:line="300"/>
        <w:ind w:left="720" w:hanging="360"/>
      </w:pPr>
      <w:r>
        <w:rPr>
          <w:rFonts w:ascii="Arial" w:cs="Arial" w:eastAsia="Arial" w:hAnsi="Arial"/>
          <w:color w:val="111827"/>
          <w:sz w:val="22"/>
          <w:szCs w:val="22"/>
        </w:rPr>
        <w:t xml:space="preserve">- Use transcript evidence to improve tools, not only prompts or models.</w:t>
      </w:r>
    </w:p>
    <w:p>
      <w:pPr>
        <w:spacing w:after="80" w:line="300"/>
        <w:ind w:left="720" w:hanging="360"/>
      </w:pPr>
      <w:r>
        <w:rPr>
          <w:rFonts w:ascii="Arial" w:cs="Arial" w:eastAsia="Arial" w:hAnsi="Arial"/>
          <w:color w:val="111827"/>
          <w:sz w:val="22"/>
          <w:szCs w:val="22"/>
        </w:rPr>
        <w:t xml:space="preserve">- Have engineers own the runner, graders, and storage; have domain experts author tasks in plain language.</w:t>
      </w:r>
    </w:p>
    <w:p>
      <w:pPr>
        <w:pStyle w:val="Heading1"/>
        <w:spacing w:after="120" w:before="80" w:line="300"/>
      </w:pPr>
      <w:r>
        <w:rPr>
          <w:rFonts w:ascii="Arial" w:cs="Arial" w:eastAsia="Arial" w:hAnsi="Arial"/>
          <w:color w:val="111827"/>
          <w:sz w:val="22"/>
          <w:szCs w:val="22"/>
        </w:rPr>
        <w:t xml:space="preserve">12. Evaluating skills</w:t>
      </w:r>
    </w:p>
    <w:p>
      <w:pPr>
        <w:spacing w:after="120" w:before="80" w:line="300"/>
      </w:pPr>
      <w:r>
        <w:rPr>
          <w:rFonts w:ascii="Arial" w:cs="Arial" w:eastAsia="Arial" w:hAnsi="Arial"/>
          <w:color w:val="111827"/>
          <w:sz w:val="22"/>
          <w:szCs w:val="22"/>
        </w:rPr>
        <w:t xml:space="preserve">A skill is a module of behavior that gives the agent specialized instructions or workflow knowledge. It should be evaluated both by itself and inside the full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Axis</w:t>
            </w:r>
          </w:p>
        </w:tc>
        <w:tc>
          <w:tcPr>
            <w:tcW w:type="dxa" w:w="78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What to evaluate</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Skill alone</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Does the skill correctly handle tasks it claims to support? Does it work across intended models? Is it flaky? How much token/context cost does it add?</w:t>
            </w:r>
          </w:p>
        </w:tc>
      </w:tr>
      <w:tr>
        <w:tc>
          <w:tcPr>
            <w:tcW w:type="dxa" w:w="2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Skill in the system</w:t>
            </w:r>
          </w:p>
        </w:tc>
        <w:tc>
          <w:tcPr>
            <w:tcW w:type="dxa" w:w="78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Does the agent trigger the skill when needed and stay quiet when not needed? Does the system perform better with the skill than without it? Does it interfere with other skills?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5309" w:sz="1"/>
              <w:left w:val="single" w:color="B45309" w:sz="12"/>
              <w:bottom w:val="single" w:color="B45309" w:sz="1"/>
              <w:right w:val="single" w:color="B45309" w:sz="1"/>
            </w:tcBorders>
            <w:shd w:fill="F8E7C6" w:val="clear"/>
            <w:tcMar>
              <w:top w:type="dxa" w:w="180"/>
              <w:left w:type="dxa" w:w="220"/>
              <w:bottom w:type="dxa" w:w="180"/>
              <w:right w:type="dxa" w:w="220"/>
            </w:tcMar>
          </w:tcPr>
          <w:p>
            <w:pPr>
              <w:spacing w:after="80" w:before="0" w:line="300"/>
            </w:pPr>
            <w:r>
              <w:rPr>
                <w:rFonts w:ascii="Arial" w:cs="Arial" w:eastAsia="Arial" w:hAnsi="Arial"/>
                <w:b/>
                <w:bCs/>
                <w:color w:val="B45309"/>
                <w:sz w:val="22"/>
                <w:szCs w:val="22"/>
              </w:rPr>
              <w:t xml:space="preserve">No delta, no skill</w:t>
            </w:r>
          </w:p>
          <w:p>
            <w:pPr>
              <w:spacing w:after="0" w:before="0" w:line="300"/>
            </w:pPr>
            <w:r>
              <w:rPr>
                <w:rFonts w:ascii="Arial" w:cs="Arial" w:eastAsia="Arial" w:hAnsi="Arial"/>
                <w:color w:val="111827"/>
                <w:sz w:val="22"/>
                <w:szCs w:val="22"/>
              </w:rPr>
              <w:t xml:space="preserve">If the system does not perform better with the skill than without it, the skill is not justified. Skills should encode concrete workflows, not vague best-practice advice.</w:t>
            </w:r>
          </w:p>
        </w:tc>
      </w:tr>
    </w:tbl>
    <w:p>
      <w:pPr>
        <w:pStyle w:val="Heading1"/>
        <w:spacing w:after="120" w:before="80" w:line="300"/>
      </w:pPr>
      <w:r>
        <w:rPr>
          <w:rFonts w:ascii="Arial" w:cs="Arial" w:eastAsia="Arial" w:hAnsi="Arial"/>
          <w:color w:val="111827"/>
          <w:sz w:val="22"/>
          <w:szCs w:val="22"/>
        </w:rPr>
        <w:t xml:space="preserve">13. Recommended first steps for the team</w:t>
      </w:r>
    </w:p>
    <w:p>
      <w:pPr>
        <w:spacing w:after="80" w:line="300"/>
        <w:ind w:left="720" w:hanging="360"/>
      </w:pPr>
      <w:r>
        <w:rPr>
          <w:rFonts w:ascii="Arial" w:cs="Arial" w:eastAsia="Arial" w:hAnsi="Arial"/>
          <w:color w:val="111827"/>
          <w:sz w:val="22"/>
          <w:szCs w:val="22"/>
        </w:rPr>
        <w:t xml:space="preserve">- Select one important agent workflow and write 20-50 realistic eval tasks from known failures, demos, and pre-release checks.</w:t>
      </w:r>
    </w:p>
    <w:p>
      <w:pPr>
        <w:spacing w:after="80" w:line="300"/>
        <w:ind w:left="720" w:hanging="360"/>
      </w:pPr>
      <w:r>
        <w:rPr>
          <w:rFonts w:ascii="Arial" w:cs="Arial" w:eastAsia="Arial" w:hAnsi="Arial"/>
          <w:color w:val="111827"/>
          <w:sz w:val="22"/>
          <w:szCs w:val="22"/>
        </w:rPr>
        <w:t xml:space="preserve">- Define success criteria, forbidden actions, and grading rules for each task.</w:t>
      </w:r>
    </w:p>
    <w:p>
      <w:pPr>
        <w:spacing w:after="80" w:line="300"/>
        <w:ind w:left="720" w:hanging="360"/>
      </w:pPr>
      <w:r>
        <w:rPr>
          <w:rFonts w:ascii="Arial" w:cs="Arial" w:eastAsia="Arial" w:hAnsi="Arial"/>
          <w:color w:val="111827"/>
          <w:sz w:val="22"/>
          <w:szCs w:val="22"/>
        </w:rPr>
        <w:t xml:space="preserve">- Create a controlled test environment with resettable fixtures.</w:t>
      </w:r>
    </w:p>
    <w:p>
      <w:pPr>
        <w:spacing w:after="80" w:line="300"/>
        <w:ind w:left="720" w:hanging="360"/>
      </w:pPr>
      <w:r>
        <w:rPr>
          <w:rFonts w:ascii="Arial" w:cs="Arial" w:eastAsia="Arial" w:hAnsi="Arial"/>
          <w:color w:val="111827"/>
          <w:sz w:val="22"/>
          <w:szCs w:val="22"/>
        </w:rPr>
        <w:t xml:space="preserve">- Record complete transcripts for every run and store them durably.</w:t>
      </w:r>
    </w:p>
    <w:p>
      <w:pPr>
        <w:spacing w:after="80" w:line="300"/>
        <w:ind w:left="720" w:hanging="360"/>
      </w:pPr>
      <w:r>
        <w:rPr>
          <w:rFonts w:ascii="Arial" w:cs="Arial" w:eastAsia="Arial" w:hAnsi="Arial"/>
          <w:color w:val="111827"/>
          <w:sz w:val="22"/>
          <w:szCs w:val="22"/>
        </w:rPr>
        <w:t xml:space="preserve">- Add code graders for objective outcomes and LLM judges for language and route quality.</w:t>
      </w:r>
    </w:p>
    <w:p>
      <w:pPr>
        <w:spacing w:after="80" w:line="300"/>
        <w:ind w:left="720" w:hanging="360"/>
      </w:pPr>
      <w:r>
        <w:rPr>
          <w:rFonts w:ascii="Arial" w:cs="Arial" w:eastAsia="Arial" w:hAnsi="Arial"/>
          <w:color w:val="111827"/>
          <w:sz w:val="22"/>
          <w:szCs w:val="22"/>
        </w:rPr>
        <w:t xml:space="preserve">- Create a baseline scorecard and compare every behavior-affecting change against it.</w:t>
      </w:r>
    </w:p>
    <w:p>
      <w:pPr>
        <w:spacing w:after="80" w:line="300"/>
        <w:ind w:left="720" w:hanging="360"/>
      </w:pPr>
      <w:r>
        <w:rPr>
          <w:rFonts w:ascii="Arial" w:cs="Arial" w:eastAsia="Arial" w:hAnsi="Arial"/>
          <w:color w:val="111827"/>
          <w:sz w:val="22"/>
          <w:szCs w:val="22"/>
        </w:rPr>
        <w:t xml:space="preserve">- Run safety checks every time and reliability checks on a scheduled cadence.</w:t>
      </w:r>
    </w:p>
    <w:p>
      <w:pPr>
        <w:pStyle w:val="Heading1"/>
        <w:spacing w:after="120" w:before="80" w:line="300"/>
      </w:pPr>
      <w:r>
        <w:rPr>
          <w:rFonts w:ascii="Arial" w:cs="Arial" w:eastAsia="Arial" w:hAnsi="Arial"/>
          <w:color w:val="111827"/>
          <w:sz w:val="22"/>
          <w:szCs w:val="22"/>
        </w:rPr>
        <w:t xml:space="preserve">14. Infrastructure and tools for eval execution</w:t>
      </w:r>
    </w:p>
    <w:p>
      <w:pPr>
        <w:spacing w:after="120" w:before="80" w:line="300"/>
      </w:pPr>
      <w:r>
        <w:rPr>
          <w:rFonts w:ascii="Arial" w:cs="Arial" w:eastAsia="Arial" w:hAnsi="Arial"/>
          <w:color w:val="111827"/>
          <w:sz w:val="22"/>
          <w:szCs w:val="22"/>
        </w:rPr>
        <w:t xml:space="preserve">A practical eval platform does not need to start large. It should start with the minimum set of infrastructure that makes evals repeatable, inspectable, and comparable over time. The recommended architecture is layered: runner, controlled environment, agent runtime, transcript store, graders, scorecards, observability, and CI/CD.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980"/>
      </w:tblGrid>
      <w:tr>
        <w:trPr>
          <w:tblHeader/>
        </w:trPr>
        <w:tc>
          <w:tcPr>
            <w:tcW w:type="dxa" w:w="19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Layer</w:t>
            </w:r>
          </w:p>
        </w:tc>
        <w:tc>
          <w:tcPr>
            <w:tcW w:type="dxa" w:w="420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Recommended infrastructure and tools</w:t>
            </w:r>
          </w:p>
        </w:tc>
        <w:tc>
          <w:tcPr>
            <w:tcW w:type="dxa" w:w="3980"/>
            <w:tcBorders>
              <w:top w:val="single" w:color="D1D5DB" w:sz="1"/>
              <w:left w:val="single" w:color="D1D5DB" w:sz="1"/>
              <w:bottom w:val="single" w:color="D1D5DB" w:sz="1"/>
              <w:right w:val="single" w:color="D1D5DB" w:sz="1"/>
            </w:tcBorders>
            <w:shd w:fill="1F4E79" w:val="clear"/>
            <w:tcMar>
              <w:top w:type="dxa" w:w="120"/>
              <w:left w:type="dxa" w:w="120"/>
              <w:bottom w:type="dxa" w:w="120"/>
              <w:right w:type="dxa" w:w="120"/>
            </w:tcMar>
          </w:tcPr>
          <w:p>
            <w:pPr>
              <w:spacing w:after="0" w:before="0" w:line="300"/>
            </w:pPr>
            <w:r>
              <w:rPr>
                <w:rFonts w:ascii="Arial" w:cs="Arial" w:eastAsia="Arial" w:hAnsi="Arial"/>
                <w:b/>
                <w:bCs/>
                <w:color w:val="FFFFFF"/>
                <w:sz w:val="22"/>
                <w:szCs w:val="22"/>
              </w:rPr>
              <w:t xml:space="preserve">Purpose</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Eval runner</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Python or TypeScript runner; Azure Container Apps; GitHub Actions; Azure DevOps Pipelines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Executes tasks, resets fixtures, invokes the agent, records transcripts, and starts grading.</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Controlled environment</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Dev or staging tenant; synthetic test data; seeded databases; mock services; test mailboxes and calendars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Keeps evals repeatable and prevents production impact.</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Agent runtime</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Azure AI Foundry Agent Service; custom agent harness; Semantic Kernel; LangGraph; AutoGen</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Runs the agent under test with a fixed, stamped configuration.</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Transcript store</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Azure Blob Storage or ADLS Gen2</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Stores durable evidence: prompts, tool calls, outputs, final answers, timings, errors, and run metadata.</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Scorecard store</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Git repository; Azure Blob; SQL table; Fabric Lakehouse</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Stores pass/fail results, metric values, config stamps, and run IDs for comparison.</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Code graders</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Python with pytest; TypeScript with Jest; custom validators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Performs deterministic checks for end state, tool calls, forbidden actions, and factual correctness.</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LLM judges</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Azure OpenAI; Azure AI Foundry evaluators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Grades groundedness, relevance, completeness, route quality, and language quality using rubrics.</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Safety evals</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Azure AI Foundry evaluators; PyRIT; OWASP LLM test cases; prompt-injection suites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Tests leakage, unsafe actions, jailbreak resistance, prompt injection, and policy violations.</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Observability</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Application Insights; Azure Monitor; OpenTelemetry</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Tracks latency, token usage, tool calls, errors, cost, drift, and regressions.</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CI/CD integration</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GitHub Actions or Azure DevOps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Runs regression and safety evals before behavior-affecting changes ship.</w:t>
            </w:r>
          </w:p>
        </w:tc>
      </w:tr>
      <w:tr>
        <w:tc>
          <w:tcPr>
            <w:tcW w:type="dxa" w:w="19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Reporting</w:t>
            </w:r>
          </w:p>
        </w:tc>
        <w:tc>
          <w:tcPr>
            <w:tcW w:type="dxa" w:w="420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Power BI; Microsoft Fabric Lakehouse; markdown scorecards; App Insights dashboards</w:t>
            </w:r>
          </w:p>
        </w:tc>
        <w:tc>
          <w:tcPr>
            <w:tcW w:type="dxa" w:w="3980"/>
            <w:tcBorders>
              <w:top w:val="single" w:color="D1D5DB" w:sz="1"/>
              <w:left w:val="single" w:color="D1D5DB" w:sz="1"/>
              <w:bottom w:val="single" w:color="D1D5DB" w:sz="1"/>
              <w:right w:val="single" w:color="D1D5DB" w:sz="1"/>
            </w:tcBorders>
            <w:tcMar>
              <w:top w:type="dxa" w:w="120"/>
              <w:left w:type="dxa" w:w="120"/>
              <w:bottom w:type="dxa" w:w="120"/>
              <w:right w:type="dxa" w:w="120"/>
            </w:tcMar>
          </w:tcPr>
          <w:p>
            <w:pPr>
              <w:spacing w:after="0" w:before="0" w:line="300"/>
            </w:pPr>
            <w:r>
              <w:rPr>
                <w:rFonts w:ascii="Arial" w:cs="Arial" w:eastAsia="Arial" w:hAnsi="Arial"/>
                <w:color w:val="111827"/>
                <w:sz w:val="22"/>
                <w:szCs w:val="22"/>
              </w:rPr>
              <w:t xml:space="preserve">Shows pass rates, trends, costs, latency, and failure clusters.</w:t>
            </w:r>
          </w:p>
        </w:tc>
      </w:tr>
    </w:tbl>
    <w:p>
      <w:pPr>
        <w:spacing w:after="120"/>
      </w:pPr>
    </w:p>
    <w:p>
      <w:pPr>
        <w:pStyle w:val="Heading2"/>
        <w:spacing w:after="120" w:before="80" w:line="300"/>
      </w:pPr>
      <w:r>
        <w:rPr>
          <w:rFonts w:ascii="Arial" w:cs="Arial" w:eastAsia="Arial" w:hAnsi="Arial"/>
          <w:color w:val="111827"/>
          <w:sz w:val="22"/>
          <w:szCs w:val="22"/>
        </w:rPr>
        <w:t xml:space="preserve">Minimal practical stack</w:t>
      </w:r>
    </w:p>
    <w:p>
      <w:pPr>
        <w:spacing w:after="120" w:before="80" w:line="300"/>
      </w:pPr>
      <w:r>
        <w:rPr>
          <w:rFonts w:ascii="Arial" w:cs="Arial" w:eastAsia="Arial" w:hAnsi="Arial"/>
          <w:color w:val="111827"/>
          <w:sz w:val="22"/>
          <w:szCs w:val="22"/>
        </w:rPr>
        <w:t xml:space="preserve">For a first implementation, keep the stack simple and evidence-driven.</w:t>
      </w:r>
    </w:p>
    <w:p>
      <w:pPr>
        <w:spacing w:after="80" w:line="300"/>
        <w:ind w:left="720" w:hanging="360"/>
      </w:pPr>
      <w:r>
        <w:rPr>
          <w:rFonts w:ascii="Arial" w:cs="Arial" w:eastAsia="Arial" w:hAnsi="Arial"/>
          <w:color w:val="111827"/>
          <w:sz w:val="22"/>
          <w:szCs w:val="22"/>
        </w:rPr>
        <w:t xml:space="preserve">- GitHub repository for eval task files, grader code, config stamps, and scorecards.</w:t>
      </w:r>
    </w:p>
    <w:p>
      <w:pPr>
        <w:spacing w:after="80" w:line="300"/>
        <w:ind w:left="720" w:hanging="360"/>
      </w:pPr>
      <w:r>
        <w:rPr>
          <w:rFonts w:ascii="Arial" w:cs="Arial" w:eastAsia="Arial" w:hAnsi="Arial"/>
          <w:color w:val="111827"/>
          <w:sz w:val="22"/>
          <w:szCs w:val="22"/>
        </w:rPr>
        <w:t xml:space="preserve">- Python or TypeScript eval runner that runs each task, calls the agent, records transcript JSON, and invokes graders.</w:t>
      </w:r>
    </w:p>
    <w:p>
      <w:pPr>
        <w:spacing w:after="80" w:line="300"/>
        <w:ind w:left="720" w:hanging="360"/>
      </w:pPr>
      <w:r>
        <w:rPr>
          <w:rFonts w:ascii="Arial" w:cs="Arial" w:eastAsia="Arial" w:hAnsi="Arial"/>
          <w:color w:val="111827"/>
          <w:sz w:val="22"/>
          <w:szCs w:val="22"/>
        </w:rPr>
        <w:t xml:space="preserve">- Azure Blob Storage or ADLS Gen2 for transcript bundles keyed by run ID.</w:t>
      </w:r>
    </w:p>
    <w:p>
      <w:pPr>
        <w:spacing w:after="80" w:line="300"/>
        <w:ind w:left="720" w:hanging="360"/>
      </w:pPr>
      <w:r>
        <w:rPr>
          <w:rFonts w:ascii="Arial" w:cs="Arial" w:eastAsia="Arial" w:hAnsi="Arial"/>
          <w:color w:val="111827"/>
          <w:sz w:val="22"/>
          <w:szCs w:val="22"/>
        </w:rPr>
        <w:t xml:space="preserve">- pytest or Jest for deterministic code graders.</w:t>
      </w:r>
    </w:p>
    <w:p>
      <w:pPr>
        <w:spacing w:after="80" w:line="300"/>
        <w:ind w:left="720" w:hanging="360"/>
      </w:pPr>
      <w:r>
        <w:rPr>
          <w:rFonts w:ascii="Arial" w:cs="Arial" w:eastAsia="Arial" w:hAnsi="Arial"/>
          <w:color w:val="111827"/>
          <w:sz w:val="22"/>
          <w:szCs w:val="22"/>
        </w:rPr>
        <w:t xml:space="preserve">- Azure OpenAI or Azure AI Foundry evaluators for judge-based grading.</w:t>
      </w:r>
    </w:p>
    <w:p>
      <w:pPr>
        <w:spacing w:after="80" w:line="300"/>
        <w:ind w:left="720" w:hanging="360"/>
      </w:pPr>
      <w:r>
        <w:rPr>
          <w:rFonts w:ascii="Arial" w:cs="Arial" w:eastAsia="Arial" w:hAnsi="Arial"/>
          <w:color w:val="111827"/>
          <w:sz w:val="22"/>
          <w:szCs w:val="22"/>
        </w:rPr>
        <w:t xml:space="preserve">- GitHub Actions or Azure DevOps for pull request, release, and scheduled execution.</w:t>
      </w:r>
    </w:p>
    <w:p>
      <w:pPr>
        <w:spacing w:after="80" w:line="300"/>
        <w:ind w:left="720" w:hanging="360"/>
      </w:pPr>
      <w:r>
        <w:rPr>
          <w:rFonts w:ascii="Arial" w:cs="Arial" w:eastAsia="Arial" w:hAnsi="Arial"/>
          <w:color w:val="111827"/>
          <w:sz w:val="22"/>
          <w:szCs w:val="22"/>
        </w:rPr>
        <w:t xml:space="preserve">- Application Insights for traces, latency, token usage, tool calls, and operational telemetry.</w:t>
      </w:r>
    </w:p>
    <w:p>
      <w:pPr>
        <w:spacing w:after="120"/>
      </w:pPr>
    </w:p>
    <w:p>
      <w:pPr>
        <w:pStyle w:val="Heading2"/>
        <w:spacing w:after="120" w:before="80" w:line="300"/>
      </w:pPr>
      <w:r>
        <w:rPr>
          <w:rFonts w:ascii="Arial" w:cs="Arial" w:eastAsia="Arial" w:hAnsi="Arial"/>
          <w:color w:val="111827"/>
          <w:sz w:val="22"/>
          <w:szCs w:val="22"/>
        </w:rPr>
        <w:t xml:space="preserve">Recommended Azure-oriented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2"/>
              <w:bottom w:val="single" w:color="1F4E79" w:sz="1"/>
              <w:right w:val="single" w:color="1F4E79" w:sz="1"/>
            </w:tcBorders>
            <w:shd w:fill="D9EAF7" w:val="clear"/>
            <w:tcMar>
              <w:top w:type="dxa" w:w="180"/>
              <w:left w:type="dxa" w:w="220"/>
              <w:bottom w:type="dxa" w:w="180"/>
              <w:right w:type="dxa" w:w="220"/>
            </w:tcMar>
          </w:tcPr>
          <w:p>
            <w:pPr>
              <w:spacing w:after="80" w:before="0" w:line="300"/>
            </w:pPr>
            <w:r>
              <w:rPr>
                <w:rFonts w:ascii="Arial" w:cs="Arial" w:eastAsia="Arial" w:hAnsi="Arial"/>
                <w:b/>
                <w:bCs/>
                <w:color w:val="1F4E79"/>
                <w:sz w:val="22"/>
                <w:szCs w:val="22"/>
              </w:rPr>
              <w:t xml:space="preserve">Reference flow</w:t>
            </w:r>
          </w:p>
          <w:p>
            <w:pPr>
              <w:spacing w:after="0" w:before="0" w:line="300"/>
            </w:pPr>
            <w:r>
              <w:rPr>
                <w:rFonts w:ascii="Arial" w:cs="Arial" w:eastAsia="Arial" w:hAnsi="Arial"/>
                <w:color w:val="111827"/>
                <w:sz w:val="22"/>
                <w:szCs w:val="22"/>
              </w:rPr>
              <w:t xml:space="preserve">GitHub or Azure DevOps triggers the eval runner. The runner invokes the agent under test against a controlled environment. The run produces a transcript bundle in Azure Blob Storage or ADLS Gen2. Code graders, LLM judges, and safety checks evaluate the transcript. Results are written to scorecards in Git, Blob, SQL, or Fabric. Dashboards in Power BI, Fabric, App Insights, or Azure Monitor show trends and regressions.</w:t>
            </w:r>
          </w:p>
        </w:tc>
      </w:tr>
    </w:tbl>
    <w:p>
      <w:pPr>
        <w:pStyle w:val="Heading2"/>
        <w:spacing w:after="120" w:before="80" w:line="300"/>
      </w:pPr>
      <w:r>
        <w:rPr>
          <w:rFonts w:ascii="Arial" w:cs="Arial" w:eastAsia="Arial" w:hAnsi="Arial"/>
          <w:color w:val="111827"/>
          <w:sz w:val="22"/>
          <w:szCs w:val="22"/>
        </w:rPr>
        <w:t xml:space="preserve">Recommended starting point</w:t>
      </w:r>
    </w:p>
    <w:p>
      <w:pPr>
        <w:spacing w:after="80" w:line="300"/>
        <w:ind w:left="720" w:hanging="360"/>
      </w:pPr>
      <w:r>
        <w:rPr>
          <w:rFonts w:ascii="Arial" w:cs="Arial" w:eastAsia="Arial" w:hAnsi="Arial"/>
          <w:color w:val="111827"/>
          <w:sz w:val="22"/>
          <w:szCs w:val="22"/>
        </w:rPr>
        <w:t xml:space="preserve">- Start with Azure Blob Storage or ADLS Gen2 for transcripts.</w:t>
      </w:r>
    </w:p>
    <w:p>
      <w:pPr>
        <w:spacing w:after="80" w:line="300"/>
        <w:ind w:left="720" w:hanging="360"/>
      </w:pPr>
      <w:r>
        <w:rPr>
          <w:rFonts w:ascii="Arial" w:cs="Arial" w:eastAsia="Arial" w:hAnsi="Arial"/>
          <w:color w:val="111827"/>
          <w:sz w:val="22"/>
          <w:szCs w:val="22"/>
        </w:rPr>
        <w:t xml:space="preserve">- Use GitHub Actions for CI execution, or Azure DevOps if that is the team standard.</w:t>
      </w:r>
    </w:p>
    <w:p>
      <w:pPr>
        <w:spacing w:after="80" w:line="300"/>
        <w:ind w:left="720" w:hanging="360"/>
      </w:pPr>
      <w:r>
        <w:rPr>
          <w:rFonts w:ascii="Arial" w:cs="Arial" w:eastAsia="Arial" w:hAnsi="Arial"/>
          <w:color w:val="111827"/>
          <w:sz w:val="22"/>
          <w:szCs w:val="22"/>
        </w:rPr>
        <w:t xml:space="preserve">- Use Python pytest for deterministic graders.</w:t>
      </w:r>
    </w:p>
    <w:p>
      <w:pPr>
        <w:spacing w:after="80" w:line="300"/>
        <w:ind w:left="720" w:hanging="360"/>
      </w:pPr>
      <w:r>
        <w:rPr>
          <w:rFonts w:ascii="Arial" w:cs="Arial" w:eastAsia="Arial" w:hAnsi="Arial"/>
          <w:color w:val="111827"/>
          <w:sz w:val="22"/>
          <w:szCs w:val="22"/>
        </w:rPr>
        <w:t xml:space="preserve">- Use Azure OpenAI or Foundry evaluators for judge-based grading.</w:t>
      </w:r>
    </w:p>
    <w:p>
      <w:pPr>
        <w:spacing w:after="80" w:line="300"/>
        <w:ind w:left="720" w:hanging="360"/>
      </w:pPr>
      <w:r>
        <w:rPr>
          <w:rFonts w:ascii="Arial" w:cs="Arial" w:eastAsia="Arial" w:hAnsi="Arial"/>
          <w:color w:val="111827"/>
          <w:sz w:val="22"/>
          <w:szCs w:val="22"/>
        </w:rPr>
        <w:t xml:space="preserve">- Use Application Insights for traces, cost, latency, and tool-call telemetry.</w:t>
      </w:r>
    </w:p>
    <w:p>
      <w:pPr>
        <w:spacing w:after="80" w:line="300"/>
        <w:ind w:left="720" w:hanging="360"/>
      </w:pPr>
      <w:r>
        <w:rPr>
          <w:rFonts w:ascii="Arial" w:cs="Arial" w:eastAsia="Arial" w:hAnsi="Arial"/>
          <w:color w:val="111827"/>
          <w:sz w:val="22"/>
          <w:szCs w:val="22"/>
        </w:rPr>
        <w:t xml:space="preserve">- Add Power BI or Microsoft Fabric dashboards after the first scorecards are stable.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1"/>
              <w:left w:val="single" w:color="0F766E" w:sz="12"/>
              <w:bottom w:val="single" w:color="0F766E" w:sz="1"/>
              <w:right w:val="single" w:color="0F766E" w:sz="1"/>
            </w:tcBorders>
            <w:shd w:fill="D9F0EA" w:val="clear"/>
            <w:tcMar>
              <w:top w:type="dxa" w:w="180"/>
              <w:left w:type="dxa" w:w="220"/>
              <w:bottom w:type="dxa" w:w="180"/>
              <w:right w:type="dxa" w:w="220"/>
            </w:tcMar>
          </w:tcPr>
          <w:p>
            <w:pPr>
              <w:spacing w:after="80" w:before="0" w:line="300"/>
            </w:pPr>
            <w:r>
              <w:rPr>
                <w:rFonts w:ascii="Arial" w:cs="Arial" w:eastAsia="Arial" w:hAnsi="Arial"/>
                <w:b/>
                <w:bCs/>
                <w:color w:val="0F766E"/>
                <w:sz w:val="22"/>
                <w:szCs w:val="22"/>
              </w:rPr>
              <w:t xml:space="preserve">Implementation guidance</w:t>
            </w:r>
          </w:p>
          <w:p>
            <w:pPr>
              <w:spacing w:after="0" w:before="0" w:line="300"/>
            </w:pPr>
            <w:r>
              <w:rPr>
                <w:rFonts w:ascii="Arial" w:cs="Arial" w:eastAsia="Arial" w:hAnsi="Arial"/>
                <w:color w:val="111827"/>
                <w:sz w:val="22"/>
                <w:szCs w:val="22"/>
              </w:rPr>
              <w:t xml:space="preserve">Do not start with a giant platform. Start with a small, repeatable eval runner and durable transcript storage. Then add dashboards, scheduled reliability runs, safety red teaming, and production sampling as the program matures.</w:t>
            </w:r>
          </w:p>
        </w:tc>
      </w:tr>
    </w:tbl>
    <w:p>
      <w:pPr>
        <w:pStyle w:val="Heading1"/>
        <w:spacing w:after="120" w:before="80" w:line="300"/>
      </w:pPr>
      <w:r>
        <w:rPr>
          <w:rFonts w:ascii="Arial" w:cs="Arial" w:eastAsia="Arial" w:hAnsi="Arial"/>
          <w:color w:val="111827"/>
          <w:sz w:val="22"/>
          <w:szCs w:val="22"/>
        </w:rPr>
        <w:t xml:space="preserve">Closing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1"/>
              <w:left w:val="single" w:color="0F766E" w:sz="12"/>
              <w:bottom w:val="single" w:color="0F766E" w:sz="1"/>
              <w:right w:val="single" w:color="0F766E" w:sz="1"/>
            </w:tcBorders>
            <w:shd w:fill="D9F0EA" w:val="clear"/>
            <w:tcMar>
              <w:top w:type="dxa" w:w="180"/>
              <w:left w:type="dxa" w:w="220"/>
              <w:bottom w:type="dxa" w:w="180"/>
              <w:right w:type="dxa" w:w="220"/>
            </w:tcMar>
          </w:tcPr>
          <w:p>
            <w:pPr>
              <w:spacing w:after="80" w:before="0" w:line="300"/>
            </w:pPr>
            <w:r>
              <w:rPr>
                <w:rFonts w:ascii="Arial" w:cs="Arial" w:eastAsia="Arial" w:hAnsi="Arial"/>
                <w:b/>
                <w:bCs/>
                <w:color w:val="0F766E"/>
                <w:sz w:val="22"/>
                <w:szCs w:val="22"/>
              </w:rPr>
              <w:t xml:space="preserve">A score nobody has looked behind is not evidence.</w:t>
            </w:r>
          </w:p>
          <w:p>
            <w:pPr>
              <w:spacing w:after="0" w:before="0" w:line="300"/>
            </w:pPr>
            <w:r>
              <w:rPr>
                <w:rFonts w:ascii="Arial" w:cs="Arial" w:eastAsia="Arial" w:hAnsi="Arial"/>
                <w:color w:val="111827"/>
                <w:sz w:val="22"/>
                <w:szCs w:val="22"/>
              </w:rPr>
              <w:t xml:space="preserve">Scores are useful only when the team can inspect the transcript, understand why the agent passed or failed, and confirm that the graders are fair. Evals are not just numbers; they are an engineering feedback system.</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Evaluating AI Agents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60"/>
    </w:pPr>
    <w:rPr>
      <w:rFonts w:ascii="Arial" w:cs="Arial" w:eastAsia="Arial" w:hAnsi="Arial"/>
      <w:b/>
      <w:bCs/>
      <w:color w:val="1F2937"/>
      <w:sz w:val="38"/>
      <w:szCs w:val="38"/>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dc:title>
  <dc:creator>Fereydoun Babaei</dc:creator>
  <dc:description>A practical team guide for evaluating AI agents.</dc:description>
  <cp:lastModifiedBy>Fereydoun Babaei</cp:lastModifiedBy>
  <cp:revision>1</cp:revision>
  <dcterms:created xsi:type="dcterms:W3CDTF">2026-07-23T00:26:07.704Z</dcterms:created>
  <dcterms:modified xsi:type="dcterms:W3CDTF">2026-07-23T00:26:07.704Z</dcterms:modified>
</cp:coreProperties>
</file>

<file path=docProps/custom.xml><?xml version="1.0" encoding="utf-8"?>
<Properties xmlns="http://schemas.openxmlformats.org/officeDocument/2006/custom-properties" xmlns:vt="http://schemas.openxmlformats.org/officeDocument/2006/docPropsVTypes"/>
</file>