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Despliegue para el Usuario Final – Página de Ventas Web</w:t>
      </w:r>
    </w:p>
    <w:p>
      <w:pPr>
        <w:pStyle w:val="Heading1"/>
      </w:pPr>
      <w:r>
        <w:t>1. Acceso Inicial</w:t>
      </w:r>
    </w:p>
    <w:p>
      <w:r>
        <w:t>- El usuario final recibe el enlace oficial del sitio web (ej: https://mitienda.com).</w:t>
      </w:r>
    </w:p>
    <w:p>
      <w:r>
        <w:t>- Se recomienda usar navegadores actualizados (Google Chrome, Edge, Firefox o Safari).</w:t>
      </w:r>
    </w:p>
    <w:p>
      <w:r>
        <w:t>- El sistema debe estar disponible en cualquier dispositivo (PC, tablet o móvil).</w:t>
      </w:r>
    </w:p>
    <w:p>
      <w:pPr>
        <w:pStyle w:val="Heading1"/>
      </w:pPr>
      <w:r>
        <w:t>2. Registro y Configuración</w:t>
      </w:r>
    </w:p>
    <w:p>
      <w:r>
        <w:t>- Registro de cuenta: el usuario crea su perfil con correo electrónico, contraseña y datos básicos.</w:t>
      </w:r>
    </w:p>
    <w:p>
      <w:r>
        <w:t>- Confirmación: se envía un correo de validación.</w:t>
      </w:r>
    </w:p>
    <w:p>
      <w:r>
        <w:t>- Perfil del usuario: puede ingresar dirección de envío, número de contacto y preferencias de pago.</w:t>
      </w:r>
    </w:p>
    <w:p>
      <w:pPr>
        <w:pStyle w:val="Heading1"/>
      </w:pPr>
      <w:r>
        <w:t>3. Navegación y Uso</w:t>
      </w:r>
    </w:p>
    <w:p>
      <w:r>
        <w:t>- Acceso al catálogo de productos: búsqueda, filtros y categorías.</w:t>
      </w:r>
    </w:p>
    <w:p>
      <w:r>
        <w:t>- Selección de productos y agregado al carrito de compras.</w:t>
      </w:r>
    </w:p>
    <w:p>
      <w:r>
        <w:t>- Revisión del carrito antes de pagar.</w:t>
      </w:r>
    </w:p>
    <w:p>
      <w:r>
        <w:t>- Finalización de la compra con métodos de pago disponibles (tarjeta, PayPal, MercadoPago, etc.).</w:t>
      </w:r>
    </w:p>
    <w:p>
      <w:r>
        <w:t>- Confirmación del pedido y envío de factura al correo electrónico.</w:t>
      </w:r>
    </w:p>
    <w:p>
      <w:pPr>
        <w:pStyle w:val="Heading1"/>
      </w:pPr>
      <w:r>
        <w:t>4. Soporte al Usuario</w:t>
      </w:r>
    </w:p>
    <w:p>
      <w:r>
        <w:t>- Sección de Preguntas Frecuentes (FAQ) accesible desde el menú.</w:t>
      </w:r>
    </w:p>
    <w:p>
      <w:r>
        <w:t>- Chat en línea o formulario de contacto para resolver dudas.</w:t>
      </w:r>
    </w:p>
    <w:p>
      <w:r>
        <w:t>- Políticas de devolución y tiempos de entrega claramente publicadas.</w:t>
      </w:r>
    </w:p>
    <w:p>
      <w:pPr>
        <w:pStyle w:val="Heading1"/>
      </w:pPr>
      <w:r>
        <w:t>5. Post-Despliegue</w:t>
      </w:r>
    </w:p>
    <w:p>
      <w:r>
        <w:t>- Los usuarios recibirán notificaciones de nuevas actualizaciones (ej. mejoras en la app, descuentos, nuevos productos).</w:t>
      </w:r>
    </w:p>
    <w:p>
      <w:r>
        <w:t>- Acceso a guías rápidas o tutoriales dentro del portal.</w:t>
      </w:r>
    </w:p>
    <w:p>
      <w:r>
        <w:t>- Retroalimentación: los usuarios pueden calificar su experiencia o reportar errores.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