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07924" w14:textId="77777777" w:rsidR="00515F0B" w:rsidRDefault="00515F0B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515F0B" w14:paraId="70CD3B9D" w14:textId="77777777" w:rsidTr="00673B08">
        <w:trPr>
          <w:trHeight w:val="1388"/>
        </w:trPr>
        <w:tc>
          <w:tcPr>
            <w:tcW w:w="835" w:type="dxa"/>
          </w:tcPr>
          <w:p w14:paraId="12342FA6" w14:textId="77777777" w:rsidR="00515F0B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1C04EB96" wp14:editId="03CE899A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714B769" w14:textId="77777777" w:rsidR="00515F0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0C74FBA3" w14:textId="77777777" w:rsidR="00515F0B" w:rsidRDefault="00515F0B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515F0B" w14:paraId="63C893C4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7EE64A98" w14:textId="77777777" w:rsidR="00515F0B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59928402" w14:textId="77777777" w:rsidR="00515F0B" w:rsidRDefault="00515F0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15F0B" w14:paraId="61D692A2" w14:textId="77777777">
        <w:trPr>
          <w:trHeight w:val="440"/>
        </w:trPr>
        <w:tc>
          <w:tcPr>
            <w:tcW w:w="10076" w:type="dxa"/>
            <w:vAlign w:val="center"/>
          </w:tcPr>
          <w:p w14:paraId="6A36288E" w14:textId="77777777" w:rsidR="00515F0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  <w:p w14:paraId="64DF33E4" w14:textId="6382C2F9" w:rsidR="009448DE" w:rsidRPr="009448DE" w:rsidRDefault="009448DE" w:rsidP="009448D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</w:tc>
      </w:tr>
      <w:tr w:rsidR="00515F0B" w14:paraId="0279F866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278EECF8" w14:textId="77777777" w:rsidR="00515F0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t xml:space="preserve">No en su totalidad. Al corte del 17/10 el equipo acumula aproximadamente dos semanas de atraso respecto del plan inicial, con un avance desigual entre capas: la </w:t>
            </w:r>
            <w:proofErr w:type="gramStart"/>
            <w:r>
              <w:t>app</w:t>
            </w:r>
            <w:proofErr w:type="gramEnd"/>
            <w:r>
              <w:t xml:space="preserve"> móvil y el panel web se completaron sobre datos simulados antes de lo planificado (el Gantt los ubicaba entre las semanas 7 y 14), mientras que el control de concurrencia de aforo (semana 9), el </w:t>
            </w:r>
            <w:proofErr w:type="spellStart"/>
            <w:r>
              <w:t>backend</w:t>
            </w:r>
            <w:proofErr w:type="spellEnd"/>
            <w:r>
              <w:t xml:space="preserve"> transaccional y el módulo de BI/IA están en curso o sin iniciar.</w:t>
            </w:r>
          </w:p>
          <w:p w14:paraId="3125B0F3" w14:textId="77777777" w:rsidR="00515F0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b/>
              </w:rPr>
              <w:t>Facilitó:</w:t>
            </w:r>
            <w:r>
              <w:t xml:space="preserve"> cerrar primero las reglas de negocio (RN 21.11) y una Matriz de alineamiento con decisiones del </w:t>
            </w:r>
            <w:proofErr w:type="spellStart"/>
            <w:r>
              <w:t>Product</w:t>
            </w:r>
            <w:proofErr w:type="spellEnd"/>
            <w:r>
              <w:t xml:space="preserve"> Owner; trabajar con contratos de API compartidos y adaptadores simulados, que evitaron que el </w:t>
            </w:r>
            <w:proofErr w:type="spellStart"/>
            <w:r>
              <w:t>frontend</w:t>
            </w:r>
            <w:proofErr w:type="spellEnd"/>
            <w:r>
              <w:t xml:space="preserve"> esperara al </w:t>
            </w:r>
            <w:proofErr w:type="spellStart"/>
            <w:r>
              <w:t>backend</w:t>
            </w:r>
            <w:proofErr w:type="spellEnd"/>
            <w:r>
              <w:t>; y usar servicios gestionados (</w:t>
            </w:r>
            <w:proofErr w:type="spellStart"/>
            <w:r>
              <w:t>Supabase</w:t>
            </w:r>
            <w:proofErr w:type="spellEnd"/>
            <w:r>
              <w:t>) en lugar de levantar infraestructura propia.</w:t>
            </w:r>
          </w:p>
          <w:p w14:paraId="0E021F5D" w14:textId="77777777" w:rsidR="00515F0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b/>
              </w:rPr>
              <w:t>Dificultó:</w:t>
            </w:r>
            <w:r>
              <w:t xml:space="preserve"> la disponibilidad del equipo (solo de 20:00 a 00:00, porque los tres trabajamos de día), el cambio de </w:t>
            </w:r>
            <w:proofErr w:type="spellStart"/>
            <w:r>
              <w:t>stack</w:t>
            </w:r>
            <w:proofErr w:type="spellEnd"/>
            <w:r>
              <w:t xml:space="preserve"> tecnológico a mitad de la planificación, la curva de aprendizaje de un equipo junior con tecnologías nuevas y una coordinación que no ha sido óptima entre integrantes.</w:t>
            </w:r>
          </w:p>
        </w:tc>
      </w:tr>
    </w:tbl>
    <w:p w14:paraId="1C3B0AB8" w14:textId="77777777" w:rsidR="00515F0B" w:rsidRDefault="00515F0B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15F0B" w14:paraId="29CFFAFC" w14:textId="77777777">
        <w:trPr>
          <w:trHeight w:val="440"/>
        </w:trPr>
        <w:tc>
          <w:tcPr>
            <w:tcW w:w="10076" w:type="dxa"/>
            <w:vAlign w:val="center"/>
          </w:tcPr>
          <w:p w14:paraId="2016E806" w14:textId="1A841802" w:rsidR="00515F0B" w:rsidRPr="009448DE" w:rsidRDefault="00000000" w:rsidP="009448D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="009448DE"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</w:tc>
      </w:tr>
      <w:tr w:rsidR="00515F0B" w14:paraId="4552D832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0F590D3" w14:textId="77777777" w:rsidR="00515F0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t xml:space="preserve">– Pasamos a </w:t>
            </w:r>
            <w:proofErr w:type="spellStart"/>
            <w:r>
              <w:t>sprints</w:t>
            </w:r>
            <w:proofErr w:type="spellEnd"/>
            <w:r>
              <w:t xml:space="preserve"> semanales alineados con los hitos académicos y a una reunión semanal con minuta, para detectar desvíos antes.</w:t>
            </w:r>
          </w:p>
          <w:p w14:paraId="47C1C86B" w14:textId="77777777" w:rsidR="00515F0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t xml:space="preserve">– Definimos una línea de corte en cada hito: lo que no está listo pasa a </w:t>
            </w:r>
            <w:proofErr w:type="spellStart"/>
            <w:r>
              <w:t>placeholder</w:t>
            </w:r>
            <w:proofErr w:type="spellEnd"/>
            <w:r>
              <w:t xml:space="preserve"> y no se improvisa a última hora.</w:t>
            </w:r>
          </w:p>
          <w:p w14:paraId="70327B92" w14:textId="77777777" w:rsidR="00515F0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t xml:space="preserve">– Acordamos una ventana diaria de revisión de </w:t>
            </w:r>
            <w:proofErr w:type="spellStart"/>
            <w:r>
              <w:t>pull</w:t>
            </w:r>
            <w:proofErr w:type="spellEnd"/>
            <w:r>
              <w:t xml:space="preserve"> </w:t>
            </w:r>
            <w:proofErr w:type="spellStart"/>
            <w:r>
              <w:t>requests</w:t>
            </w:r>
            <w:proofErr w:type="spellEnd"/>
            <w:r>
              <w:t xml:space="preserve"> y que el </w:t>
            </w:r>
            <w:proofErr w:type="spellStart"/>
            <w:r>
              <w:t>backend</w:t>
            </w:r>
            <w:proofErr w:type="spellEnd"/>
            <w:r>
              <w:t xml:space="preserve"> sea la referencia de los contratos de API (minuta 13/10), para reducir retrabajo.</w:t>
            </w:r>
          </w:p>
          <w:p w14:paraId="5BBB93E9" w14:textId="77777777" w:rsidR="00515F0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t xml:space="preserve">– Planeamos integrar </w:t>
            </w:r>
            <w:proofErr w:type="spellStart"/>
            <w:r>
              <w:t>endpoint</w:t>
            </w:r>
            <w:proofErr w:type="spellEnd"/>
            <w:r>
              <w:t xml:space="preserve"> por </w:t>
            </w:r>
            <w:proofErr w:type="spellStart"/>
            <w:r>
              <w:t>endpoint</w:t>
            </w:r>
            <w:proofErr w:type="spellEnd"/>
            <w:r>
              <w:t xml:space="preserve"> apenas estén disponibles, en lugar de esperar a tener todo el </w:t>
            </w:r>
            <w:proofErr w:type="spellStart"/>
            <w:r>
              <w:t>backend</w:t>
            </w:r>
            <w:proofErr w:type="spellEnd"/>
            <w:r>
              <w:t xml:space="preserve">, y redistribuir apoyo hacia </w:t>
            </w:r>
            <w:proofErr w:type="spellStart"/>
            <w:r>
              <w:t>backend</w:t>
            </w:r>
            <w:proofErr w:type="spellEnd"/>
            <w:r>
              <w:t xml:space="preserve"> y BI una vez cerrado el </w:t>
            </w:r>
            <w:proofErr w:type="spellStart"/>
            <w:r>
              <w:t>frontend</w:t>
            </w:r>
            <w:proofErr w:type="spellEnd"/>
            <w:r>
              <w:t>.</w:t>
            </w:r>
          </w:p>
          <w:p w14:paraId="462645DC" w14:textId="77777777" w:rsidR="00515F0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t>– Documentamos el proyecto en un repositorio de documentación con trazabilidad a Jira, para que el estado real sea visible para todos.</w:t>
            </w:r>
          </w:p>
        </w:tc>
      </w:tr>
    </w:tbl>
    <w:p w14:paraId="2BA4D4D2" w14:textId="77777777" w:rsidR="00515F0B" w:rsidRDefault="00515F0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CB12B2" w14:textId="77777777" w:rsidR="00673B08" w:rsidRDefault="00673B0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03FFDD7" w14:textId="77777777" w:rsidR="00673B08" w:rsidRDefault="00673B0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5522CD9" w14:textId="77777777" w:rsidR="00673B08" w:rsidRDefault="00673B0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15F0B" w14:paraId="7D16DB72" w14:textId="77777777">
        <w:trPr>
          <w:trHeight w:val="440"/>
        </w:trPr>
        <w:tc>
          <w:tcPr>
            <w:tcW w:w="10076" w:type="dxa"/>
            <w:vAlign w:val="center"/>
          </w:tcPr>
          <w:p w14:paraId="019CFD8F" w14:textId="77777777" w:rsidR="00515F0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3. Hasta el momento:</w:t>
            </w:r>
          </w:p>
          <w:p w14:paraId="71023778" w14:textId="7EB81789" w:rsidR="009448DE" w:rsidRDefault="009448DE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evalúas tu trabajo? ¿Qué destacas y qué podrías hacer para mejorar tu trabajo?</w:t>
            </w:r>
          </w:p>
        </w:tc>
      </w:tr>
      <w:tr w:rsidR="00515F0B" w14:paraId="588B43D8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64E5B4C5" w14:textId="77777777" w:rsidR="00515F0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b/>
              </w:rPr>
              <w:t>Destacamos:</w:t>
            </w:r>
            <w:r>
              <w:t xml:space="preserve"> una definición funcional sólida y trazable (62 reglas de negocio); decisiones de arquitectura justificadas por riesgos concretos (por ejemplo, la sobreventa de aforo); un </w:t>
            </w:r>
            <w:proofErr w:type="spellStart"/>
            <w:r>
              <w:t>frontend</w:t>
            </w:r>
            <w:proofErr w:type="spellEnd"/>
            <w:r>
              <w:t xml:space="preserve"> completo y probado que permitió una demo funcional; y la disciplina de no inventar valores pendientes.</w:t>
            </w:r>
          </w:p>
          <w:p w14:paraId="5B54C74D" w14:textId="77777777" w:rsidR="00515F0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b/>
              </w:rPr>
              <w:t>Podemos mejorar:</w:t>
            </w:r>
            <w:r>
              <w:t xml:space="preserve"> mantener Jira actualizado en tiempo real (hoy los </w:t>
            </w:r>
            <w:proofErr w:type="gramStart"/>
            <w:r>
              <w:t>tickets</w:t>
            </w:r>
            <w:proofErr w:type="gramEnd"/>
            <w:r>
              <w:t xml:space="preserve"> no están asignados a </w:t>
            </w:r>
            <w:proofErr w:type="spellStart"/>
            <w:r>
              <w:t>sprints</w:t>
            </w:r>
            <w:proofErr w:type="spellEnd"/>
            <w:r>
              <w:t xml:space="preserve"> y algunos se registraron después de la demo); equilibrar el avance entre </w:t>
            </w:r>
            <w:proofErr w:type="spellStart"/>
            <w:r>
              <w:t>frontend</w:t>
            </w:r>
            <w:proofErr w:type="spellEnd"/>
            <w:r>
              <w:t xml:space="preserve">, </w:t>
            </w:r>
            <w:proofErr w:type="spellStart"/>
            <w:r>
              <w:t>backend</w:t>
            </w:r>
            <w:proofErr w:type="spellEnd"/>
            <w:r>
              <w:t xml:space="preserve"> y BI; e integrar antes con la API real para no concentrar el riesgo al final.</w:t>
            </w:r>
          </w:p>
          <w:p w14:paraId="5E6EB7BA" w14:textId="77777777" w:rsidR="00515F0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t>[Ajustar con la evaluación honesta del grupo.]</w:t>
            </w:r>
          </w:p>
        </w:tc>
      </w:tr>
    </w:tbl>
    <w:p w14:paraId="04D26DCC" w14:textId="77777777" w:rsidR="00515F0B" w:rsidRDefault="00515F0B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15F0B" w14:paraId="5B20854E" w14:textId="77777777">
        <w:trPr>
          <w:trHeight w:val="440"/>
        </w:trPr>
        <w:tc>
          <w:tcPr>
            <w:tcW w:w="10076" w:type="dxa"/>
            <w:vAlign w:val="center"/>
          </w:tcPr>
          <w:p w14:paraId="297EE343" w14:textId="77777777" w:rsidR="00515F0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  <w:p w14:paraId="17CAD380" w14:textId="730A1834" w:rsidR="009448DE" w:rsidRPr="009448DE" w:rsidRDefault="009448DE" w:rsidP="009448D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</w:tc>
      </w:tr>
      <w:tr w:rsidR="00515F0B" w14:paraId="06E076AF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08C6685" w14:textId="77777777" w:rsidR="00515F0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t xml:space="preserve">– ¿Es suficiente evidencia de Scrum un backlog reconstruido a partir de Jira y minutas, o debemos mostrar </w:t>
            </w:r>
            <w:proofErr w:type="spellStart"/>
            <w:r>
              <w:t>sprints</w:t>
            </w:r>
            <w:proofErr w:type="spellEnd"/>
            <w:r>
              <w:t xml:space="preserve"> configurados en el tablero desde el inicio?</w:t>
            </w:r>
          </w:p>
          <w:p w14:paraId="0545DE8D" w14:textId="77777777" w:rsidR="00515F0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t xml:space="preserve">– ¿El cambio de </w:t>
            </w:r>
            <w:proofErr w:type="spellStart"/>
            <w:r>
              <w:t>stack</w:t>
            </w:r>
            <w:proofErr w:type="spellEnd"/>
            <w:r>
              <w:t xml:space="preserve"> respecto de la presentación de la Fase 1 debe presentarse como ajuste del proyecto en el informe, y con qué nivel de justificación?</w:t>
            </w:r>
          </w:p>
          <w:p w14:paraId="64777FB7" w14:textId="77777777" w:rsidR="00515F0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t>– Para el módulo de IA, ¿es aceptable entrenar y evaluar con datos sintéticos declarados como tales, dado que no podemos usar datos personales reales?</w:t>
            </w:r>
          </w:p>
          <w:p w14:paraId="576B8E09" w14:textId="77777777" w:rsidR="00515F0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t>– ¿Qué apartados del informe deben redactarse en inglés para el indicador de comunicación escrita?</w:t>
            </w:r>
          </w:p>
          <w:p w14:paraId="5434C117" w14:textId="77777777" w:rsidR="00515F0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t>– Si el módulo predictivo no alcanza a completarse, ¿se valora más una analítica descriptiva completa o un modelo predictivo parcial?</w:t>
            </w:r>
          </w:p>
        </w:tc>
      </w:tr>
    </w:tbl>
    <w:p w14:paraId="69818373" w14:textId="77777777" w:rsidR="00515F0B" w:rsidRDefault="00515F0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15F0B" w14:paraId="20379CCF" w14:textId="77777777">
        <w:trPr>
          <w:trHeight w:val="440"/>
        </w:trPr>
        <w:tc>
          <w:tcPr>
            <w:tcW w:w="10076" w:type="dxa"/>
            <w:vAlign w:val="center"/>
          </w:tcPr>
          <w:p w14:paraId="1D11BF39" w14:textId="77777777" w:rsidR="00515F0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  <w:p w14:paraId="289CBE27" w14:textId="073376C6" w:rsidR="009448DE" w:rsidRPr="009448DE" w:rsidRDefault="009448DE" w:rsidP="009448D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</w:tc>
      </w:tr>
      <w:tr w:rsidR="00515F0B" w14:paraId="066DE7D2" w14:textId="77777777" w:rsidTr="009448DE">
        <w:trPr>
          <w:trHeight w:val="2435"/>
        </w:trPr>
        <w:tc>
          <w:tcPr>
            <w:tcW w:w="10076" w:type="dxa"/>
            <w:shd w:val="clear" w:color="auto" w:fill="DEEAF6"/>
            <w:vAlign w:val="center"/>
          </w:tcPr>
          <w:p w14:paraId="3A135A22" w14:textId="77777777" w:rsidR="00515F0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t xml:space="preserve">Sí. Proponemos que, una vez cerrado el </w:t>
            </w:r>
            <w:proofErr w:type="spellStart"/>
            <w:r>
              <w:t>frontend</w:t>
            </w:r>
            <w:proofErr w:type="spellEnd"/>
            <w:r>
              <w:t xml:space="preserve"> del MVP, el integrante de </w:t>
            </w:r>
            <w:proofErr w:type="spellStart"/>
            <w:r>
              <w:t>Frontend</w:t>
            </w:r>
            <w:proofErr w:type="spellEnd"/>
            <w:r>
              <w:t xml:space="preserve">/QA apoye la integración del </w:t>
            </w:r>
            <w:proofErr w:type="spellStart"/>
            <w:r>
              <w:t>backend</w:t>
            </w:r>
            <w:proofErr w:type="spellEnd"/>
            <w:r>
              <w:t xml:space="preserve"> (pruebas de integración y de concurrencia contra la API real) y la parte de BI (generador sintético o gráficos de analítica).</w:t>
            </w:r>
          </w:p>
          <w:p w14:paraId="2408F363" w14:textId="3A85F326" w:rsidR="00515F0B" w:rsidRDefault="009448DE">
            <w:pPr>
              <w:jc w:val="both"/>
              <w:rPr>
                <w:color w:val="767171"/>
                <w:sz w:val="24"/>
                <w:szCs w:val="24"/>
              </w:rPr>
            </w:pPr>
            <w:r>
              <w:t>Considerar nuevas actividades para asignar</w:t>
            </w:r>
            <w:r w:rsidR="00000000">
              <w:t>: elaborar el modelado de amenazas (STRIDE) y la evaluación de impacto de protección de datos (DPIA) del módulo de IA (</w:t>
            </w:r>
            <w:proofErr w:type="spellStart"/>
            <w:r w:rsidR="00000000">
              <w:t>Frontend</w:t>
            </w:r>
            <w:proofErr w:type="spellEnd"/>
            <w:r w:rsidR="00000000">
              <w:t xml:space="preserve">/QA, Sprint 6); configurar los </w:t>
            </w:r>
            <w:proofErr w:type="spellStart"/>
            <w:r w:rsidR="00000000">
              <w:t>sprints</w:t>
            </w:r>
            <w:proofErr w:type="spellEnd"/>
            <w:r w:rsidR="00000000">
              <w:t xml:space="preserve"> en Jira (Scrum </w:t>
            </w:r>
            <w:proofErr w:type="gramStart"/>
            <w:r w:rsidR="00000000">
              <w:t>Master</w:t>
            </w:r>
            <w:proofErr w:type="gramEnd"/>
            <w:r w:rsidR="00000000">
              <w:t xml:space="preserve">); y redactar los registros de decisiones de arquitectura (ADR) (Scrum </w:t>
            </w:r>
            <w:proofErr w:type="gramStart"/>
            <w:r w:rsidR="00000000">
              <w:t>Master</w:t>
            </w:r>
            <w:proofErr w:type="gramEnd"/>
            <w:r w:rsidR="00000000">
              <w:t xml:space="preserve">, con validación del </w:t>
            </w:r>
            <w:proofErr w:type="spellStart"/>
            <w:r w:rsidR="00000000">
              <w:t>Product</w:t>
            </w:r>
            <w:proofErr w:type="spellEnd"/>
            <w:r w:rsidR="00000000">
              <w:t xml:space="preserve"> Owner).</w:t>
            </w:r>
          </w:p>
        </w:tc>
      </w:tr>
    </w:tbl>
    <w:p w14:paraId="41632860" w14:textId="77777777" w:rsidR="00515F0B" w:rsidRDefault="00515F0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410B07D" w14:textId="77777777" w:rsidR="00515F0B" w:rsidRDefault="00515F0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92D3D0" w14:textId="77777777" w:rsidR="009448DE" w:rsidRDefault="009448D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63A705B" w14:textId="77777777" w:rsidR="009448DE" w:rsidRDefault="009448D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7F6366" w14:textId="77777777" w:rsidR="009448DE" w:rsidRDefault="009448D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50CABB" w14:textId="77777777" w:rsidR="00673B08" w:rsidRDefault="00673B0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15F0B" w14:paraId="017F6D15" w14:textId="77777777">
        <w:trPr>
          <w:trHeight w:val="440"/>
        </w:trPr>
        <w:tc>
          <w:tcPr>
            <w:tcW w:w="10076" w:type="dxa"/>
            <w:vAlign w:val="center"/>
          </w:tcPr>
          <w:p w14:paraId="35207708" w14:textId="77777777" w:rsidR="00515F0B" w:rsidRDefault="00000000">
            <w:pPr>
              <w:rPr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lastRenderedPageBreak/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  <w:p w14:paraId="5F4F5512" w14:textId="7C97F9BA" w:rsidR="009448DE" w:rsidRPr="009448DE" w:rsidRDefault="009448DE" w:rsidP="009448D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</w:tc>
      </w:tr>
      <w:tr w:rsidR="00515F0B" w14:paraId="4B337676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5DE76379" w14:textId="77777777" w:rsidR="00515F0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b/>
              </w:rPr>
              <w:t>Aspectos positivos:</w:t>
            </w:r>
            <w:r>
              <w:t xml:space="preserve"> roles claros (</w:t>
            </w:r>
            <w:proofErr w:type="spellStart"/>
            <w:r>
              <w:t>Product</w:t>
            </w:r>
            <w:proofErr w:type="spellEnd"/>
            <w:r>
              <w:t xml:space="preserve"> Owner, Scrum </w:t>
            </w:r>
            <w:proofErr w:type="gramStart"/>
            <w:r>
              <w:t>Master</w:t>
            </w:r>
            <w:proofErr w:type="gramEnd"/>
            <w:r>
              <w:t>, equipo de desarrollo); compromiso para trabajar en horario nocturno; decisiones documentadas que evitaron discusiones repetidas; y el trabajo paralelo por contratos, que permitió avanzar sin bloquearnos.</w:t>
            </w:r>
          </w:p>
          <w:p w14:paraId="10DFF130" w14:textId="77777777" w:rsidR="00515F0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b/>
              </w:rPr>
              <w:t>Aspectos por mejorar:</w:t>
            </w:r>
            <w:r>
              <w:t xml:space="preserve"> la comunicación entre reuniones, la actualización constante de Jira y la convergencia de avances entre integrantes. Nos proponemos revisar el estado de cada </w:t>
            </w:r>
            <w:proofErr w:type="gramStart"/>
            <w:r>
              <w:t>ticket</w:t>
            </w:r>
            <w:proofErr w:type="gramEnd"/>
            <w:r>
              <w:t xml:space="preserve"> en la reunión semanal y avisar los bloqueos el mismo día en que aparecen.</w:t>
            </w:r>
          </w:p>
          <w:p w14:paraId="7A348085" w14:textId="77777777" w:rsidR="00515F0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t>[Ajustar con la percepción real de cada integrante.]</w:t>
            </w:r>
          </w:p>
        </w:tc>
      </w:tr>
    </w:tbl>
    <w:p w14:paraId="1054685C" w14:textId="77777777" w:rsidR="00515F0B" w:rsidRDefault="00515F0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1343C95" w14:textId="77777777" w:rsidR="00515F0B" w:rsidRDefault="00515F0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515F0B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B70B6" w14:textId="77777777" w:rsidR="0072433B" w:rsidRDefault="0072433B">
      <w:pPr>
        <w:spacing w:after="0" w:line="240" w:lineRule="auto"/>
      </w:pPr>
      <w:r>
        <w:separator/>
      </w:r>
    </w:p>
  </w:endnote>
  <w:endnote w:type="continuationSeparator" w:id="0">
    <w:p w14:paraId="7BAFDCD6" w14:textId="77777777" w:rsidR="0072433B" w:rsidRDefault="00724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51735E-89F3-43CC-A419-01C4B7482751}"/>
    <w:embedBold r:id="rId2" w:fontKey="{0946287B-ABB6-4DCB-8F42-A501E02D1A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6DE11B47-C66E-478C-B89E-6D4E6FCF5A23}"/>
    <w:embedBold r:id="rId4" w:fontKey="{E22AD3AE-502C-4427-804D-8BA4C6D2DE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C05BAB7-2B37-4BF1-8BD6-BAA8D3871F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62DB6" w14:textId="77777777" w:rsidR="00515F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F550619" wp14:editId="2BD7E32C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249492120" name="Grupo 1249492120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62124778" name="Rectángulo 262124778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684AFA" w14:textId="77777777" w:rsidR="00515F0B" w:rsidRDefault="00515F0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1296949" name="Rectángulo 921296949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D0F80D" w14:textId="77777777" w:rsidR="00515F0B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405738472" name="Grupo 405738472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19515250" name="Conector: angular 11951525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664710405" name="Conector: angular 1664710405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F550619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hxMEAQAAIcNAAAOAAAAZHJzL2Uyb0RvYy54bWzsV9tu3DYQfS+QfyD4Huu+WgmWg8CO3QJB&#10;azTtB3Al6lJIpEpyvevP6bfkxzq8SNpd24Gdi59iA1reZ+bMmUPp/N1+6NEdFbLjrMDBmY8RZSWv&#10;OtYU+O+/rt+uMZKKsIr0nNEC31OJ3128+eV8N+Y05C3vKyoQHMJkvhsL3Co15p4ny5YORJ7xkTKY&#10;rLkYiIKuaLxKkB2cPvRe6Psrb8dFNQpeUilh9MpO4gtzfl3TUv1R15Iq1BcYfFPmKcxzo5/exTnJ&#10;G0HGtiudG+QrvBhIx8DofNQVUQRtRffgqKErBZe8VmclHzxe111JTQwQTeCfRHMj+HY0sTT5rhln&#10;mADaE5y++tjy97sbMX4abwUgsRsbwML0dCz7Wgz6F7xEewPZ/QwZ3StUwmCaJlGUALIlzAWZn/gO&#10;07IF4PW2IF5lUZhgBAuiVZplaWJRL9sPh4fAsDskCe0Sb3LBO3Js7liHIYJbgboKLIVxFmdhEII7&#10;jAzAthuxHTk6GHdBviDqY/fXcQrBGtI8HwFwR4MTZ+mMzRR5EIaJizuyyD0ZNNSHXCggv40Cn1oy&#10;UsMsmS8AhisAL05TqFmL359QP5//Y82252iZNCCafTNvZC6BQk+S5iD2CTYduaPNaeQkH4VUN5QP&#10;SDcKLMANU13k7qNUYB5AmpZom4xfd31vstKzowFYqEeAQJOHuqX2m70LYsOre6CPHMvrDmx9JFLd&#10;EgESEGC0A1kosPx3SwTFqP+NAehZEGsuq8OOOOxsDjuElS0HtSmVwMh2LpVRH+vl+63idWci0n5Z&#10;Z5y7kG1N8FdIuy6ZbAWl81jal8mXpD3w13400X4dHlfMKgFLWi/C9VrPzJRfsvoDE2+lQttdIH9+&#10;/oGyNvfQsHmHhs05NKZ8q6n50mw7/T1VtthP0gi0J5wyZIVtGTbRNLqUv6jmqO678VdNbs2/I11/&#10;okSdOIXRLF1O1vXF7lTNJJHki54fqJrbOKf4VMpfgd5BkCVBYtTGqtolvImUiosc8gXSRgRaliwk&#10;v2TuTpyUw95GSHBQJM1v/YcfRfQhNovqrWCP4b5FdAbmAfc3lCnw1LoaLfKnM9dUTqBJ9Q8IVT30&#10;oFh3pEdZCFdt7IrKqOWXxRLtQNIAG/BJa13dE6BuOYxwm0rWGKOS912l9VUblqLZXPYCga0Cv0/0&#10;vzN2tEyL8xWRrV1npvQykg+dgte9vhsKrAG0gy0l1QdWIXU/wp3NIDugvQUeaAWqS+G1UrfMdkW6&#10;/jkrH5d9K69wkLkOXk9fg9UqTgMfqnUq30cYuKx5KQUPSjkIE5CI47Kcqedn2XE1f2fuwZuSnzk2&#10;/KSevlzsO9FyzRxRb1FCQ8hZ+c04vO2bwnVfJvpz4rBvdizfTxf/AwAA//8DAFBLAwQUAAYACAAA&#10;ACEA3UqyCt8AAAAJAQAADwAAAGRycy9kb3ducmV2LnhtbEyPQUvDQBSE74L/YXmCt3Z3DVpJsyml&#10;qKci2ArS22vymoRm34bsNkn/vduTHocZZr7JVpNtxUC9bxwb0HMFgrhwZcOVge/9++wVhA/IJbaO&#10;ycCVPKzy+7sM09KN/EXDLlQilrBP0UAdQpdK6YuaLPq564ijd3K9xRBlX8myxzGW21Y+KfUiLTYc&#10;F2rsaFNTcd5drIGPEcd1ot+G7fm0uR72z58/W03GPD5M6yWIQFP4C8MNP6JDHpmO7sKlF62BmVaL&#10;RcwaiJduvtZJAuJoIFEKZJ7J/w/yXwAAAP//AwBQSwECLQAUAAYACAAAACEAtoM4kv4AAADhAQAA&#10;EwAAAAAAAAAAAAAAAAAAAAAAW0NvbnRlbnRfVHlwZXNdLnhtbFBLAQItABQABgAIAAAAIQA4/SH/&#10;1gAAAJQBAAALAAAAAAAAAAAAAAAAAC8BAABfcmVscy8ucmVsc1BLAQItABQABgAIAAAAIQC2/hxM&#10;EAQAAIcNAAAOAAAAAAAAAAAAAAAAAC4CAABkcnMvZTJvRG9jLnhtbFBLAQItABQABgAIAAAAIQDd&#10;SrIK3wAAAAkBAAAPAAAAAAAAAAAAAAAAAGoGAABkcnMvZG93bnJldi54bWxQSwUGAAAAAAQABADz&#10;AAAAdgcAAAAA&#10;">
              <v:group id="Grupo 1249492120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hWtzAAAAOMAAAAPAAAAZHJzL2Rvd25yZXYueG1sRI9Ba8JA&#10;EIXvhf6HZQq91U1SKzV1FZFaehBBLZTehuyYBLOzIbsm8d93DoUeZ+bNe+9brEbXqJ66UHs2kE4S&#10;UMSFtzWXBr5O26dXUCEiW2w8k4EbBVgt7+8WmFs/8IH6YyyVmHDI0UAVY5trHYqKHIaJb4nldvad&#10;wyhjV2rb4SDmrtFZksy0w5olocKWNhUVl+PVGfgYcFg/p+/97nLe3H5OL/vvXUrGPD6M6zdQkcb4&#10;L/77/rRSP5vOp/MszYRCmGQBevkLAAD//wMAUEsBAi0AFAAGAAgAAAAhANvh9svuAAAAhQEAABMA&#10;AAAAAAAAAAAAAAAAAAAAAFtDb250ZW50X1R5cGVzXS54bWxQSwECLQAUAAYACAAAACEAWvQsW78A&#10;AAAVAQAACwAAAAAAAAAAAAAAAAAfAQAAX3JlbHMvLnJlbHNQSwECLQAUAAYACAAAACEAGSIVrcwA&#10;AADjAAAADwAAAAAAAAAAAAAAAAAHAgAAZHJzL2Rvd25yZXYueG1sUEsFBgAAAAADAAMAtwAAAAAD&#10;AAAAAA==&#10;">
                <v:rect id="Rectángulo 262124778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hDWxQAAAOIAAAAPAAAAZHJzL2Rvd25yZXYueG1sRE/dTsIw&#10;FL4n4R2aY8KddDRk6KQQMJqIVzp8gON6XBfX07EWGG9PL0i4/PL9L9eDa8WJ+tB41jCbZiCIK28a&#10;rjX87N8fn0CEiGyw9UwaLhRgvRqPllgYf+ZvOpWxFimEQ4EabIxdIWWoLDkMU98RJ+7P9w5jgn0t&#10;TY/nFO5aqbIslw4bTg0WO3q1VP2XR6fha+5JvamwLWv3bIff/efugLnWk4dh8wIi0hDv4pv7w2hQ&#10;uZqp+WKRNqdL6Q7I1RUAAP//AwBQSwECLQAUAAYACAAAACEA2+H2y+4AAACFAQAAEwAAAAAAAAAA&#10;AAAAAAAAAAAAW0NvbnRlbnRfVHlwZXNdLnhtbFBLAQItABQABgAIAAAAIQBa9CxbvwAAABUBAAAL&#10;AAAAAAAAAAAAAAAAAB8BAABfcmVscy8ucmVsc1BLAQItABQABgAIAAAAIQBk+hDWxQAAAOIAAAAP&#10;AAAAAAAAAAAAAAAAAAcCAABkcnMvZG93bnJldi54bWxQSwUGAAAAAAMAAwC3AAAA+QIAAAAA&#10;" filled="f" stroked="f">
                  <v:textbox inset="2.53958mm,2.53958mm,2.53958mm,2.53958mm">
                    <w:txbxContent>
                      <w:p w14:paraId="58684AFA" w14:textId="77777777" w:rsidR="00515F0B" w:rsidRDefault="00515F0B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921296949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pDqygAAAOIAAAAPAAAAZHJzL2Rvd25yZXYueG1sRI9Ba8JA&#10;FITvBf/D8gq91Y2hiBtdRdSix9YItrdH9pmEZt+G7Nak/fXdguBxmJlvmMVqsI24Uudrxxom4wQE&#10;ceFMzaWGU/76PAPhA7LBxjFp+CEPq+XoYYGZcT2/0/UYShEh7DPUUIXQZlL6oiKLfuxa4uhdXGcx&#10;RNmV0nTYR7htZJokU2mx5rhQYUubioqv47fVsJ+164+D++3LZve5P7+d1TZXQeunx2E9BxFoCPfw&#10;rX0wGlQ6SdVUvSj4vxTvgFz+AQAA//8DAFBLAQItABQABgAIAAAAIQDb4fbL7gAAAIUBAAATAAAA&#10;AAAAAAAAAAAAAAAAAABbQ29udGVudF9UeXBlc10ueG1sUEsBAi0AFAAGAAgAAAAhAFr0LFu/AAAA&#10;FQEAAAsAAAAAAAAAAAAAAAAAHwEAAF9yZWxzLy5yZWxzUEsBAi0AFAAGAAgAAAAhAIeSkOrKAAAA&#10;4gAAAA8AAAAAAAAAAAAAAAAABwIAAGRycy9kb3ducmV2LnhtbFBLBQYAAAAAAwADALcAAAD+AgAA&#10;AAA=&#10;" filled="f" stroked="f">
                  <v:textbox inset="0,0,0,0">
                    <w:txbxContent>
                      <w:p w14:paraId="14D0F80D" w14:textId="77777777" w:rsidR="00515F0B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405738472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pnQyQAAAOIAAAAPAAAAZHJzL2Rvd25yZXYueG1sRI9PSwMx&#10;FMTvBb9DeII3m1hTW9amyyIoRXpx/UOPj81zN7h5WTaxXb+9EYQeh5n5DbMpJ9+LI43RBTZwM1cg&#10;iJtgHbcG3l4fr9cgYkK22AcmAz8UodxezDZY2HDiFzrWqRUZwrFAA11KQyFlbDryGOdhIM7eZxg9&#10;pizHVtoRTxnue7lQ6k56dJwXOhzooaPmq/72Bt4rp0l/HJ73qiHaWXl4qp025upyqu5BJJrSOfzf&#10;3lkDWi1Xt2u9WsDfpXwH5PYXAAD//wMAUEsBAi0AFAAGAAgAAAAhANvh9svuAAAAhQEAABMAAAAA&#10;AAAAAAAAAAAAAAAAAFtDb250ZW50X1R5cGVzXS54bWxQSwECLQAUAAYACAAAACEAWvQsW78AAAAV&#10;AQAACwAAAAAAAAAAAAAAAAAfAQAAX3JlbHMvLnJlbHNQSwECLQAUAAYACAAAACEAVHKZ0MkAAADi&#10;AAAADwAAAAAAAAAAAAAAAAAHAgAAZHJzL2Rvd25yZXYueG1sUEsFBgAAAAADAAMAtwAAAP0CAAAA&#10;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19515250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FO+xgAAAOIAAAAPAAAAZHJzL2Rvd25yZXYueG1sRE9LS8NA&#10;EL4L/odlBG92k0B8xG6LCsHiQbAWwduQnTxIdjbsbtv4752D4PHje6+3i5vUiUIcPBvIVxko4sbb&#10;gTsDh8/65h5UTMgWJ89k4IcibDeXF2usrD/zB532qVMSwrFCA31Kc6V1bHpyGFd+Jhau9cFhEhg6&#10;bQOeJdxNusiyW+1wYGnocaaXnppxf3QG6nB4ez5+t6nY8fhV3NXUvo7vxlxfLU+PoBIt6V/8595Z&#10;mZ8/lHlZlHJCLgkGvfkFAAD//wMAUEsBAi0AFAAGAAgAAAAhANvh9svuAAAAhQEAABMAAAAAAAAA&#10;AAAAAAAAAAAAAFtDb250ZW50X1R5cGVzXS54bWxQSwECLQAUAAYACAAAACEAWvQsW78AAAAVAQAA&#10;CwAAAAAAAAAAAAAAAAAfAQAAX3JlbHMvLnJlbHNQSwECLQAUAAYACAAAACEA+eRTvsYAAADiAAAA&#10;DwAAAAAAAAAAAAAAAAAHAgAAZHJzL2Rvd25yZXYueG1sUEsFBgAAAAADAAMAtwAAAPoCAAAAAA==&#10;" adj="199423" strokecolor="#a5a5a5">
                    <v:stroke miterlimit="5243f"/>
                  </v:shape>
                  <v:shape id="Conector: angular 1664710405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SiDygAAAOMAAAAPAAAAZHJzL2Rvd25yZXYueG1sRE9La8JA&#10;EL4X/A/LFLwU3dXaKNFVSrFQqoX6OHgcstMkmJ0N2dWk/fVuodDjfO9ZrDpbiSs1vnSsYTRUIIgz&#10;Z0rONRwPr4MZCB+QDVaOScM3eVgte3cLTI1reUfXfchFDGGfooYihDqV0mcFWfRDVxNH7ss1FkM8&#10;m1yaBtsYbis5ViqRFkuODQXW9FJQdt5frIYtt4+f69P7gzxuNj/ebUN2KD+07t93z3MQgbrwL/5z&#10;v5k4P0km05GaqCf4/SkCIJc3AAAA//8DAFBLAQItABQABgAIAAAAIQDb4fbL7gAAAIUBAAATAAAA&#10;AAAAAAAAAAAAAAAAAABbQ29udGVudF9UeXBlc10ueG1sUEsBAi0AFAAGAAgAAAAhAFr0LFu/AAAA&#10;FQEAAAsAAAAAAAAAAAAAAAAAHwEAAF9yZWxzLy5yZWxzUEsBAi0AFAAGAAgAAAAhAHVpKIPKAAAA&#10;4wAAAA8AAAAAAAAAAAAAAAAABwIAAGRycy9kb3ducmV2LnhtbFBLBQYAAAAAAwADALcAAAD+AgAA&#10;AAA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2997B" w14:textId="77777777" w:rsidR="0072433B" w:rsidRDefault="0072433B">
      <w:pPr>
        <w:spacing w:after="0" w:line="240" w:lineRule="auto"/>
      </w:pPr>
      <w:r>
        <w:separator/>
      </w:r>
    </w:p>
  </w:footnote>
  <w:footnote w:type="continuationSeparator" w:id="0">
    <w:p w14:paraId="6C3DA594" w14:textId="77777777" w:rsidR="0072433B" w:rsidRDefault="007243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B7F4F" w14:textId="77777777" w:rsidR="00515F0B" w:rsidRDefault="00515F0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515F0B" w14:paraId="64A571B3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2CFA6BB" w14:textId="77777777" w:rsidR="00515F0B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633C3424" w14:textId="77777777" w:rsidR="00515F0B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17A92B9D" w14:textId="77777777" w:rsidR="00515F0B" w:rsidRDefault="00515F0B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FFAD40A" w14:textId="77777777" w:rsidR="00515F0B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B25D1A6" wp14:editId="04E8BADB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A07D9B6" w14:textId="77777777" w:rsidR="00515F0B" w:rsidRDefault="00515F0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0EAC4" w14:textId="77777777" w:rsidR="00515F0B" w:rsidRDefault="00515F0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515F0B" w14:paraId="5944DA8D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27AB22C4" w14:textId="77777777" w:rsidR="00515F0B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432CCA7" wp14:editId="7BE1E8F3">
                <wp:extent cx="361950" cy="581025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6B619091" w14:textId="77777777" w:rsidR="00515F0B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18F402F0" w14:textId="77777777" w:rsidR="00515F0B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4217931" w14:textId="77777777" w:rsidR="00515F0B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73333BFE" w14:textId="77777777" w:rsidR="00515F0B" w:rsidRDefault="00515F0B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0F916E65" w14:textId="77777777" w:rsidR="00515F0B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4B29AA8" wp14:editId="72E3D38E">
                <wp:extent cx="1895475" cy="466725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1814676" w14:textId="77777777" w:rsidR="00515F0B" w:rsidRDefault="00515F0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F0B"/>
    <w:rsid w:val="00515F0B"/>
    <w:rsid w:val="00673B08"/>
    <w:rsid w:val="0072433B"/>
    <w:rsid w:val="00760089"/>
    <w:rsid w:val="0094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47CCE"/>
  <w15:docId w15:val="{A803EA41-05B2-419B-87CF-5D4B1A569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448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885</Words>
  <Characters>4871</Characters>
  <Application>Microsoft Office Word</Application>
  <DocSecurity>0</DocSecurity>
  <Lines>40</Lines>
  <Paragraphs>11</Paragraphs>
  <ScaleCrop>false</ScaleCrop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Alexander Godfray Abatte</cp:lastModifiedBy>
  <cp:revision>7</cp:revision>
  <dcterms:created xsi:type="dcterms:W3CDTF">2026-10-18T23:02:00Z</dcterms:created>
  <dcterms:modified xsi:type="dcterms:W3CDTF">2026-10-18T23:08:00Z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