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9F" w:rsidRPr="000B299F" w:rsidRDefault="000B299F">
      <w:pPr>
        <w:rPr>
          <w:b/>
          <w:u w:val="single"/>
        </w:rPr>
      </w:pPr>
      <w:r w:rsidRPr="000B299F">
        <w:rPr>
          <w:b/>
          <w:u w:val="single"/>
        </w:rPr>
        <w:t>Dan Grissom – July 23, 2015</w:t>
      </w:r>
    </w:p>
    <w:p w:rsidR="00C8542A" w:rsidRDefault="000B299F">
      <w:r>
        <w:t>This document contains high-level implementation needs to add static single assignment (SSA) form to the current static framework. I see the following needs to get this to work:</w:t>
      </w:r>
    </w:p>
    <w:p w:rsidR="000B299F" w:rsidRDefault="000B299F" w:rsidP="000B299F">
      <w:pPr>
        <w:pStyle w:val="ListParagraph"/>
        <w:numPr>
          <w:ilvl w:val="0"/>
          <w:numId w:val="1"/>
        </w:numPr>
      </w:pPr>
      <w:r>
        <w:t>Add control-flow-graph (CFG) capabilities to the DMFB SSS which will include:</w:t>
      </w:r>
    </w:p>
    <w:p w:rsidR="000B299F" w:rsidRDefault="000B299F" w:rsidP="000B299F">
      <w:pPr>
        <w:pStyle w:val="ListParagraph"/>
        <w:numPr>
          <w:ilvl w:val="1"/>
          <w:numId w:val="1"/>
        </w:numPr>
      </w:pPr>
      <w:r>
        <w:t xml:space="preserve">CFG processing – Can largely </w:t>
      </w:r>
      <w:r w:rsidRPr="002676C7">
        <w:rPr>
          <w:b/>
          <w:color w:val="70AD47" w:themeColor="accent6"/>
        </w:rPr>
        <w:t>port</w:t>
      </w:r>
      <w:r>
        <w:t xml:space="preserve"> from dynamic framework</w:t>
      </w:r>
    </w:p>
    <w:p w:rsidR="000B299F" w:rsidRDefault="000B299F" w:rsidP="000B299F">
      <w:pPr>
        <w:pStyle w:val="ListParagraph"/>
        <w:numPr>
          <w:ilvl w:val="1"/>
          <w:numId w:val="1"/>
        </w:numPr>
      </w:pPr>
      <w:r>
        <w:t xml:space="preserve">Transfer-in and – out nodes – Can largely </w:t>
      </w:r>
      <w:r w:rsidRPr="002676C7">
        <w:rPr>
          <w:b/>
          <w:color w:val="70AD47" w:themeColor="accent6"/>
        </w:rPr>
        <w:t>port</w:t>
      </w:r>
      <w:r w:rsidRPr="002676C7">
        <w:rPr>
          <w:color w:val="70AD47" w:themeColor="accent6"/>
        </w:rPr>
        <w:t xml:space="preserve"> </w:t>
      </w:r>
      <w:r>
        <w:t>from dynamic framework</w:t>
      </w:r>
    </w:p>
    <w:p w:rsidR="000B299F" w:rsidRDefault="000B299F" w:rsidP="000B299F">
      <w:pPr>
        <w:pStyle w:val="ListParagraph"/>
        <w:numPr>
          <w:ilvl w:val="1"/>
          <w:numId w:val="1"/>
        </w:numPr>
      </w:pPr>
      <w:r>
        <w:t xml:space="preserve">Language constructs – Can largely </w:t>
      </w:r>
      <w:r w:rsidRPr="002676C7">
        <w:rPr>
          <w:b/>
          <w:color w:val="70AD47" w:themeColor="accent6"/>
        </w:rPr>
        <w:t>port</w:t>
      </w:r>
      <w:r w:rsidRPr="002676C7">
        <w:rPr>
          <w:color w:val="70AD47" w:themeColor="accent6"/>
        </w:rPr>
        <w:t xml:space="preserve"> </w:t>
      </w:r>
      <w:r>
        <w:t>from BioCoder extensions (again, currently living in dynamic framework)</w:t>
      </w:r>
    </w:p>
    <w:p w:rsidR="000B299F" w:rsidRDefault="000B299F" w:rsidP="000B299F">
      <w:pPr>
        <w:pStyle w:val="ListParagraph"/>
        <w:numPr>
          <w:ilvl w:val="0"/>
          <w:numId w:val="1"/>
        </w:numPr>
      </w:pPr>
      <w:r>
        <w:t>Pre-compile all CFG nodes (i.e., DAG</w:t>
      </w:r>
      <w:r w:rsidR="009C2435">
        <w:t xml:space="preserve">s, </w:t>
      </w:r>
      <w:r>
        <w:t>assay) into pin-activation sequences (PAS), which can also include droplet locations and other meta-data for visualization purposes.</w:t>
      </w:r>
    </w:p>
    <w:p w:rsidR="000B299F" w:rsidRPr="002676C7" w:rsidRDefault="000B299F" w:rsidP="000B299F">
      <w:pPr>
        <w:pStyle w:val="ListParagraph"/>
        <w:numPr>
          <w:ilvl w:val="1"/>
          <w:numId w:val="1"/>
        </w:numPr>
        <w:rPr>
          <w:b/>
          <w:color w:val="70AD47" w:themeColor="accent6"/>
        </w:rPr>
      </w:pPr>
      <w:r w:rsidRPr="002676C7">
        <w:rPr>
          <w:b/>
          <w:color w:val="70AD47" w:themeColor="accent6"/>
        </w:rPr>
        <w:t>Ability to compile to this level already exists in DMFB SSS (i.e., Schedule, Place &amp; Route), so we basically get this for free</w:t>
      </w:r>
    </w:p>
    <w:p w:rsidR="000B299F" w:rsidRDefault="000B299F" w:rsidP="000B299F">
      <w:pPr>
        <w:pStyle w:val="ListParagraph"/>
        <w:numPr>
          <w:ilvl w:val="1"/>
          <w:numId w:val="1"/>
        </w:numPr>
      </w:pPr>
      <w:r>
        <w:t xml:space="preserve">HOWEVER, we should leave </w:t>
      </w:r>
      <w:r w:rsidRPr="000B299F">
        <w:rPr>
          <w:b/>
          <w:u w:val="single"/>
        </w:rPr>
        <w:t>out</w:t>
      </w:r>
      <w:r>
        <w:t xml:space="preserve"> of the pre-compiled PAS/simulation-meta-data</w:t>
      </w:r>
      <w:r w:rsidR="009C2435">
        <w:t>,</w:t>
      </w:r>
      <w:r>
        <w:t xml:space="preserve"> since it can change depending on control flow:</w:t>
      </w:r>
    </w:p>
    <w:p w:rsidR="000B299F" w:rsidRDefault="000B299F" w:rsidP="000B299F">
      <w:pPr>
        <w:pStyle w:val="ListParagraph"/>
        <w:numPr>
          <w:ilvl w:val="2"/>
          <w:numId w:val="1"/>
        </w:numPr>
      </w:pPr>
      <w:r>
        <w:t xml:space="preserve">The assay intro routes (initial </w:t>
      </w:r>
      <w:r w:rsidR="009C2435">
        <w:t xml:space="preserve">(time-step 0) </w:t>
      </w:r>
      <w:r>
        <w:t>dispenses and transfer ins)</w:t>
      </w:r>
    </w:p>
    <w:p w:rsidR="000B299F" w:rsidRDefault="000B299F" w:rsidP="000B299F">
      <w:pPr>
        <w:pStyle w:val="ListParagraph"/>
        <w:numPr>
          <w:ilvl w:val="2"/>
          <w:numId w:val="1"/>
        </w:numPr>
      </w:pPr>
      <w:r>
        <w:t xml:space="preserve">The assay </w:t>
      </w:r>
      <w:r>
        <w:t xml:space="preserve">outro </w:t>
      </w:r>
      <w:r>
        <w:t>routes (</w:t>
      </w:r>
      <w:r>
        <w:t xml:space="preserve">final </w:t>
      </w:r>
      <w:r w:rsidR="009C2435">
        <w:t xml:space="preserve">(last time-step) </w:t>
      </w:r>
      <w:r>
        <w:t>outputs</w:t>
      </w:r>
      <w:r>
        <w:t xml:space="preserve"> and transfer </w:t>
      </w:r>
      <w:r>
        <w:t>outs</w:t>
      </w:r>
      <w:r>
        <w:t>)</w:t>
      </w:r>
    </w:p>
    <w:p w:rsidR="002676C7" w:rsidRDefault="000B299F" w:rsidP="000B299F">
      <w:pPr>
        <w:pStyle w:val="ListParagraph"/>
        <w:numPr>
          <w:ilvl w:val="0"/>
          <w:numId w:val="1"/>
        </w:numPr>
      </w:pPr>
      <w:r>
        <w:t xml:space="preserve">Generate routes for every possible CFG </w:t>
      </w:r>
      <w:r w:rsidR="002676C7">
        <w:t>edge:</w:t>
      </w:r>
    </w:p>
    <w:p w:rsidR="000B299F" w:rsidRDefault="002676C7" w:rsidP="002676C7">
      <w:pPr>
        <w:pStyle w:val="ListParagraph"/>
        <w:numPr>
          <w:ilvl w:val="1"/>
          <w:numId w:val="1"/>
        </w:numPr>
      </w:pPr>
      <w:r>
        <w:t>E.g., For Edge1 which connects DAG1 to DAG2, generate routing results to concurrently route DAG1’s transfer outs to DAG2’s transfer ins simultaneously with DAG2’s initial (i.e., time-step 0) dispense nodes</w:t>
      </w:r>
    </w:p>
    <w:p w:rsidR="002676C7" w:rsidRDefault="002676C7" w:rsidP="002676C7">
      <w:pPr>
        <w:pStyle w:val="ListParagraph"/>
        <w:numPr>
          <w:ilvl w:val="1"/>
          <w:numId w:val="1"/>
        </w:numPr>
      </w:pPr>
      <w:r>
        <w:t xml:space="preserve">These </w:t>
      </w:r>
      <w:r w:rsidR="009C2435">
        <w:t>should</w:t>
      </w:r>
      <w:r>
        <w:t xml:space="preserve"> be pre-compiled, just like the DAGs</w:t>
      </w:r>
    </w:p>
    <w:p w:rsidR="002676C7" w:rsidRDefault="002676C7" w:rsidP="002676C7">
      <w:pPr>
        <w:pStyle w:val="ListParagraph"/>
        <w:numPr>
          <w:ilvl w:val="1"/>
          <w:numId w:val="1"/>
        </w:numPr>
        <w:rPr>
          <w:b/>
          <w:color w:val="70AD47" w:themeColor="accent6"/>
        </w:rPr>
      </w:pPr>
      <w:r w:rsidRPr="002676C7">
        <w:rPr>
          <w:b/>
          <w:color w:val="70AD47" w:themeColor="accent6"/>
        </w:rPr>
        <w:t>We obviously have the basic building blocks to do this type of routing with our Maze Router code</w:t>
      </w:r>
    </w:p>
    <w:p w:rsidR="002676C7" w:rsidRDefault="002676C7" w:rsidP="002676C7">
      <w:pPr>
        <w:pStyle w:val="ListParagraph"/>
        <w:numPr>
          <w:ilvl w:val="0"/>
          <w:numId w:val="1"/>
        </w:numPr>
      </w:pPr>
      <w:r w:rsidRPr="002676C7">
        <w:t>Glue the results of #2 and #3 (which are done “statically” before the assay is “executed”) into the CFG code from #1, which dynamically selects the next PAS to run based on currently-executing DAG’s/assay’s sensor feedback</w:t>
      </w:r>
    </w:p>
    <w:p w:rsidR="002676C7" w:rsidRDefault="002676C7" w:rsidP="002676C7">
      <w:pPr>
        <w:pStyle w:val="ListParagraph"/>
        <w:numPr>
          <w:ilvl w:val="1"/>
          <w:numId w:val="1"/>
        </w:numPr>
      </w:pPr>
      <w:r w:rsidRPr="002676C7">
        <w:rPr>
          <w:b/>
          <w:color w:val="FF0000"/>
        </w:rPr>
        <w:t>This will be where most of the original work comes</w:t>
      </w:r>
      <w:r>
        <w:t>, but again, I think most of the harder algorithmic work is already done (e.g., synthesis, point-to-point droplet routing, CFG processing), albeit in the dynamic framework (which is in C++)</w:t>
      </w:r>
    </w:p>
    <w:p w:rsidR="002676C7" w:rsidRDefault="002676C7" w:rsidP="002676C7">
      <w:pPr>
        <w:pStyle w:val="ListParagraph"/>
        <w:numPr>
          <w:ilvl w:val="0"/>
          <w:numId w:val="1"/>
        </w:numPr>
      </w:pPr>
      <w:r>
        <w:t>Initial flow should support:</w:t>
      </w:r>
    </w:p>
    <w:p w:rsidR="002676C7" w:rsidRPr="00B8779C" w:rsidRDefault="002676C7" w:rsidP="002676C7">
      <w:pPr>
        <w:pStyle w:val="ListParagraph"/>
        <w:numPr>
          <w:ilvl w:val="1"/>
          <w:numId w:val="1"/>
        </w:numPr>
      </w:pPr>
      <w:r w:rsidRPr="00B8779C">
        <w:t xml:space="preserve">List scheduling – </w:t>
      </w:r>
      <w:r w:rsidRPr="00B8779C">
        <w:rPr>
          <w:color w:val="70AD47" w:themeColor="accent6"/>
        </w:rPr>
        <w:t>This may already be done in dynamic framework w/ transfer ins/outs</w:t>
      </w:r>
    </w:p>
    <w:p w:rsidR="002676C7" w:rsidRPr="00F730EB" w:rsidRDefault="002676C7" w:rsidP="002676C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730EB">
        <w:rPr>
          <w:color w:val="70AD47" w:themeColor="accent6"/>
        </w:rPr>
        <w:t>Path Scheduler might be already done too</w:t>
      </w:r>
    </w:p>
    <w:p w:rsidR="002676C7" w:rsidRPr="00F730EB" w:rsidRDefault="002676C7" w:rsidP="002676C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730EB">
        <w:rPr>
          <w:color w:val="70AD47" w:themeColor="accent6"/>
        </w:rPr>
        <w:t>With these, we could potentially get the genetic schedulers for free as I believe they just call list/path…but I’m unsure about that</w:t>
      </w:r>
    </w:p>
    <w:p w:rsidR="002676C7" w:rsidRDefault="002676C7" w:rsidP="002676C7">
      <w:pPr>
        <w:pStyle w:val="ListParagraph"/>
        <w:numPr>
          <w:ilvl w:val="1"/>
          <w:numId w:val="1"/>
        </w:numPr>
      </w:pPr>
      <w:r>
        <w:t xml:space="preserve">Grissom Path-Binding – </w:t>
      </w:r>
      <w:r w:rsidRPr="00F730EB">
        <w:rPr>
          <w:color w:val="BF8F00" w:themeColor="accent4" w:themeShade="BF"/>
        </w:rPr>
        <w:t>Not sure if this exists in the dynamic framework</w:t>
      </w:r>
    </w:p>
    <w:p w:rsidR="00F730EB" w:rsidRPr="00F730EB" w:rsidRDefault="00F730EB" w:rsidP="00F730EB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730EB">
        <w:rPr>
          <w:color w:val="70AD47" w:themeColor="accent6"/>
        </w:rPr>
        <w:t>Left-Edge Binding probably exists already w/ transfer ins/outs…not sure though</w:t>
      </w:r>
    </w:p>
    <w:p w:rsidR="00F730EB" w:rsidRDefault="00F730EB" w:rsidP="00F730EB">
      <w:pPr>
        <w:pStyle w:val="ListParagraph"/>
        <w:numPr>
          <w:ilvl w:val="1"/>
          <w:numId w:val="1"/>
        </w:numPr>
      </w:pPr>
      <w:r>
        <w:t xml:space="preserve">Roy Maze-Routing – </w:t>
      </w:r>
      <w:r w:rsidRPr="00F730EB">
        <w:rPr>
          <w:color w:val="BF8F00" w:themeColor="accent4" w:themeShade="BF"/>
        </w:rPr>
        <w:t>May need minor modifications to support transfer ins/outs</w:t>
      </w:r>
    </w:p>
    <w:p w:rsidR="00F730EB" w:rsidRDefault="00F730EB" w:rsidP="00F730EB">
      <w:pPr>
        <w:pStyle w:val="ListParagraph"/>
        <w:numPr>
          <w:ilvl w:val="1"/>
          <w:numId w:val="1"/>
        </w:numPr>
      </w:pPr>
      <w:r>
        <w:t xml:space="preserve">Individual Pin-mapping – </w:t>
      </w:r>
      <w:r w:rsidRPr="00F730EB">
        <w:rPr>
          <w:color w:val="70AD47" w:themeColor="accent6"/>
        </w:rPr>
        <w:t>Shouldn’t need modifications</w:t>
      </w:r>
    </w:p>
    <w:p w:rsidR="00F730EB" w:rsidRPr="00B8779C" w:rsidRDefault="00F730EB" w:rsidP="00F730EB">
      <w:pPr>
        <w:pStyle w:val="ListParagraph"/>
        <w:numPr>
          <w:ilvl w:val="1"/>
          <w:numId w:val="1"/>
        </w:numPr>
      </w:pPr>
      <w:r>
        <w:t xml:space="preserve">Path-finder Wire Router – </w:t>
      </w:r>
      <w:r w:rsidRPr="00F730EB">
        <w:rPr>
          <w:color w:val="70AD47" w:themeColor="accent6"/>
        </w:rPr>
        <w:t>Just to have a complete flow, shouldn’t need modifications</w:t>
      </w:r>
    </w:p>
    <w:p w:rsidR="00B8779C" w:rsidRDefault="00B8779C" w:rsidP="00B8779C">
      <w:pPr>
        <w:pStyle w:val="ListParagraph"/>
        <w:numPr>
          <w:ilvl w:val="0"/>
          <w:numId w:val="1"/>
        </w:numPr>
      </w:pPr>
      <w:r>
        <w:t>Initially we’ll just do the pre-compilation at the beginning of our run and then jump into the dynamic run while the pre-compiled DAGs are still in memory.</w:t>
      </w:r>
    </w:p>
    <w:p w:rsidR="00B8779C" w:rsidRDefault="00B8779C" w:rsidP="00B8779C">
      <w:pPr>
        <w:pStyle w:val="ListParagraph"/>
        <w:numPr>
          <w:ilvl w:val="1"/>
          <w:numId w:val="1"/>
        </w:numPr>
      </w:pPr>
      <w:r>
        <w:lastRenderedPageBreak/>
        <w:t>Eventually, we can support outputting of intermediate files so that you can read in from a library of pre-compiled DAGs/assays to practically take advantage of long-running schedulers, etc.</w:t>
      </w:r>
      <w:bookmarkStart w:id="0" w:name="_GoBack"/>
      <w:bookmarkEnd w:id="0"/>
    </w:p>
    <w:p w:rsidR="00B8779C" w:rsidRPr="002676C7" w:rsidRDefault="00B8779C" w:rsidP="00B8779C"/>
    <w:sectPr w:rsidR="00B8779C" w:rsidRPr="0026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F1111"/>
    <w:multiLevelType w:val="hybridMultilevel"/>
    <w:tmpl w:val="BFFCD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60"/>
    <w:rsid w:val="000B299F"/>
    <w:rsid w:val="002676C7"/>
    <w:rsid w:val="002B2F60"/>
    <w:rsid w:val="009C2435"/>
    <w:rsid w:val="00B8779C"/>
    <w:rsid w:val="00C8542A"/>
    <w:rsid w:val="00F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6798-631A-48AF-A63B-24AA624A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Dan</dc:creator>
  <cp:keywords/>
  <dc:description/>
  <cp:lastModifiedBy>Dr Dan</cp:lastModifiedBy>
  <cp:revision>4</cp:revision>
  <dcterms:created xsi:type="dcterms:W3CDTF">2015-07-23T18:24:00Z</dcterms:created>
  <dcterms:modified xsi:type="dcterms:W3CDTF">2015-07-23T18:54:00Z</dcterms:modified>
</cp:coreProperties>
</file>