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BB03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Отчет по первой итерации</w:t>
      </w:r>
    </w:p>
    <w:p w14:paraId="2CEA3892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p w14:paraId="1F7A7D4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p w14:paraId="345E2BF9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Данные</w:t>
      </w:r>
    </w:p>
    <w:p w14:paraId="76C8390D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Исследован датасет с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kaggle 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и открытый датасет из Университета, который более детализированный, нежели на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kaggle)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В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markdown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файле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instrText xml:space="preserve"> HYPERLINK "https://github.com/DanLip02/Credit_Scoring_Model_w_transformers/blob/main/backend/datasets/german_credit_risk/german_credit_risk.md" </w:instrTex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german_credit_risk.md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изложена краткая инфомрация по данному датасету. Большая часть данного датасета закодированна через лейблы, например: status_existing_checking - A11-А14, где каждое из значений означает следующее: </w:t>
      </w:r>
    </w:p>
    <w:p w14:paraId="4AF83F2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A8427E0">
      <w:pPr>
        <w:numPr>
          <w:numId w:val="0"/>
        </w:numPr>
        <w:jc w:val="center"/>
      </w:pPr>
      <w:r>
        <w:drawing>
          <wp:inline distT="0" distB="0" distL="114300" distR="114300">
            <wp:extent cx="4743450" cy="1270635"/>
            <wp:effectExtent l="0" t="0" r="0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9A16">
      <w:pPr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418B7CB">
      <w:pPr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Или, например кредитная история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credit_history)</w:t>
      </w:r>
    </w:p>
    <w:p w14:paraId="3C95A9F9">
      <w:pPr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F35034">
      <w:pPr>
        <w:numPr>
          <w:numId w:val="0"/>
        </w:numPr>
        <w:jc w:val="center"/>
      </w:pPr>
      <w:r>
        <w:drawing>
          <wp:inline distT="0" distB="0" distL="114300" distR="114300">
            <wp:extent cx="4471670" cy="1464310"/>
            <wp:effectExtent l="0" t="0" r="5080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67F4">
      <w:pPr>
        <w:numPr>
          <w:numId w:val="0"/>
        </w:numPr>
        <w:jc w:val="left"/>
      </w:pPr>
    </w:p>
    <w:p w14:paraId="5EA6CBE5">
      <w:pPr>
        <w:numPr>
          <w:numId w:val="0"/>
        </w:num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Из всех фичей можно выделить числовые, а точнее: </w:t>
      </w:r>
    </w:p>
    <w:p w14:paraId="351B1438">
      <w:pPr>
        <w:numPr>
          <w:numId w:val="0"/>
        </w:numPr>
        <w:jc w:val="left"/>
        <w:rPr>
          <w:rFonts w:hint="default"/>
          <w:lang w:val="ru-RU"/>
        </w:rPr>
      </w:pPr>
    </w:p>
    <w:p w14:paraId="286DB6C2">
      <w:pPr>
        <w:numPr>
          <w:numId w:val="0"/>
        </w:numPr>
        <w:jc w:val="center"/>
      </w:pPr>
      <w:r>
        <w:drawing>
          <wp:inline distT="0" distB="0" distL="114300" distR="114300">
            <wp:extent cx="3286760" cy="2557780"/>
            <wp:effectExtent l="0" t="0" r="8890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E74B">
      <w:pPr>
        <w:numPr>
          <w:numId w:val="0"/>
        </w:numPr>
        <w:jc w:val="center"/>
      </w:pPr>
    </w:p>
    <w:p w14:paraId="65F81DEF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/>
          <w:lang w:val="ru-RU"/>
        </w:rPr>
        <w:t xml:space="preserve">Анализ категориальных фичей требует отдельных методов и знаний, но их можно перевести в условные ранговые или номинальные шкалы и уже анализировать, как, например, с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status_existing_checking</w:t>
      </w:r>
    </w:p>
    <w:p w14:paraId="265A045C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7B06C3B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Пока что проанализируем числовые фичи, которые являются более демонстративными, а также посмотрим на дисбаланс наших классов (дефолт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недефолт). </w:t>
      </w:r>
    </w:p>
    <w:p w14:paraId="0441E9B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19423C6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Credit_amount</w:t>
      </w:r>
    </w:p>
    <w:p w14:paraId="64582F57">
      <w:pPr>
        <w:numPr>
          <w:numId w:val="0"/>
        </w:numPr>
        <w:jc w:val="left"/>
      </w:pPr>
      <w:r>
        <w:drawing>
          <wp:inline distT="0" distB="0" distL="114300" distR="114300">
            <wp:extent cx="5274310" cy="4172585"/>
            <wp:effectExtent l="0" t="0" r="2540" b="184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E45E">
      <w:pPr>
        <w:numPr>
          <w:numId w:val="0"/>
        </w:numPr>
        <w:jc w:val="center"/>
      </w:pPr>
      <w:r>
        <w:drawing>
          <wp:inline distT="0" distB="0" distL="114300" distR="114300">
            <wp:extent cx="1699260" cy="1400175"/>
            <wp:effectExtent l="0" t="0" r="1524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DEAA">
      <w:pPr>
        <w:numPr>
          <w:numId w:val="0"/>
        </w:numPr>
        <w:jc w:val="center"/>
      </w:pPr>
    </w:p>
    <w:p w14:paraId="76F32C47">
      <w:pPr>
        <w:numPr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так как Skewness = 1.94 — сильно положительная асимметрия. и Kurtosis = 4.265 → "тяжёлые хвосты" и высокий пик. Для решения проблемы - можно применить логарифм данного значения. Тут он является довольно важным. Перед обработкой - можно построить бейзлайн модель без каких либо преобразований и фичи инжениринга и посмотреть на важность фичей, чтобы оценить какие из фичей дают наибольший вклад в модели</w:t>
      </w:r>
    </w:p>
    <w:p w14:paraId="459510FF">
      <w:pPr>
        <w:numPr>
          <w:numId w:val="0"/>
        </w:numPr>
        <w:jc w:val="left"/>
        <w:rPr>
          <w:rFonts w:hint="default"/>
          <w:lang w:val="en-US"/>
        </w:rPr>
      </w:pPr>
    </w:p>
    <w:p w14:paraId="4DF72E79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duration_month</w:t>
      </w:r>
    </w:p>
    <w:p w14:paraId="4109C071">
      <w:pPr>
        <w:numPr>
          <w:numId w:val="0"/>
        </w:numPr>
        <w:jc w:val="left"/>
      </w:pPr>
      <w:r>
        <w:drawing>
          <wp:inline distT="0" distB="0" distL="114300" distR="114300">
            <wp:extent cx="5271135" cy="4239260"/>
            <wp:effectExtent l="0" t="0" r="5715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592E">
      <w:pPr>
        <w:numPr>
          <w:numId w:val="0"/>
        </w:numPr>
        <w:jc w:val="center"/>
      </w:pPr>
      <w:r>
        <w:drawing>
          <wp:inline distT="0" distB="0" distL="114300" distR="114300">
            <wp:extent cx="1495425" cy="1247775"/>
            <wp:effectExtent l="0" t="0" r="952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D66E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kewness ≈ 1.09 → умеренная правая асимметрия большинство клиентов берут кредиты на короткий срок небольшая часть — на очень длинный срок хвост справа (долгие кредиты 48–60 месяцев) вытягивает распределение</w:t>
      </w:r>
    </w:p>
    <w:p w14:paraId="03F177FF">
      <w:pPr>
        <w:numPr>
          <w:numId w:val="0"/>
        </w:numPr>
        <w:jc w:val="center"/>
        <w:rPr>
          <w:rFonts w:hint="default"/>
          <w:lang w:val="en-US"/>
        </w:rPr>
      </w:pPr>
    </w:p>
    <w:p w14:paraId="2CF64551">
      <w:pPr>
        <w:numPr>
          <w:numId w:val="0"/>
        </w:numPr>
        <w:jc w:val="center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5E3C13"/>
    <w:multiLevelType w:val="singleLevel"/>
    <w:tmpl w:val="2B5E3C13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A26DC3"/>
    <w:rsid w:val="0D353DEE"/>
    <w:rsid w:val="27A26DC3"/>
    <w:rsid w:val="3A5D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2025-11-21T11:24:00Z</dcterms:created>
  <dc:creator>Danch</dc:creator>
  <cp:lastModifiedBy>Danch</cp:lastModifiedBy>
  <dcterms:modified xsi:type="dcterms:W3CDTF">2025-11-21T12:08:40Z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ACA7695E0C824088AF1DE19A48ABC1EB_11</vt:lpwstr>
  </property>
</Properties>
</file>