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Список услуг</w:t>
      </w:r>
    </w:p>
    <w:p>
      <w:pPr/>
      <w:r>
        <w:rPr>
          <w:rFonts w:ascii="Arial" w:hAnsi="Arial" w:eastAsia="Arial" w:cs="Arial"/>
          <w:sz w:val="32"/>
          <w:szCs w:val="32"/>
        </w:rPr>
        <w:t xml:space="preserve">Эндокринология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28"/>
          <w:szCs w:val="28"/>
        </w:rPr>
        <w:t xml:space="preserve">Первичный прием эндокринолога — 2 000₽</w:t>
      </w:r>
    </w:p>
    <w:p>
      <w:pPr/>
      <w:r>
        <w:rPr>
          <w:rFonts w:ascii="Arial" w:hAnsi="Arial" w:eastAsia="Arial" w:cs="Arial"/>
          <w:sz w:val="28"/>
          <w:szCs w:val="28"/>
        </w:rPr>
        <w:t xml:space="preserve">Здоровье щитовидной железы (Chek-up) (ТТГ, Т4, УЗИ цитовидной железы, консультация эндокринолога) — 4 000₽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2"/>
          <w:szCs w:val="32"/>
        </w:rPr>
        <w:t xml:space="preserve">Хирургия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28"/>
          <w:szCs w:val="28"/>
        </w:rPr>
        <w:t xml:space="preserve">3 категория разрыв — 10 000₽</w:t>
      </w:r>
    </w:p>
    <w:p>
      <w:pPr/>
      <w:r>
        <w:rPr>
          <w:rFonts w:ascii="Arial" w:hAnsi="Arial" w:eastAsia="Arial" w:cs="Arial"/>
          <w:sz w:val="28"/>
          <w:szCs w:val="28"/>
        </w:rPr>
        <w:t xml:space="preserve">2 категория разрыв — 8 300₽</w:t>
      </w:r>
    </w:p>
    <w:p>
      <w:pPr/>
      <w:r>
        <w:rPr>
          <w:rFonts w:ascii="Arial" w:hAnsi="Arial" w:eastAsia="Arial" w:cs="Arial"/>
          <w:sz w:val="28"/>
          <w:szCs w:val="28"/>
        </w:rPr>
        <w:t xml:space="preserve">1 категория разрыв — 6 300₽</w:t>
      </w:r>
    </w:p>
    <w:p>
      <w:pPr/>
      <w:r>
        <w:rPr/>
        <w:t xml:space="preserve"/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2024-12-13T10:09:44+00:00</dcterms:created>
  <dcterms:modified xsi:type="dcterms:W3CDTF">2024-12-13T10:09:44+00:00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