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FoS</w:t>
      </w:r>
    </w:p>
    <w:p>
      <w:pPr>
        <w:pStyle w:val="Author"/>
      </w:pPr>
      <w:r>
        <w:t xml:space="preserve">Dan</w:t>
      </w:r>
    </w:p>
    <w:p>
      <w:pPr>
        <w:pStyle w:val="Date"/>
      </w:pPr>
      <w:r>
        <w:t xml:space="preserve">2025-06-18</w:t>
      </w:r>
    </w:p>
    <w:p>
      <w:pPr>
        <w:pStyle w:val="FirstParagraph"/>
      </w:pPr>
      <w:r>
        <w:t xml:space="preserve">Infinite slope approximation, following</w:t>
      </w:r>
      <w:r>
        <w:t xml:space="preserve"> </w:t>
      </w:r>
      <w:r>
        <w:t xml:space="preserve">(Skempton and deLory 1957)</w:t>
      </w:r>
      <w:r>
        <w:t xml:space="preserve">. Set what we cannot know constant.</w:t>
      </w:r>
    </w:p>
    <w:p>
      <w:pPr>
        <w:pStyle w:val="BodyText"/>
      </w:pPr>
      <w:r>
        <w:t xml:space="preserve">See this</w:t>
      </w:r>
      <w:r>
        <w:t xml:space="preserve"> </w:t>
      </w:r>
      <w:hyperlink r:id="rId20">
        <w:r>
          <w:rPr>
            <w:rStyle w:val="Hyperlink"/>
          </w:rPr>
          <w:t xml:space="preserve">article</w:t>
        </w:r>
      </w:hyperlink>
      <w:r>
        <w:t xml:space="preserve"> </w:t>
      </w:r>
      <w:r>
        <w:t xml:space="preserve">in the National Highschool Journal of Science for a nice description of the infinite slope model.</w:t>
      </w:r>
    </w:p>
    <w:p>
      <w:pPr>
        <w:pStyle w:val="BodyText"/>
      </w:pPr>
      <w:r>
        <w:t xml:space="preserve">We define the Factor of Safety (FoS) as the ratio of forces acting to hold soil in place to those acting to move soil downslope. FoS values greater than one indicate stability, less than one indicate failure. For a cohesionless, constant-thickness, isotropic, uniform soil layer on an infinite slope with steady-state surface-parallel saturated subsurface flow, forces acting to hold soil in place are given by the effective normal stress</w:t>
      </w:r>
      <w:r>
        <w:t xml:space="preserve"> </w:t>
      </w:r>
      <m:oMath>
        <m:sSub>
          <m:e>
            <m:r>
              <m:t>σ</m:t>
            </m:r>
          </m:e>
          <m:sub>
            <m:r>
              <m:t>n</m:t>
            </m:r>
          </m:sub>
        </m:sSub>
        <m:r>
          <m:rPr>
            <m:sty m:val="p"/>
          </m:rPr>
          <m:t>′</m:t>
        </m:r>
      </m:oMath>
      <w:r>
        <w:t xml:space="preserve"> </w:t>
      </w:r>
      <w:r>
        <w:t xml:space="preserve">at the base of the soil column (i.e., the soil-bedrock interface) multiplied by</w:t>
      </w:r>
      <w:r>
        <w:t xml:space="preserve"> </w:t>
      </w:r>
      <m:oMath>
        <m:r>
          <m:rPr>
            <m:sty m:val="p"/>
          </m:rPr>
          <m:t>tan</m:t>
        </m:r>
        <m:r>
          <m:t>ϕ</m:t>
        </m:r>
      </m:oMath>
      <w:r>
        <w:t xml:space="preserve">, where</w:t>
      </w:r>
      <w:r>
        <w:t xml:space="preserve"> </w:t>
      </w:r>
      <m:oMath>
        <m:r>
          <m:t>ϕ</m:t>
        </m:r>
      </m:oMath>
      <w:r>
        <w:t xml:space="preserve"> </w:t>
      </w:r>
      <w:r>
        <w:t xml:space="preserve">is the friction angle of the soil. The effective stress is given by the proportion of the weight of the soil column directed normal to the base of the soil layer minus the pore pressure at the base. For a soil layer of depth</w:t>
      </w:r>
      <w:r>
        <w:t xml:space="preserve"> </w:t>
      </w:r>
      <m:oMath>
        <m:r>
          <m:t>z</m:t>
        </m:r>
        <m:r>
          <m:rPr>
            <m:sty m:val="p"/>
          </m:rPr>
          <m:t>,</m:t>
        </m:r>
      </m:oMath>
      <w:r>
        <w:t xml:space="preserve"> </w:t>
      </w:r>
      <w:r>
        <w:t xml:space="preserve">the weight of a unit length and width soil column is</w:t>
      </w:r>
      <w:r>
        <w:t xml:space="preserve"> </w:t>
      </w:r>
      <m:oMath>
        <m:sSub>
          <m:e>
            <m:r>
              <m:t>γ</m:t>
            </m:r>
          </m:e>
          <m:sub>
            <m:r>
              <m:t>s</m:t>
            </m:r>
          </m:sub>
        </m:sSub>
        <m:d>
          <m:dPr>
            <m:begChr m:val="("/>
            <m:sepChr m:val=""/>
            <m:endChr m:val=")"/>
            <m:grow/>
          </m:dPr>
          <m:e>
            <m:r>
              <m:t>z</m:t>
            </m:r>
            <m:r>
              <m:rPr>
                <m:sty m:val="p"/>
              </m:rPr>
              <m:t>cos</m:t>
            </m:r>
            <m:r>
              <m:t>θ</m:t>
            </m:r>
          </m:e>
        </m:d>
        <m:r>
          <m:rPr>
            <m:sty m:val="p"/>
          </m:rPr>
          <m:t>,</m:t>
        </m:r>
      </m:oMath>
      <w:r>
        <w:t xml:space="preserve"> </w:t>
      </w:r>
      <w:r>
        <w:t xml:space="preserve">where</w:t>
      </w:r>
      <w:r>
        <w:t xml:space="preserve"> </w:t>
      </w:r>
      <m:oMath>
        <m:sSub>
          <m:e>
            <m:r>
              <m:t>γ</m:t>
            </m:r>
          </m:e>
          <m:sub>
            <m:r>
              <m:t>s</m:t>
            </m:r>
          </m:sub>
        </m:sSub>
      </m:oMath>
      <w:r>
        <w:t xml:space="preserve"> </w:t>
      </w:r>
      <w:r>
        <w:t xml:space="preserve">is the unit weight of soil (assumed spatially uniform) and</w:t>
      </w:r>
      <w:r>
        <w:t xml:space="preserve"> </w:t>
      </w:r>
      <m:oMath>
        <m:r>
          <m:t>θ</m:t>
        </m:r>
      </m:oMath>
      <w:r>
        <w:t xml:space="preserve"> </w:t>
      </w:r>
      <w:r>
        <w:t xml:space="preserve">is the slope of the base of the soil layer (measured from horizontal), which is assumed parallel to the ground surface (the soil layer has uniform thickness). The portion of that weight directed normal to the base of the soil layer is</w:t>
      </w:r>
    </w:p>
    <w:p>
      <w:pPr>
        <w:pStyle w:val="BodyText"/>
      </w:pPr>
      <m:oMathPara>
        <m:oMathParaPr>
          <m:jc m:val="center"/>
        </m:oMathParaPr>
        <m:oMath>
          <m:sSub>
            <m:e>
              <m:r>
                <m:t>σ</m:t>
              </m:r>
            </m:e>
            <m:sub>
              <m:r>
                <m:t>n</m:t>
              </m:r>
            </m:sub>
          </m:sSub>
          <m:r>
            <m:rPr>
              <m:sty m:val="p"/>
            </m:rPr>
            <m:t>=</m:t>
          </m:r>
          <m:sSub>
            <m:e>
              <m:r>
                <m:t>γ</m:t>
              </m:r>
            </m:e>
            <m:sub>
              <m:r>
                <m:t>s</m:t>
              </m:r>
            </m:sub>
          </m:sSub>
          <m:d>
            <m:dPr>
              <m:begChr m:val="("/>
              <m:sepChr m:val=""/>
              <m:endChr m:val=")"/>
              <m:grow/>
            </m:dPr>
            <m:e>
              <m:r>
                <m:t>z</m:t>
              </m:r>
              <m:r>
                <m:rPr>
                  <m:sty m:val="p"/>
                </m:rPr>
                <m:t>cos</m:t>
              </m:r>
              <m:r>
                <m:t>θ</m:t>
              </m:r>
            </m:e>
          </m:d>
          <m:r>
            <m:rPr>
              <m:sty m:val="p"/>
            </m:rPr>
            <m:t>cos</m:t>
          </m:r>
          <m:r>
            <m:t>θ</m:t>
          </m:r>
          <m:r>
            <m:rPr>
              <m:sty m:val="p"/>
            </m:rPr>
            <m:t>.</m:t>
          </m:r>
        </m:oMath>
      </m:oMathPara>
    </w:p>
    <w:p>
      <w:pPr>
        <w:pStyle w:val="FirstParagraph"/>
      </w:pPr>
      <w:r>
        <w:t xml:space="preserve">For a saturated zone of vertical depth</w:t>
      </w:r>
      <w:r>
        <w:t xml:space="preserve"> </w:t>
      </w:r>
      <m:oMath>
        <m:r>
          <m:t>h</m:t>
        </m:r>
      </m:oMath>
      <w:r>
        <w:t xml:space="preserve"> </w:t>
      </w:r>
      <w:r>
        <w:t xml:space="preserve">within the soil layer, with seepage directed parallel to the surface of the ground surface, the pore pressure</w:t>
      </w:r>
      <w:r>
        <w:t xml:space="preserve"> </w:t>
      </w:r>
      <m:oMath>
        <m:r>
          <m:t>u</m:t>
        </m:r>
      </m:oMath>
      <w:r>
        <w:t xml:space="preserve"> </w:t>
      </w:r>
      <w:r>
        <w:t xml:space="preserve">at the base of the soil layer is</w:t>
      </w:r>
    </w:p>
    <w:p>
      <w:pPr>
        <w:pStyle w:val="BodyText"/>
      </w:pPr>
      <m:oMathPara>
        <m:oMathParaPr>
          <m:jc m:val="center"/>
        </m:oMathParaPr>
        <m:oMath>
          <m:r>
            <m:t>u</m:t>
          </m:r>
          <m:r>
            <m:rPr>
              <m:sty m:val="p"/>
            </m:rPr>
            <m:t>=</m:t>
          </m:r>
          <m:sSub>
            <m:e>
              <m:r>
                <m:t>γ</m:t>
              </m:r>
            </m:e>
            <m:sub>
              <m:r>
                <m:t>w</m:t>
              </m:r>
            </m:sub>
          </m:sSub>
          <m:d>
            <m:dPr>
              <m:begChr m:val="("/>
              <m:sepChr m:val=""/>
              <m:endChr m:val=")"/>
              <m:grow/>
            </m:dPr>
            <m:e>
              <m:r>
                <m:t>h</m:t>
              </m:r>
              <m:r>
                <m:rPr>
                  <m:sty m:val="p"/>
                </m:rPr>
                <m:t>cos</m:t>
              </m:r>
              <m:r>
                <m:t>θ</m:t>
              </m:r>
            </m:e>
          </m:d>
          <m:r>
            <m:rPr>
              <m:sty m:val="p"/>
            </m:rPr>
            <m:t>cos</m:t>
          </m:r>
          <m:r>
            <m:t>θ</m:t>
          </m:r>
          <m:r>
            <m:rPr>
              <m:sty m:val="p"/>
            </m:rPr>
            <m:t>.</m:t>
          </m:r>
        </m:oMath>
      </m:oMathPara>
    </w:p>
    <w:p>
      <w:pPr>
        <w:pStyle w:val="FirstParagraph"/>
      </w:pPr>
      <w:r>
        <w:t xml:space="preserve">The effective stress at the base of the soil layer is</w:t>
      </w:r>
      <w:r>
        <w:t xml:space="preserve"> </w:t>
      </w:r>
      <m:oMath>
        <m:sSub>
          <m:e>
            <m:r>
              <m:t>σ</m:t>
            </m:r>
          </m:e>
          <m:sub>
            <m:r>
              <m:t>n</m:t>
            </m:r>
          </m:sub>
        </m:sSub>
        <m:r>
          <m:rPr>
            <m:sty m:val="p"/>
          </m:rPr>
          <m:t>′</m:t>
        </m:r>
        <m:r>
          <m:rPr>
            <m:sty m:val="p"/>
          </m:rPr>
          <m:t>=</m:t>
        </m:r>
        <m:sSub>
          <m:e>
            <m:r>
              <m:t>σ</m:t>
            </m:r>
          </m:e>
          <m:sub>
            <m:r>
              <m:t>n</m:t>
            </m:r>
          </m:sub>
        </m:sSub>
        <m:r>
          <m:rPr>
            <m:sty m:val="p"/>
          </m:rPr>
          <m:t>−</m:t>
        </m:r>
        <m:r>
          <m:t>u</m:t>
        </m:r>
        <m:r>
          <m:rPr>
            <m:sty m:val="p"/>
          </m:rPr>
          <m:t>,</m:t>
        </m:r>
      </m:oMath>
      <w:r>
        <w:t xml:space="preserve"> </w:t>
      </w:r>
      <w:r>
        <w:t xml:space="preserve">so the force acting to hold soil in place is:</w:t>
      </w:r>
    </w:p>
    <w:p>
      <w:pPr>
        <w:pStyle w:val="BodyText"/>
      </w:pPr>
      <m:oMathPara>
        <m:oMathParaPr>
          <m:jc m:val="center"/>
        </m:oMathParaPr>
        <m:oMath>
          <m:r>
            <m:t>F</m:t>
          </m:r>
          <m:r>
            <m:t>o</m:t>
          </m:r>
          <m:r>
            <m:t>r</m:t>
          </m:r>
          <m:r>
            <m:t>c</m:t>
          </m:r>
          <m:r>
            <m:t>e</m:t>
          </m:r>
          <m:r>
            <m:t> </m:t>
          </m:r>
          <m:r>
            <m:t>h</m:t>
          </m:r>
          <m:r>
            <m:t>o</m:t>
          </m:r>
          <m:r>
            <m:t>l</m:t>
          </m:r>
          <m:r>
            <m:t>d</m:t>
          </m:r>
          <m:r>
            <m:t>i</m:t>
          </m:r>
          <m:r>
            <m:t>n</m:t>
          </m:r>
          <m:r>
            <m:t>g</m:t>
          </m:r>
          <m:r>
            <m:t> </m:t>
          </m:r>
          <m:r>
            <m:t>s</m:t>
          </m:r>
          <m:r>
            <m:t>o</m:t>
          </m:r>
          <m:r>
            <m:t>i</m:t>
          </m:r>
          <m:r>
            <m:t>l</m:t>
          </m:r>
          <m:r>
            <m:t> </m:t>
          </m:r>
          <m:r>
            <m:t>i</m:t>
          </m:r>
          <m:r>
            <m:t>n</m:t>
          </m:r>
          <m:r>
            <m:t> </m:t>
          </m:r>
          <m:r>
            <m:t>p</m:t>
          </m:r>
          <m:r>
            <m:t>l</m:t>
          </m:r>
          <m:r>
            <m:t>a</m:t>
          </m:r>
          <m:r>
            <m:t>c</m:t>
          </m:r>
          <m:r>
            <m:t>e</m:t>
          </m:r>
          <m:r>
            <m:rPr>
              <m:sty m:val="p"/>
            </m:rPr>
            <m:t>=</m:t>
          </m:r>
          <m:d>
            <m:dPr>
              <m:begChr m:val="("/>
              <m:sepChr m:val=""/>
              <m:endChr m:val=")"/>
              <m:grow/>
            </m:dPr>
            <m:e>
              <m:sSub>
                <m:e>
                  <m:r>
                    <m:t>σ</m:t>
                  </m:r>
                </m:e>
                <m:sub>
                  <m:r>
                    <m:t>n</m:t>
                  </m:r>
                </m:sub>
              </m:sSub>
              <m:r>
                <m:rPr>
                  <m:sty m:val="p"/>
                </m:rPr>
                <m:t>−</m:t>
              </m:r>
              <m:r>
                <m:t>u</m:t>
              </m:r>
            </m:e>
          </m:d>
          <m:r>
            <m:rPr>
              <m:sty m:val="p"/>
            </m:rPr>
            <m:t>tan</m:t>
          </m:r>
          <m:r>
            <m:t>ϕ</m:t>
          </m:r>
          <m:r>
            <m:rPr>
              <m:sty m:val="p"/>
            </m:rPr>
            <m:t>=</m:t>
          </m:r>
          <m:sSub>
            <m:e>
              <m:r>
                <m:t>γ</m:t>
              </m:r>
            </m:e>
            <m:sub>
              <m:r>
                <m:t>s</m:t>
              </m:r>
            </m:sub>
          </m:sSub>
          <m:r>
            <m:t>z</m:t>
          </m:r>
          <m:r>
            <m:rPr>
              <m:sty m:val="p"/>
            </m:rPr>
            <m:t>cos</m:t>
          </m:r>
          <m:sSup>
            <m:e>
              <m:r>
                <m:t>θ</m:t>
              </m:r>
            </m:e>
            <m:sup>
              <m:r>
                <m:t>2</m:t>
              </m:r>
            </m:sup>
          </m:sSup>
          <m:r>
            <m:rPr>
              <m:sty m:val="p"/>
            </m:rPr>
            <m:t>−</m:t>
          </m:r>
          <m:sSub>
            <m:e>
              <m:r>
                <m:t>γ</m:t>
              </m:r>
            </m:e>
            <m:sub>
              <m:r>
                <m:t>w</m:t>
              </m:r>
            </m:sub>
          </m:sSub>
          <m:r>
            <m:t>h</m:t>
          </m:r>
          <m:r>
            <m:rPr>
              <m:sty m:val="p"/>
            </m:rPr>
            <m:t>cos</m:t>
          </m:r>
          <m:sSup>
            <m:e>
              <m:r>
                <m:t>θ</m:t>
              </m:r>
            </m:e>
            <m:sup>
              <m:r>
                <m:t>2</m:t>
              </m:r>
            </m:sup>
          </m:sSup>
          <m:r>
            <m:rPr>
              <m:sty m:val="p"/>
            </m:rPr>
            <m:t>.</m:t>
          </m:r>
        </m:oMath>
      </m:oMathPara>
    </w:p>
    <w:p>
      <w:pPr>
        <w:pStyle w:val="FirstParagraph"/>
      </w:pPr>
      <w:r>
        <w:t xml:space="preserve">We can determine the depth of saturation</w:t>
      </w:r>
      <w:r>
        <w:t xml:space="preserve"> </w:t>
      </w:r>
      <m:oMath>
        <m:r>
          <m:t>h</m:t>
        </m:r>
      </m:oMath>
      <w:r>
        <w:t xml:space="preserve"> </w:t>
      </w:r>
      <w:r>
        <w:t xml:space="preserve">based on the discharge through the soil column. That discharge is equal to the surface area of the flow tube exiting the soil column, measured normal to the direction of water flow, times the Darcy velocity of flow through that surface. The flow tube defined by flow exiting the column has width</w:t>
      </w:r>
      <w:r>
        <w:t xml:space="preserve"> </w:t>
      </w:r>
      <m:oMath>
        <m:r>
          <m:t>b</m:t>
        </m:r>
      </m:oMath>
      <w:r>
        <w:t xml:space="preserve"> </w:t>
      </w:r>
      <w:r>
        <w:t xml:space="preserve">as it flows out of the column, where</w:t>
      </w:r>
      <w:r>
        <w:t xml:space="preserve"> </w:t>
      </w:r>
      <m:oMath>
        <m:r>
          <m:t>b</m:t>
        </m:r>
      </m:oMath>
      <w:r>
        <w:t xml:space="preserve"> </w:t>
      </w:r>
      <w:r>
        <w:t xml:space="preserve">is the length of the contour line (intersection of the equipotential head surface with the ground surface) crossed by flow exiting the cell, and height</w:t>
      </w:r>
      <w:r>
        <w:t xml:space="preserve"> </w:t>
      </w:r>
      <m:oMath>
        <m:r>
          <m:t>h</m:t>
        </m:r>
        <m:r>
          <m:rPr>
            <m:sty m:val="p"/>
          </m:rPr>
          <m:t>cos</m:t>
        </m:r>
        <m:r>
          <m:t>θ</m:t>
        </m:r>
      </m:oMath>
      <w:r>
        <w:t xml:space="preserve"> </w:t>
      </w:r>
      <w:r>
        <w:t xml:space="preserve">measured normal to the direction of water flow. The Darcy velocity of flow through the flow tube is given by</w:t>
      </w:r>
      <w:r>
        <w:t xml:space="preserve"> </w:t>
      </w:r>
      <m:oMath>
        <m:r>
          <m:t>K</m:t>
        </m:r>
        <m:r>
          <m:rPr>
            <m:sty m:val="p"/>
          </m:rPr>
          <m:t>sin</m:t>
        </m:r>
        <m:r>
          <m:t>θ</m:t>
        </m:r>
        <m:r>
          <m:rPr>
            <m:sty m:val="p"/>
          </m:rPr>
          <m:t>,</m:t>
        </m:r>
      </m:oMath>
      <w:r>
        <w:t xml:space="preserve"> </w:t>
      </w:r>
      <w:r>
        <w:t xml:space="preserve">where</w:t>
      </w:r>
      <w:r>
        <w:t xml:space="preserve"> </w:t>
      </w:r>
      <m:oMath>
        <m:r>
          <m:t>K</m:t>
        </m:r>
      </m:oMath>
      <w:r>
        <w:t xml:space="preserve"> </w:t>
      </w:r>
      <w:r>
        <w:t xml:space="preserve">is saturated hydraulic conductivity of the soil, assumed spatially uniform. So discharge</w:t>
      </w:r>
      <w:r>
        <w:t xml:space="preserve"> </w:t>
      </w:r>
      <m:oMath>
        <m:r>
          <m:t>q</m:t>
        </m:r>
      </m:oMath>
      <w:r>
        <w:t xml:space="preserve"> </w:t>
      </w:r>
      <w:r>
        <w:t xml:space="preserve">out of the soil column is</w:t>
      </w:r>
      <w:r>
        <w:t xml:space="preserve"> </w:t>
      </w:r>
      <m:oMath>
        <m:r>
          <m:t>q</m:t>
        </m:r>
        <m:r>
          <m:rPr>
            <m:sty m:val="p"/>
          </m:rPr>
          <m:t>=</m:t>
        </m:r>
        <m:r>
          <m:t>b</m:t>
        </m:r>
        <m:d>
          <m:dPr>
            <m:begChr m:val="("/>
            <m:sepChr m:val=""/>
            <m:endChr m:val=")"/>
            <m:grow/>
          </m:dPr>
          <m:e>
            <m:r>
              <m:t>h</m:t>
            </m:r>
            <m:r>
              <m:rPr>
                <m:sty m:val="p"/>
              </m:rPr>
              <m:t>cos</m:t>
            </m:r>
            <m:r>
              <m:t>θ</m:t>
            </m:r>
          </m:e>
        </m:d>
        <m:r>
          <m:t>K</m:t>
        </m:r>
        <m:r>
          <m:rPr>
            <m:sty m:val="p"/>
          </m:rPr>
          <m:t>sin</m:t>
        </m:r>
        <m:r>
          <m:t>θ</m:t>
        </m:r>
      </m:oMath>
      <w:r>
        <w:t xml:space="preserve">. For steady-state rainfall of intensity</w:t>
      </w:r>
      <w:r>
        <w:t xml:space="preserve"> </w:t>
      </w:r>
      <m:oMath>
        <m:r>
          <m:t>I</m:t>
        </m:r>
        <m:r>
          <m:rPr>
            <m:sty m:val="p"/>
          </m:rPr>
          <m:t>,</m:t>
        </m:r>
      </m:oMath>
      <w:r>
        <w:t xml:space="preserve"> </w:t>
      </w:r>
      <w:r>
        <w:t xml:space="preserve">in depth per unit time, discharge out of the soil column is</w:t>
      </w:r>
      <w:r>
        <w:t xml:space="preserve"> </w:t>
      </w:r>
      <m:oMath>
        <m:r>
          <m:t>I</m:t>
        </m:r>
        <m:r>
          <m:t>A</m:t>
        </m:r>
        <m:r>
          <m:rPr>
            <m:sty m:val="p"/>
          </m:rPr>
          <m:t>,</m:t>
        </m:r>
      </m:oMath>
      <w:r>
        <w:t xml:space="preserve"> </w:t>
      </w:r>
      <w:r>
        <w:t xml:space="preserve">where</w:t>
      </w:r>
      <w:r>
        <w:t xml:space="preserve"> </w:t>
      </w:r>
      <m:oMath>
        <m:r>
          <m:t>A</m:t>
        </m:r>
      </m:oMath>
      <w:r>
        <w:t xml:space="preserve"> </w:t>
      </w:r>
      <w:r>
        <w:t xml:space="preserve">is the contributing area (measured horizontally) for subsurface flow from infiltrating rainfall to the soil column. From this, we can define the vertical depth of saturation as</w:t>
      </w:r>
      <w:r>
        <w:br/>
      </w:r>
    </w:p>
    <w:p>
      <w:pPr>
        <w:pStyle w:val="BodyText"/>
      </w:pPr>
      <m:oMathPara>
        <m:oMathParaPr>
          <m:jc m:val="center"/>
        </m:oMathParaPr>
        <m:oMath>
          <m:r>
            <m:t>h</m:t>
          </m:r>
          <m:r>
            <m:rPr>
              <m:sty m:val="p"/>
            </m:rPr>
            <m:t>=</m:t>
          </m:r>
          <m:f>
            <m:fPr>
              <m:type m:val="bar"/>
            </m:fPr>
            <m:num>
              <m:r>
                <m:t>I</m:t>
              </m:r>
              <m:r>
                <m:t>A</m:t>
              </m:r>
            </m:num>
            <m:den>
              <m:r>
                <m:t>b</m:t>
              </m:r>
              <m:r>
                <m:t>K</m:t>
              </m:r>
              <m:r>
                <m:rPr>
                  <m:sty m:val="p"/>
                </m:rPr>
                <m:t>sin</m:t>
              </m:r>
              <m:r>
                <m:t>θ</m:t>
              </m:r>
              <m:r>
                <m:rPr>
                  <m:sty m:val="p"/>
                </m:rPr>
                <m:t>cos</m:t>
              </m:r>
              <m:r>
                <m:t>θ</m:t>
              </m:r>
            </m:den>
          </m:f>
          <m:r>
            <m:rPr>
              <m:sty m:val="p"/>
            </m:rPr>
            <m:t>.</m:t>
          </m:r>
        </m:oMath>
      </m:oMathPara>
    </w:p>
    <w:p>
      <w:pPr>
        <w:pStyle w:val="FirstParagraph"/>
      </w:pPr>
      <w:r>
        <w:t xml:space="preserve">The force tending to move soil downslope is given by the portion of the soil-column weight directed parallel to the base of the soil layer</w:t>
      </w:r>
      <w:r>
        <w:t xml:space="preserve"> </w:t>
      </w:r>
      <m:oMath>
        <m:sSub>
          <m:e>
            <m:r>
              <m:t>γ</m:t>
            </m:r>
          </m:e>
          <m:sub>
            <m:r>
              <m:t>s</m:t>
            </m:r>
          </m:sub>
        </m:sSub>
        <m:d>
          <m:dPr>
            <m:begChr m:val="("/>
            <m:sepChr m:val=""/>
            <m:endChr m:val=")"/>
            <m:grow/>
          </m:dPr>
          <m:e>
            <m:r>
              <m:t>z</m:t>
            </m:r>
            <m:r>
              <m:rPr>
                <m:sty m:val="p"/>
              </m:rPr>
              <m:t>cos</m:t>
            </m:r>
            <m:r>
              <m:t>θ</m:t>
            </m:r>
          </m:e>
        </m:d>
        <m:r>
          <m:rPr>
            <m:sty m:val="p"/>
          </m:rPr>
          <m:t>sin</m:t>
        </m:r>
        <m:r>
          <m:t>θ</m:t>
        </m:r>
      </m:oMath>
      <w:r>
        <w:t xml:space="preserve">. So the factor of safety (FoS) for the soil layer is defined as</w:t>
      </w:r>
    </w:p>
    <w:p>
      <w:pPr>
        <w:pStyle w:val="BodyText"/>
      </w:pPr>
      <m:oMathPara>
        <m:oMathParaPr>
          <m:jc m:val="center"/>
        </m:oMathParaPr>
        <m:oMath>
          <m:r>
            <m:t>F</m:t>
          </m:r>
          <m:r>
            <m:t>o</m:t>
          </m:r>
          <m:r>
            <m:t>S</m:t>
          </m:r>
          <m:r>
            <m:rPr>
              <m:sty m:val="p"/>
            </m:rPr>
            <m:t>=</m:t>
          </m:r>
          <m:f>
            <m:fPr>
              <m:type m:val="bar"/>
            </m:fPr>
            <m:num>
              <m:d>
                <m:dPr>
                  <m:begChr m:val="("/>
                  <m:sepChr m:val=""/>
                  <m:endChr m:val=")"/>
                  <m:grow/>
                </m:dPr>
                <m:e>
                  <m:sSub>
                    <m:e>
                      <m:r>
                        <m:t>γ</m:t>
                      </m:r>
                    </m:e>
                    <m:sub>
                      <m:r>
                        <m:t>s</m:t>
                      </m:r>
                    </m:sub>
                  </m:sSub>
                  <m:r>
                    <m:t>z</m:t>
                  </m:r>
                  <m:sSup>
                    <m:e>
                      <m:r>
                        <m:rPr>
                          <m:sty m:val="p"/>
                        </m:rPr>
                        <m:t>cos</m:t>
                      </m:r>
                    </m:e>
                    <m:sup>
                      <m:r>
                        <m:t>2</m:t>
                      </m:r>
                    </m:sup>
                  </m:sSup>
                  <m:r>
                    <m:t>θ</m:t>
                  </m:r>
                  <m:r>
                    <m:rPr>
                      <m:sty m:val="p"/>
                    </m:rPr>
                    <m:t>−</m:t>
                  </m:r>
                  <m:f>
                    <m:fPr>
                      <m:type m:val="bar"/>
                    </m:fPr>
                    <m:num>
                      <m:r>
                        <m:t>I</m:t>
                      </m:r>
                      <m:r>
                        <m:t>A</m:t>
                      </m:r>
                      <m:sSub>
                        <m:e>
                          <m:r>
                            <m:t>γ</m:t>
                          </m:r>
                        </m:e>
                        <m:sub>
                          <m:r>
                            <m:t>w</m:t>
                          </m:r>
                        </m:sub>
                      </m:sSub>
                      <m:sSup>
                        <m:e>
                          <m:r>
                            <m:rPr>
                              <m:sty m:val="p"/>
                            </m:rPr>
                            <m:t>cos</m:t>
                          </m:r>
                        </m:e>
                        <m:sup>
                          <m:r>
                            <m:t>2</m:t>
                          </m:r>
                        </m:sup>
                      </m:sSup>
                      <m:r>
                        <m:t>θ</m:t>
                      </m:r>
                      <m:r>
                        <m:rPr>
                          <m:sty m:val="p"/>
                        </m:rPr>
                        <m:t>)</m:t>
                      </m:r>
                    </m:num>
                    <m:den>
                      <m:r>
                        <m:t>K</m:t>
                      </m:r>
                      <m:r>
                        <m:t>b</m:t>
                      </m:r>
                      <m:r>
                        <m:rPr>
                          <m:sty m:val="p"/>
                        </m:rPr>
                        <m:t>sin</m:t>
                      </m:r>
                      <m:r>
                        <m:t>θ</m:t>
                      </m:r>
                      <m:r>
                        <m:rPr>
                          <m:sty m:val="p"/>
                        </m:rPr>
                        <m:t>cos</m:t>
                      </m:r>
                      <m:r>
                        <m:t>θ</m:t>
                      </m:r>
                    </m:den>
                  </m:f>
                </m:e>
              </m:d>
              <m:r>
                <m:rPr>
                  <m:sty m:val="p"/>
                </m:rPr>
                <m:t>tan</m:t>
              </m:r>
              <m:r>
                <m:t>ϕ</m:t>
              </m:r>
            </m:num>
            <m:den>
              <m:sSub>
                <m:e>
                  <m:r>
                    <m:t>γ</m:t>
                  </m:r>
                </m:e>
                <m:sub>
                  <m:r>
                    <m:t>s</m:t>
                  </m:r>
                </m:sub>
              </m:sSub>
              <m:r>
                <m:t>z</m:t>
              </m:r>
              <m:r>
                <m:rPr>
                  <m:sty m:val="p"/>
                </m:rPr>
                <m:t>sin</m:t>
              </m:r>
              <m:r>
                <m:t>θ</m:t>
              </m:r>
              <m:r>
                <m:rPr>
                  <m:sty m:val="p"/>
                </m:rPr>
                <m:t>cos</m:t>
              </m:r>
              <m:r>
                <m:t>θ</m:t>
              </m:r>
            </m:den>
          </m:f>
          <m:r>
            <m:rPr>
              <m:sty m:val="p"/>
            </m:rPr>
            <m:t>=</m:t>
          </m:r>
          <m:f>
            <m:fPr>
              <m:type m:val="bar"/>
            </m:fPr>
            <m:num>
              <m:d>
                <m:dPr>
                  <m:begChr m:val="("/>
                  <m:sepChr m:val=""/>
                  <m:endChr m:val=")"/>
                  <m:grow/>
                </m:dPr>
                <m:e>
                  <m:sSub>
                    <m:e>
                      <m:r>
                        <m:t>γ</m:t>
                      </m:r>
                    </m:e>
                    <m:sub>
                      <m:r>
                        <m:t>s</m:t>
                      </m:r>
                    </m:sub>
                  </m:sSub>
                  <m:r>
                    <m:t>z</m:t>
                  </m:r>
                  <m:r>
                    <m:rPr>
                      <m:sty m:val="p"/>
                    </m:rPr>
                    <m:t>−</m:t>
                  </m:r>
                  <m:f>
                    <m:fPr>
                      <m:type m:val="bar"/>
                    </m:fPr>
                    <m:num>
                      <m:r>
                        <m:t>I</m:t>
                      </m:r>
                      <m:r>
                        <m:t>A</m:t>
                      </m:r>
                      <m:sSub>
                        <m:e>
                          <m:r>
                            <m:t>γ</m:t>
                          </m:r>
                        </m:e>
                        <m:sub>
                          <m:r>
                            <m:t>w</m:t>
                          </m:r>
                        </m:sub>
                      </m:sSub>
                      <m:r>
                        <m:rPr>
                          <m:sty m:val="p"/>
                        </m:rPr>
                        <m:t>)</m:t>
                      </m:r>
                    </m:num>
                    <m:den>
                      <m:r>
                        <m:t>K</m:t>
                      </m:r>
                      <m:r>
                        <m:t>b</m:t>
                      </m:r>
                      <m:r>
                        <m:rPr>
                          <m:sty m:val="p"/>
                        </m:rPr>
                        <m:t>sin</m:t>
                      </m:r>
                      <m:r>
                        <m:t>θ</m:t>
                      </m:r>
                      <m:r>
                        <m:rPr>
                          <m:sty m:val="p"/>
                        </m:rPr>
                        <m:t>cos</m:t>
                      </m:r>
                      <m:r>
                        <m:t>θ</m:t>
                      </m:r>
                    </m:den>
                  </m:f>
                </m:e>
              </m:d>
              <m:r>
                <m:rPr>
                  <m:sty m:val="p"/>
                </m:rPr>
                <m:t>tan</m:t>
              </m:r>
              <m:r>
                <m:t>ϕ</m:t>
              </m:r>
            </m:num>
            <m:den>
              <m:sSub>
                <m:e>
                  <m:r>
                    <m:t>γ</m:t>
                  </m:r>
                </m:e>
                <m:sub>
                  <m:r>
                    <m:t>s</m:t>
                  </m:r>
                </m:sub>
              </m:sSub>
              <m:r>
                <m:t>z</m:t>
              </m:r>
              <m:r>
                <m:rPr>
                  <m:sty m:val="p"/>
                </m:rPr>
                <m:t>tan</m:t>
              </m:r>
              <m:r>
                <m:t>θ</m:t>
              </m:r>
            </m:den>
          </m:f>
        </m:oMath>
      </m:oMathPara>
    </w:p>
    <w:p>
      <w:pPr>
        <w:pStyle w:val="FirstParagraph"/>
      </w:pPr>
      <w:r>
        <w:t xml:space="preserve">If we hold soil properties</w:t>
      </w:r>
      <w:r>
        <w:t xml:space="preserve"> </w:t>
      </w:r>
      <m:oMath>
        <m:sSub>
          <m:e>
            <m:r>
              <m:t>γ</m:t>
            </m:r>
          </m:e>
          <m:sub>
            <m:r>
              <m:t>s</m:t>
            </m:r>
          </m:sub>
        </m:sSub>
        <m:r>
          <m:rPr>
            <m:sty m:val="p"/>
          </m:rPr>
          <m:t>,</m:t>
        </m:r>
        <m:sSub>
          <m:e>
            <m:r>
              <m:t>γ</m:t>
            </m:r>
          </m:e>
          <m:sub>
            <m:r>
              <m:t>w</m:t>
            </m:r>
          </m:sub>
        </m:sSub>
        <m:r>
          <m:rPr>
            <m:sty m:val="p"/>
          </m:rPr>
          <m:t>,</m:t>
        </m:r>
        <m:r>
          <m:t>z</m:t>
        </m:r>
        <m:r>
          <m:rPr>
            <m:sty m:val="p"/>
          </m:rPr>
          <m:t>,</m:t>
        </m:r>
        <m:r>
          <m:t>ϕ</m:t>
        </m:r>
      </m:oMath>
      <w:r>
        <w:t xml:space="preserve">, and</w:t>
      </w:r>
      <w:r>
        <w:t xml:space="preserve"> </w:t>
      </w:r>
      <m:oMath>
        <m:r>
          <m:t>K</m:t>
        </m:r>
      </m:oMath>
      <w:r>
        <w:t xml:space="preserve"> </w:t>
      </w:r>
      <w:r>
        <w:t xml:space="preserve">constant, and assume steady state rainfall intensity</w:t>
      </w:r>
      <w:r>
        <w:t xml:space="preserve"> </w:t>
      </w:r>
      <m:oMath>
        <m:r>
          <m:t>I</m:t>
        </m:r>
      </m:oMath>
      <w:r>
        <w:t xml:space="preserve">, then FoS is a function solely of topographic attributes</w:t>
      </w:r>
      <w:r>
        <w:t xml:space="preserve"> </w:t>
      </w:r>
      <m:oMath>
        <m:r>
          <m:t>b</m:t>
        </m:r>
      </m:oMath>
      <w:r>
        <w:t xml:space="preserve"> </w:t>
      </w:r>
      <w:r>
        <w:t xml:space="preserve">and</w:t>
      </w:r>
      <w:r>
        <w:t xml:space="preserve"> </w:t>
      </w:r>
      <m:oMath>
        <m:r>
          <m:t>θ</m:t>
        </m:r>
      </m:oMath>
      <w:r>
        <w:t xml:space="preserve"> </w:t>
      </w:r>
      <w:r>
        <w:t xml:space="preserve">and of the contributing area</w:t>
      </w:r>
      <w:r>
        <w:t xml:space="preserve"> </w:t>
      </w:r>
      <m:oMath>
        <m:r>
          <m:t>A</m:t>
        </m:r>
      </m:oMath>
      <w:r>
        <w:t xml:space="preserve">. We measure</w:t>
      </w:r>
      <w:r>
        <w:t xml:space="preserve"> </w:t>
      </w:r>
      <m:oMath>
        <m:r>
          <m:t>b</m:t>
        </m:r>
      </m:oMath>
      <w:r>
        <w:t xml:space="preserve"> </w:t>
      </w:r>
      <w:r>
        <w:t xml:space="preserve">and</w:t>
      </w:r>
      <w:r>
        <w:t xml:space="preserve"> </w:t>
      </w:r>
      <m:oMath>
        <m:r>
          <m:t>θ</m:t>
        </m:r>
      </m:oMath>
      <w:r>
        <w:t xml:space="preserve"> </w:t>
      </w:r>
      <w:r>
        <w:t xml:space="preserve">from the DEM. Contributing area is estimated as a function of storm duration, assuming a spatially constant saturated hydraulic conductivity.</w:t>
      </w:r>
    </w:p>
    <w:p>
      <w:pPr>
        <w:pStyle w:val="BodyText"/>
      </w:pPr>
      <w:r>
        <w:t xml:space="preserve">The use of a steady-state condition and infinite slope to derive these equations is not realistic. Clearly, slopes are not planar and infinite, soil is not uniform, and rainfall is not steady state. More realistic models can be derived</w:t>
      </w:r>
      <w:r>
        <w:t xml:space="preserve"> </w:t>
      </w:r>
      <w:r>
        <w:t xml:space="preserve">(Iverson 2000)</w:t>
      </w:r>
      <w:r>
        <w:t xml:space="preserve">, though with more parameters the values of which must be inferred. However, the infinite slope model has been employed successfully as an indicator of potential instability</w:t>
      </w:r>
      <w:r>
        <w:t xml:space="preserve"> </w:t>
      </w:r>
      <w:r>
        <w:t xml:space="preserve">Dietrich, Bellugi, and Asua (2001)</w:t>
      </w:r>
      <w:r>
        <w:t xml:space="preserve"> </w:t>
      </w:r>
      <w:r>
        <w:t xml:space="preserve">and, as used here, it provides a single-valued measure of potential topographic influences on slope stability via values of</w:t>
      </w:r>
      <w:r>
        <w:t xml:space="preserve"> </w:t>
      </w:r>
      <m:oMath>
        <m:r>
          <m:t>b</m:t>
        </m:r>
        <m:r>
          <m:rPr>
            <m:sty m:val="p"/>
          </m:rPr>
          <m:t>,</m:t>
        </m:r>
        <m:r>
          <m:t>θ</m:t>
        </m:r>
        <m:r>
          <m:t> </m:t>
        </m:r>
      </m:oMath>
      <w:r>
        <w:t xml:space="preserve"> </w:t>
      </w:r>
      <w:r>
        <w:t xml:space="preserve">and</w:t>
      </w:r>
      <w:r>
        <w:t xml:space="preserve"> </w:t>
      </w:r>
      <m:oMath>
        <m:r>
          <m:t>A</m:t>
        </m:r>
      </m:oMath>
      <w:r>
        <w:t xml:space="preserve">. This is confounded by correlations of soil properties with topography. We may be able to counter this to some extent by including mapped soil types in the model. We may also experiment with topographically based models of soil depth.</w:t>
      </w:r>
    </w:p>
    <w:p>
      <w:pPr>
        <w:pStyle w:val="BodyText"/>
      </w:pPr>
      <w:r>
        <w:t xml:space="preserve">Behavior of this equation over a range of slope gradients for different values of soil properties, contributing areas, and rainfall intensities.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(data.table)</w:t>
      </w:r>
      <w:r>
        <w:br/>
      </w:r>
      <w:r>
        <w:br/>
      </w:r>
      <w:r>
        <w:rPr>
          <w:rStyle w:val="NormalTok"/>
        </w:rPr>
        <w:t xml:space="preserve">gamma_s </w:t>
      </w:r>
      <w:r>
        <w:rPr>
          <w:rStyle w:val="OtherTok"/>
        </w:rPr>
        <w:t xml:space="preserve">&lt;-</w:t>
      </w:r>
      <w:r>
        <w:rPr>
          <w:rStyle w:val="NormalTok"/>
        </w:rPr>
        <w:t xml:space="preserve"> </w:t>
      </w:r>
      <w:r>
        <w:rPr>
          <w:rStyle w:val="FloatTok"/>
        </w:rPr>
        <w:t xml:space="preserve">1.8</w:t>
      </w:r>
      <w:r>
        <w:rPr>
          <w:rStyle w:val="NormalTok"/>
        </w:rPr>
        <w:t xml:space="preserve"> </w:t>
      </w:r>
      <w:r>
        <w:rPr>
          <w:rStyle w:val="CommentTok"/>
        </w:rPr>
        <w:t xml:space="preserve"># unit weight of soil normalized by unit weight of water</w:t>
      </w:r>
      <w:r>
        <w:br/>
      </w:r>
      <w:r>
        <w:rPr>
          <w:rStyle w:val="NormalTok"/>
        </w:rPr>
        <w:t xml:space="preserve">z </w:t>
      </w:r>
      <w:r>
        <w:rPr>
          <w:rStyle w:val="OtherTok"/>
        </w:rPr>
        <w:t xml:space="preserve">&lt;-</w:t>
      </w:r>
      <w:r>
        <w:rPr>
          <w:rStyle w:val="NormalTok"/>
        </w:rPr>
        <w:t xml:space="preserve"> </w:t>
      </w:r>
      <w:r>
        <w:rPr>
          <w:rStyle w:val="FloatTok"/>
        </w:rPr>
        <w:t xml:space="preserve">1.0</w:t>
      </w:r>
      <w:r>
        <w:rPr>
          <w:rStyle w:val="NormalTok"/>
        </w:rPr>
        <w:t xml:space="preserve"> </w:t>
      </w:r>
      <w:r>
        <w:rPr>
          <w:rStyle w:val="CommentTok"/>
        </w:rPr>
        <w:t xml:space="preserve"># soil layer depth measured vertically</w:t>
      </w:r>
      <w:r>
        <w:br/>
      </w:r>
      <w:r>
        <w:rPr>
          <w:rStyle w:val="NormalTok"/>
        </w:rPr>
        <w:t xml:space="preserve">tanPhi </w:t>
      </w:r>
      <w:r>
        <w:rPr>
          <w:rStyle w:val="OtherTok"/>
        </w:rPr>
        <w:t xml:space="preserve">&lt;-</w:t>
      </w:r>
      <w:r>
        <w:rPr>
          <w:rStyle w:val="NormalTok"/>
        </w:rPr>
        <w:t xml:space="preserve"> </w:t>
      </w:r>
      <w:r>
        <w:rPr>
          <w:rStyle w:val="FloatTok"/>
        </w:rPr>
        <w:t xml:space="preserve">0.7</w:t>
      </w:r>
      <w:r>
        <w:br/>
      </w:r>
      <w:r>
        <w:rPr>
          <w:rStyle w:val="NormalTok"/>
        </w:rPr>
        <w:t xml:space="preserve">K </w:t>
      </w:r>
      <w:r>
        <w:rPr>
          <w:rStyle w:val="OtherTok"/>
        </w:rPr>
        <w:t xml:space="preserve">&lt;-</w:t>
      </w:r>
      <w:r>
        <w:rPr>
          <w:rStyle w:val="NormalTok"/>
        </w:rPr>
        <w:t xml:space="preserve"> </w:t>
      </w:r>
      <w:r>
        <w:rPr>
          <w:rStyle w:val="FloatTok"/>
        </w:rPr>
        <w:t xml:space="preserve">1.0</w:t>
      </w:r>
      <w:r>
        <w:br/>
      </w:r>
      <w:r>
        <w:rPr>
          <w:rStyle w:val="NormalTok"/>
        </w:rPr>
        <w:t xml:space="preserve">b </w:t>
      </w:r>
      <w:r>
        <w:rPr>
          <w:rStyle w:val="OtherTok"/>
        </w:rPr>
        <w:t xml:space="preserve">&lt;-</w:t>
      </w:r>
      <w:r>
        <w:rPr>
          <w:rStyle w:val="NormalTok"/>
        </w:rPr>
        <w:t xml:space="preserve"> </w:t>
      </w:r>
      <w:r>
        <w:rPr>
          <w:rStyle w:val="FloatTok"/>
        </w:rPr>
        <w:t xml:space="preserve">1.0</w:t>
      </w:r>
      <w:r>
        <w:br/>
      </w:r>
      <w:r>
        <w:rPr>
          <w:rStyle w:val="NormalTok"/>
        </w:rPr>
        <w:t xml:space="preserve">tantheta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FloatTok"/>
        </w:rPr>
        <w:t xml:space="preserve">0.4</w:t>
      </w:r>
      <w:r>
        <w:rPr>
          <w:rStyle w:val="NormalTok"/>
        </w:rPr>
        <w:t xml:space="preserve">,</w:t>
      </w:r>
      <w:r>
        <w:rPr>
          <w:rStyle w:val="AttributeTok"/>
        </w:rPr>
        <w:t xml:space="preserve">to=</w:t>
      </w:r>
      <w:r>
        <w:rPr>
          <w:rStyle w:val="FloatTok"/>
        </w:rPr>
        <w:t xml:space="preserve">1.5</w:t>
      </w:r>
      <w:r>
        <w:rPr>
          <w:rStyle w:val="NormalTok"/>
        </w:rPr>
        <w:t xml:space="preserve">,</w:t>
      </w:r>
      <w:r>
        <w:rPr>
          <w:rStyle w:val="AttributeTok"/>
        </w:rPr>
        <w:t xml:space="preserve">length.out=</w:t>
      </w:r>
      <w:r>
        <w:rPr>
          <w:rStyle w:val="DecValTok"/>
        </w:rPr>
        <w:t xml:space="preserve">100</w:t>
      </w:r>
      <w:r>
        <w:rPr>
          <w:rStyle w:val="NormalTok"/>
        </w:rPr>
        <w:t xml:space="preserve">)</w:t>
      </w:r>
      <w:r>
        <w:br/>
      </w:r>
      <w:r>
        <w:rPr>
          <w:rStyle w:val="NormalTok"/>
        </w:rPr>
        <w:t xml:space="preserve">theta </w:t>
      </w:r>
      <w:r>
        <w:rPr>
          <w:rStyle w:val="OtherTok"/>
        </w:rPr>
        <w:t xml:space="preserve">&lt;-</w:t>
      </w:r>
      <w:r>
        <w:rPr>
          <w:rStyle w:val="NormalTok"/>
        </w:rPr>
        <w:t xml:space="preserve"> </w:t>
      </w:r>
      <w:r>
        <w:rPr>
          <w:rStyle w:val="FunctionTok"/>
        </w:rPr>
        <w:t xml:space="preserve">atan</w:t>
      </w:r>
      <w:r>
        <w:rPr>
          <w:rStyle w:val="NormalTok"/>
        </w:rPr>
        <w:t xml:space="preserve">(tantheta)</w:t>
      </w:r>
      <w:r>
        <w:br/>
      </w:r>
      <w:r>
        <w:rPr>
          <w:rStyle w:val="NormalTok"/>
        </w:rPr>
        <w:t xml:space="preserve">costheta </w:t>
      </w:r>
      <w:r>
        <w:rPr>
          <w:rStyle w:val="OtherTok"/>
        </w:rPr>
        <w:t xml:space="preserve">&lt;-</w:t>
      </w:r>
      <w:r>
        <w:rPr>
          <w:rStyle w:val="NormalTok"/>
        </w:rPr>
        <w:t xml:space="preserve"> </w:t>
      </w:r>
      <w:r>
        <w:rPr>
          <w:rStyle w:val="FunctionTok"/>
        </w:rPr>
        <w:t xml:space="preserve">cos</w:t>
      </w:r>
      <w:r>
        <w:rPr>
          <w:rStyle w:val="NormalTok"/>
        </w:rPr>
        <w:t xml:space="preserve">(theta)</w:t>
      </w:r>
      <w:r>
        <w:br/>
      </w:r>
      <w:r>
        <w:rPr>
          <w:rStyle w:val="NormalTok"/>
        </w:rPr>
        <w:t xml:space="preserve">sintheta </w:t>
      </w:r>
      <w:r>
        <w:rPr>
          <w:rStyle w:val="OtherTok"/>
        </w:rPr>
        <w:t xml:space="preserve">&lt;-</w:t>
      </w:r>
      <w:r>
        <w:rPr>
          <w:rStyle w:val="NormalTok"/>
        </w:rPr>
        <w:t xml:space="preserve"> </w:t>
      </w:r>
      <w:r>
        <w:rPr>
          <w:rStyle w:val="FunctionTok"/>
        </w:rPr>
        <w:t xml:space="preserve">sin</w:t>
      </w:r>
      <w:r>
        <w:rPr>
          <w:rStyle w:val="NormalTok"/>
        </w:rPr>
        <w:t xml:space="preserve">(theta)</w:t>
      </w:r>
      <w:r>
        <w:br/>
      </w:r>
      <w:r>
        <w:br/>
      </w:r>
      <w:r>
        <w:rPr>
          <w:rStyle w:val="NormalTok"/>
        </w:rPr>
        <w:t xml:space="preserve">I </w:t>
      </w:r>
      <w:r>
        <w:rPr>
          <w:rStyle w:val="OtherTok"/>
        </w:rPr>
        <w:t xml:space="preserve">&lt;-</w:t>
      </w:r>
      <w:r>
        <w:rPr>
          <w:rStyle w:val="NormalTok"/>
        </w:rPr>
        <w:t xml:space="preserve"> </w:t>
      </w:r>
      <w:r>
        <w:rPr>
          <w:rStyle w:val="FloatTok"/>
        </w:rPr>
        <w:t xml:space="preserve">0.01</w:t>
      </w:r>
      <w:r>
        <w:br/>
      </w:r>
      <w:r>
        <w:rPr>
          <w:rStyle w:val="NormalTok"/>
        </w:rPr>
        <w:t xml:space="preserve">A </w:t>
      </w:r>
      <w:r>
        <w:rPr>
          <w:rStyle w:val="OtherTok"/>
        </w:rPr>
        <w:t xml:space="preserve">&lt;-</w:t>
      </w:r>
      <w:r>
        <w:rPr>
          <w:rStyle w:val="NormalTok"/>
        </w:rPr>
        <w:t xml:space="preserve"> </w:t>
      </w:r>
      <w:r>
        <w:rPr>
          <w:rStyle w:val="FloatTok"/>
        </w:rPr>
        <w:t xml:space="preserve">5.</w:t>
      </w:r>
      <w:r>
        <w:br/>
      </w:r>
      <w:r>
        <w:rPr>
          <w:rStyle w:val="NormalTok"/>
        </w:rPr>
        <w:t xml:space="preserve">u </w:t>
      </w:r>
      <w:r>
        <w:rPr>
          <w:rStyle w:val="OtherTok"/>
        </w:rPr>
        <w:t xml:space="preserve">&lt;-</w:t>
      </w:r>
      <w:r>
        <w:rPr>
          <w:rStyle w:val="NormalTok"/>
        </w:rPr>
        <w:t xml:space="preserve"> I</w:t>
      </w:r>
      <w:r>
        <w:rPr>
          <w:rStyle w:val="SpecialCharTok"/>
        </w:rPr>
        <w:t xml:space="preserve">*</w:t>
      </w:r>
      <w:r>
        <w:rPr>
          <w:rStyle w:val="NormalTok"/>
        </w:rPr>
        <w:t xml:space="preserve">A</w:t>
      </w:r>
      <w:r>
        <w:rPr>
          <w:rStyle w:val="SpecialCharTok"/>
        </w:rPr>
        <w:t xml:space="preserve">/</w:t>
      </w:r>
      <w:r>
        <w:rPr>
          <w:rStyle w:val="NormalTok"/>
        </w:rPr>
        <w:t xml:space="preserve">(K</w:t>
      </w:r>
      <w:r>
        <w:rPr>
          <w:rStyle w:val="SpecialCharTok"/>
        </w:rPr>
        <w:t xml:space="preserve">*</w:t>
      </w:r>
      <w:r>
        <w:rPr>
          <w:rStyle w:val="NormalTok"/>
        </w:rPr>
        <w:t xml:space="preserve">b</w:t>
      </w:r>
      <w:r>
        <w:rPr>
          <w:rStyle w:val="SpecialCharTok"/>
        </w:rPr>
        <w:t xml:space="preserve">*</w:t>
      </w:r>
      <w:r>
        <w:rPr>
          <w:rStyle w:val="NormalTok"/>
        </w:rPr>
        <w:t xml:space="preserve">sintheta</w:t>
      </w:r>
      <w:r>
        <w:rPr>
          <w:rStyle w:val="SpecialCharTok"/>
        </w:rPr>
        <w:t xml:space="preserve">*</w:t>
      </w:r>
      <w:r>
        <w:rPr>
          <w:rStyle w:val="NormalTok"/>
        </w:rPr>
        <w:t xml:space="preserve">costheta)</w:t>
      </w:r>
      <w:r>
        <w:br/>
      </w:r>
      <w:r>
        <w:rPr>
          <w:rStyle w:val="NormalTok"/>
        </w:rPr>
        <w:t xml:space="preserve">FoS1 </w:t>
      </w:r>
      <w:r>
        <w:rPr>
          <w:rStyle w:val="OtherTok"/>
        </w:rPr>
        <w:t xml:space="preserve">&lt;-</w:t>
      </w:r>
      <w:r>
        <w:rPr>
          <w:rStyle w:val="NormalTok"/>
        </w:rPr>
        <w:t xml:space="preserve"> (gamma_s</w:t>
      </w:r>
      <w:r>
        <w:rPr>
          <w:rStyle w:val="SpecialCharTok"/>
        </w:rPr>
        <w:t xml:space="preserve">*</w:t>
      </w:r>
      <w:r>
        <w:rPr>
          <w:rStyle w:val="NormalTok"/>
        </w:rPr>
        <w:t xml:space="preserve">z </w:t>
      </w:r>
      <w:r>
        <w:rPr>
          <w:rStyle w:val="SpecialCharTok"/>
        </w:rPr>
        <w:t xml:space="preserve">-</w:t>
      </w:r>
      <w:r>
        <w:rPr>
          <w:rStyle w:val="NormalTok"/>
        </w:rPr>
        <w:t xml:space="preserve"> u)</w:t>
      </w:r>
      <w:r>
        <w:rPr>
          <w:rStyle w:val="SpecialCharTok"/>
        </w:rPr>
        <w:t xml:space="preserve">*</w:t>
      </w:r>
      <w:r>
        <w:rPr>
          <w:rStyle w:val="NormalTok"/>
        </w:rPr>
        <w:t xml:space="preserve">tanPhi</w:t>
      </w:r>
      <w:r>
        <w:rPr>
          <w:rStyle w:val="SpecialCharTok"/>
        </w:rPr>
        <w:t xml:space="preserve">/</w:t>
      </w:r>
      <w:r>
        <w:rPr>
          <w:rStyle w:val="NormalTok"/>
        </w:rPr>
        <w:t xml:space="preserve">(gamma_s</w:t>
      </w:r>
      <w:r>
        <w:rPr>
          <w:rStyle w:val="SpecialCharTok"/>
        </w:rPr>
        <w:t xml:space="preserve">*</w:t>
      </w:r>
      <w:r>
        <w:rPr>
          <w:rStyle w:val="NormalTok"/>
        </w:rPr>
        <w:t xml:space="preserve">z</w:t>
      </w:r>
      <w:r>
        <w:rPr>
          <w:rStyle w:val="SpecialCharTok"/>
        </w:rPr>
        <w:t xml:space="preserve">*</w:t>
      </w:r>
      <w:r>
        <w:rPr>
          <w:rStyle w:val="NormalTok"/>
        </w:rPr>
        <w:t xml:space="preserve">tantheta)</w:t>
      </w:r>
      <w:r>
        <w:br/>
      </w:r>
      <w:r>
        <w:br/>
      </w:r>
      <w:r>
        <w:rPr>
          <w:rStyle w:val="NormalTok"/>
        </w:rPr>
        <w:t xml:space="preserve">I </w:t>
      </w:r>
      <w:r>
        <w:rPr>
          <w:rStyle w:val="OtherTok"/>
        </w:rPr>
        <w:t xml:space="preserve">&lt;-</w:t>
      </w:r>
      <w:r>
        <w:rPr>
          <w:rStyle w:val="NormalTok"/>
        </w:rPr>
        <w:t xml:space="preserve"> </w:t>
      </w:r>
      <w:r>
        <w:rPr>
          <w:rStyle w:val="FloatTok"/>
        </w:rPr>
        <w:t xml:space="preserve">0.01</w:t>
      </w:r>
      <w:r>
        <w:br/>
      </w:r>
      <w:r>
        <w:rPr>
          <w:rStyle w:val="NormalTok"/>
        </w:rPr>
        <w:t xml:space="preserve">A </w:t>
      </w:r>
      <w:r>
        <w:rPr>
          <w:rStyle w:val="OtherTok"/>
        </w:rPr>
        <w:t xml:space="preserve">&lt;-</w:t>
      </w:r>
      <w:r>
        <w:rPr>
          <w:rStyle w:val="NormalTok"/>
        </w:rPr>
        <w:t xml:space="preserve"> </w:t>
      </w:r>
      <w:r>
        <w:rPr>
          <w:rStyle w:val="FloatTok"/>
        </w:rPr>
        <w:t xml:space="preserve">15.</w:t>
      </w:r>
      <w:r>
        <w:br/>
      </w:r>
      <w:r>
        <w:rPr>
          <w:rStyle w:val="NormalTok"/>
        </w:rPr>
        <w:t xml:space="preserve">u </w:t>
      </w:r>
      <w:r>
        <w:rPr>
          <w:rStyle w:val="OtherTok"/>
        </w:rPr>
        <w:t xml:space="preserve">&lt;-</w:t>
      </w:r>
      <w:r>
        <w:rPr>
          <w:rStyle w:val="NormalTok"/>
        </w:rPr>
        <w:t xml:space="preserve"> I</w:t>
      </w:r>
      <w:r>
        <w:rPr>
          <w:rStyle w:val="SpecialCharTok"/>
        </w:rPr>
        <w:t xml:space="preserve">*</w:t>
      </w:r>
      <w:r>
        <w:rPr>
          <w:rStyle w:val="NormalTok"/>
        </w:rPr>
        <w:t xml:space="preserve">A</w:t>
      </w:r>
      <w:r>
        <w:rPr>
          <w:rStyle w:val="SpecialCharTok"/>
        </w:rPr>
        <w:t xml:space="preserve">/</w:t>
      </w:r>
      <w:r>
        <w:rPr>
          <w:rStyle w:val="NormalTok"/>
        </w:rPr>
        <w:t xml:space="preserve">(K</w:t>
      </w:r>
      <w:r>
        <w:rPr>
          <w:rStyle w:val="SpecialCharTok"/>
        </w:rPr>
        <w:t xml:space="preserve">*</w:t>
      </w:r>
      <w:r>
        <w:rPr>
          <w:rStyle w:val="NormalTok"/>
        </w:rPr>
        <w:t xml:space="preserve">b</w:t>
      </w:r>
      <w:r>
        <w:rPr>
          <w:rStyle w:val="SpecialCharTok"/>
        </w:rPr>
        <w:t xml:space="preserve">*</w:t>
      </w:r>
      <w:r>
        <w:rPr>
          <w:rStyle w:val="NormalTok"/>
        </w:rPr>
        <w:t xml:space="preserve">sintheta</w:t>
      </w:r>
      <w:r>
        <w:rPr>
          <w:rStyle w:val="SpecialCharTok"/>
        </w:rPr>
        <w:t xml:space="preserve">*</w:t>
      </w:r>
      <w:r>
        <w:rPr>
          <w:rStyle w:val="NormalTok"/>
        </w:rPr>
        <w:t xml:space="preserve">costheta)</w:t>
      </w:r>
      <w:r>
        <w:br/>
      </w:r>
      <w:r>
        <w:rPr>
          <w:rStyle w:val="NormalTok"/>
        </w:rPr>
        <w:t xml:space="preserve">FoS2 </w:t>
      </w:r>
      <w:r>
        <w:rPr>
          <w:rStyle w:val="OtherTok"/>
        </w:rPr>
        <w:t xml:space="preserve">&lt;-</w:t>
      </w:r>
      <w:r>
        <w:rPr>
          <w:rStyle w:val="NormalTok"/>
        </w:rPr>
        <w:t xml:space="preserve"> (gamma_s</w:t>
      </w:r>
      <w:r>
        <w:rPr>
          <w:rStyle w:val="SpecialCharTok"/>
        </w:rPr>
        <w:t xml:space="preserve">*</w:t>
      </w:r>
      <w:r>
        <w:rPr>
          <w:rStyle w:val="NormalTok"/>
        </w:rPr>
        <w:t xml:space="preserve">z </w:t>
      </w:r>
      <w:r>
        <w:rPr>
          <w:rStyle w:val="SpecialCharTok"/>
        </w:rPr>
        <w:t xml:space="preserve">-</w:t>
      </w:r>
      <w:r>
        <w:rPr>
          <w:rStyle w:val="NormalTok"/>
        </w:rPr>
        <w:t xml:space="preserve"> u)</w:t>
      </w:r>
      <w:r>
        <w:rPr>
          <w:rStyle w:val="SpecialCharTok"/>
        </w:rPr>
        <w:t xml:space="preserve">*</w:t>
      </w:r>
      <w:r>
        <w:rPr>
          <w:rStyle w:val="NormalTok"/>
        </w:rPr>
        <w:t xml:space="preserve">tanPhi</w:t>
      </w:r>
      <w:r>
        <w:rPr>
          <w:rStyle w:val="SpecialCharTok"/>
        </w:rPr>
        <w:t xml:space="preserve">/</w:t>
      </w:r>
      <w:r>
        <w:rPr>
          <w:rStyle w:val="NormalTok"/>
        </w:rPr>
        <w:t xml:space="preserve">(gamma_s</w:t>
      </w:r>
      <w:r>
        <w:rPr>
          <w:rStyle w:val="SpecialCharTok"/>
        </w:rPr>
        <w:t xml:space="preserve">*</w:t>
      </w:r>
      <w:r>
        <w:rPr>
          <w:rStyle w:val="NormalTok"/>
        </w:rPr>
        <w:t xml:space="preserve">z</w:t>
      </w:r>
      <w:r>
        <w:rPr>
          <w:rStyle w:val="SpecialCharTok"/>
        </w:rPr>
        <w:t xml:space="preserve">*</w:t>
      </w:r>
      <w:r>
        <w:rPr>
          <w:rStyle w:val="NormalTok"/>
        </w:rPr>
        <w:t xml:space="preserve">tantheta)</w:t>
      </w:r>
      <w:r>
        <w:br/>
      </w:r>
      <w:r>
        <w:br/>
      </w:r>
      <w:r>
        <w:rPr>
          <w:rStyle w:val="NormalTok"/>
        </w:rPr>
        <w:t xml:space="preserve">FoSdata </w:t>
      </w:r>
      <w:r>
        <w:rPr>
          <w:rStyle w:val="OtherTok"/>
        </w:rPr>
        <w:t xml:space="preserve">&lt;-</w:t>
      </w:r>
      <w:r>
        <w:rPr>
          <w:rStyle w:val="NormalTok"/>
        </w:rPr>
        <w:t xml:space="preserve"> </w:t>
      </w:r>
      <w:r>
        <w:rPr>
          <w:rStyle w:val="FunctionTok"/>
        </w:rPr>
        <w:t xml:space="preserve">data.table</w:t>
      </w:r>
      <w:r>
        <w:rPr>
          <w:rStyle w:val="NormalTok"/>
        </w:rPr>
        <w:t xml:space="preserve">(tantheta,FoS1,FoS2)</w:t>
      </w:r>
      <w:r>
        <w:br/>
      </w:r>
      <w:r>
        <w:rPr>
          <w:rStyle w:val="NormalTok"/>
        </w:rPr>
        <w:t xml:space="preserve">long </w:t>
      </w:r>
      <w:r>
        <w:rPr>
          <w:rStyle w:val="OtherTok"/>
        </w:rPr>
        <w:t xml:space="preserve">&lt;-</w:t>
      </w:r>
      <w:r>
        <w:rPr>
          <w:rStyle w:val="NormalTok"/>
        </w:rPr>
        <w:t xml:space="preserve"> </w:t>
      </w:r>
      <w:r>
        <w:rPr>
          <w:rStyle w:val="FunctionTok"/>
        </w:rPr>
        <w:t xml:space="preserve">melt</w:t>
      </w:r>
      <w:r>
        <w:rPr>
          <w:rStyle w:val="NormalTok"/>
        </w:rPr>
        <w:t xml:space="preserve">(FoSdata, </w:t>
      </w:r>
      <w:r>
        <w:rPr>
          <w:rStyle w:val="AttributeTok"/>
        </w:rPr>
        <w:t xml:space="preserve">id=</w:t>
      </w:r>
      <w:r>
        <w:rPr>
          <w:rStyle w:val="StringTok"/>
        </w:rPr>
        <w:t xml:space="preserve">'tantheta'</w:t>
      </w:r>
      <w:r>
        <w:rPr>
          <w:rStyle w:val="NormalTok"/>
        </w:rPr>
        <w:t xml:space="preserve">)</w:t>
      </w:r>
      <w:r>
        <w:br/>
      </w:r>
      <w:r>
        <w:rPr>
          <w:rStyle w:val="NormalTok"/>
        </w:rPr>
        <w:t xml:space="preserve">thisplot </w:t>
      </w:r>
      <w:r>
        <w:rPr>
          <w:rStyle w:val="OtherTok"/>
        </w:rPr>
        <w:t xml:space="preserve">&lt;-</w:t>
      </w:r>
      <w:r>
        <w:rPr>
          <w:rStyle w:val="NormalTok"/>
        </w:rPr>
        <w:t xml:space="preserve"> </w:t>
      </w:r>
      <w:r>
        <w:rPr>
          <w:rStyle w:val="FunctionTok"/>
        </w:rPr>
        <w:t xml:space="preserve">ggplot</w:t>
      </w:r>
      <w:r>
        <w:rPr>
          <w:rStyle w:val="NormalTok"/>
        </w:rPr>
        <w:t xml:space="preserve">(long, </w:t>
      </w:r>
      <w:r>
        <w:rPr>
          <w:rStyle w:val="FunctionTok"/>
        </w:rPr>
        <w:t xml:space="preserve">aes</w:t>
      </w:r>
      <w:r>
        <w:rPr>
          <w:rStyle w:val="NormalTok"/>
        </w:rPr>
        <w:t xml:space="preserve">(</w:t>
      </w:r>
      <w:r>
        <w:rPr>
          <w:rStyle w:val="AttributeTok"/>
        </w:rPr>
        <w:t xml:space="preserve">x=</w:t>
      </w:r>
      <w:r>
        <w:rPr>
          <w:rStyle w:val="NormalTok"/>
        </w:rPr>
        <w:t xml:space="preserve">tantheta, </w:t>
      </w:r>
      <w:r>
        <w:rPr>
          <w:rStyle w:val="AttributeTok"/>
        </w:rPr>
        <w:t xml:space="preserve">y=</w:t>
      </w:r>
      <w:r>
        <w:rPr>
          <w:rStyle w:val="NormalTok"/>
        </w:rPr>
        <w:t xml:space="preserve">value))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variable))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"Tan(theta)"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"FoS"</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"Contributing Area (sq m)"</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"Change of FoS with surface gradient"</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"z=1.0, tan(phi)=0.7, K=1.0, b=1.0, I=0.01"</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"Increasing slope or contributing area reduces FoS"</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"inside"</w:t>
      </w:r>
      <w:r>
        <w:rPr>
          <w:rStyle w:val="NormalTok"/>
        </w:rPr>
        <w:t xml:space="preserve">, </w:t>
      </w:r>
      <w:r>
        <w:rPr>
          <w:rStyle w:val="AttributeTok"/>
        </w:rPr>
        <w:t xml:space="preserve">legend.position.inside =</w:t>
      </w:r>
      <w:r>
        <w:rPr>
          <w:rStyle w:val="NormalTok"/>
        </w:rPr>
        <w:t xml:space="preserve"> </w:t>
      </w:r>
      <w:r>
        <w:rPr>
          <w:rStyle w:val="FunctionTok"/>
        </w:rPr>
        <w:t xml:space="preserve">c</w:t>
      </w:r>
      <w:r>
        <w:rPr>
          <w:rStyle w:val="NormalTok"/>
        </w:rPr>
        <w:t xml:space="preserve">(</w:t>
      </w:r>
      <w:r>
        <w:rPr>
          <w:rStyle w:val="FloatTok"/>
        </w:rPr>
        <w:t xml:space="preserve">0.6</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"A=5."</w:t>
      </w:r>
      <w:r>
        <w:rPr>
          <w:rStyle w:val="NormalTok"/>
        </w:rPr>
        <w:t xml:space="preserve">, </w:t>
      </w:r>
      <w:r>
        <w:rPr>
          <w:rStyle w:val="StringTok"/>
        </w:rPr>
        <w:t xml:space="preserve">"A=15."</w:t>
      </w:r>
      <w:r>
        <w:rPr>
          <w:rStyle w:val="NormalTok"/>
        </w:rPr>
        <w:t xml:space="preserve">))</w:t>
      </w:r>
      <w:r>
        <w:br/>
      </w:r>
      <w:r>
        <w:rPr>
          <w:rStyle w:val="FunctionTok"/>
        </w:rPr>
        <w:t xml:space="preserve">plot</w:t>
      </w:r>
      <w:r>
        <w:rPr>
          <w:rStyle w:val="NormalTok"/>
        </w:rPr>
        <w:t xml:space="preserve">(thisplot)</w:t>
      </w:r>
    </w:p>
    <w:p>
      <w:pPr>
        <w:pStyle w:val="FirstParagraph"/>
      </w:pPr>
      <w:r>
        <w:drawing>
          <wp:inline>
            <wp:extent cx="4620126" cy="3696101"/>
            <wp:effectExtent b="0" l="0" r="0" t="0"/>
            <wp:docPr descr="" title="" id="22" name="Picture"/>
            <a:graphic>
              <a:graphicData uri="http://schemas.openxmlformats.org/drawingml/2006/picture">
                <pic:pic>
                  <pic:nvPicPr>
                    <pic:cNvPr descr="FoS_files/figure-docx/unnamed-chunk-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plan: Run partialAccum for a range of storm durations, set hopefully reasonable values for the variables to be held constant, and code up an FoS routine.</w:t>
      </w:r>
    </w:p>
    <w:p>
      <w:pPr>
        <w:pStyle w:val="SourceCode"/>
      </w:pPr>
      <w:r>
        <w:rPr>
          <w:rStyle w:val="FunctionTok"/>
        </w:rPr>
        <w:t xml:space="preserve">library</w:t>
      </w:r>
      <w:r>
        <w:rPr>
          <w:rStyle w:val="NormalTok"/>
        </w:rPr>
        <w:t xml:space="preserve">(terra)</w:t>
      </w:r>
      <w:r>
        <w:br/>
      </w:r>
      <w:r>
        <w:rPr>
          <w:rStyle w:val="CommentTok"/>
        </w:rPr>
        <w:t xml:space="preserve"># Get the FoS raster created with program PartialAccum for a 5-hour-duration storm.</w:t>
      </w:r>
      <w:r>
        <w:br/>
      </w:r>
      <w:r>
        <w:rPr>
          <w:rStyle w:val="NormalTok"/>
        </w:rPr>
        <w:t xml:space="preserve">FoS_pca5 </w:t>
      </w:r>
      <w:r>
        <w:rPr>
          <w:rStyle w:val="OtherTok"/>
        </w:rPr>
        <w:t xml:space="preserve">&lt;-</w:t>
      </w:r>
      <w:r>
        <w:rPr>
          <w:rStyle w:val="NormalTok"/>
        </w:rPr>
        <w:t xml:space="preserve"> terra</w:t>
      </w:r>
      <w:r>
        <w:rPr>
          <w:rStyle w:val="SpecialCharTok"/>
        </w:rPr>
        <w:t xml:space="preserve">::</w:t>
      </w:r>
      <w:r>
        <w:rPr>
          <w:rStyle w:val="FunctionTok"/>
        </w:rPr>
        <w:t xml:space="preserve">rast</w:t>
      </w:r>
      <w:r>
        <w:rPr>
          <w:rStyle w:val="NormalTok"/>
        </w:rPr>
        <w:t xml:space="preserve">(</w:t>
      </w:r>
      <w:r>
        <w:rPr>
          <w:rStyle w:val="StringTok"/>
        </w:rPr>
        <w:t xml:space="preserve">"c:/work/data/wrangell/fos_pca5.flt"</w:t>
      </w:r>
      <w:r>
        <w:rPr>
          <w:rStyle w:val="NormalTok"/>
        </w:rPr>
        <w:t xml:space="preserve">)</w:t>
      </w:r>
      <w:r>
        <w:br/>
      </w:r>
      <w:r>
        <w:rPr>
          <w:rStyle w:val="NormalTok"/>
        </w:rPr>
        <w:t xml:space="preserve">f </w:t>
      </w:r>
      <w:r>
        <w:rPr>
          <w:rStyle w:val="OtherTok"/>
        </w:rPr>
        <w:t xml:space="preserve">&lt;-</w:t>
      </w:r>
      <w:r>
        <w:rPr>
          <w:rStyle w:val="NormalTok"/>
        </w:rPr>
        <w:t xml:space="preserve"> </w:t>
      </w:r>
      <w:r>
        <w:rPr>
          <w:rStyle w:val="FunctionTok"/>
        </w:rPr>
        <w:t xml:space="preserve">as.data.table</w:t>
      </w:r>
      <w:r>
        <w:rPr>
          <w:rStyle w:val="NormalTok"/>
        </w:rPr>
        <w:t xml:space="preserve">(FoS_pca5) </w:t>
      </w:r>
      <w:r>
        <w:br/>
      </w:r>
      <w:r>
        <w:rPr>
          <w:rStyle w:val="CommentTok"/>
        </w:rPr>
        <w:t xml:space="preserve"># Get the FoS values at the inventoried initiation points</w:t>
      </w:r>
      <w:r>
        <w:br/>
      </w:r>
      <w:r>
        <w:rPr>
          <w:rStyle w:val="NormalTok"/>
        </w:rPr>
        <w:t xml:space="preserve">pnts </w:t>
      </w:r>
      <w:r>
        <w:rPr>
          <w:rStyle w:val="OtherTok"/>
        </w:rPr>
        <w:t xml:space="preserve">&lt;-</w:t>
      </w:r>
      <w:r>
        <w:rPr>
          <w:rStyle w:val="NormalTok"/>
        </w:rPr>
        <w:t xml:space="preserve"> terra</w:t>
      </w:r>
      <w:r>
        <w:rPr>
          <w:rStyle w:val="SpecialCharTok"/>
        </w:rPr>
        <w:t xml:space="preserve">::</w:t>
      </w:r>
      <w:r>
        <w:rPr>
          <w:rStyle w:val="FunctionTok"/>
        </w:rPr>
        <w:t xml:space="preserve">vect</w:t>
      </w:r>
      <w:r>
        <w:rPr>
          <w:rStyle w:val="NormalTok"/>
        </w:rPr>
        <w:t xml:space="preserve">(</w:t>
      </w:r>
      <w:r>
        <w:rPr>
          <w:rStyle w:val="StringTok"/>
        </w:rPr>
        <w:t xml:space="preserve">"c:/work/data/wrangell/LS_pnts.shp"</w:t>
      </w:r>
      <w:r>
        <w:rPr>
          <w:rStyle w:val="NormalTok"/>
        </w:rPr>
        <w:t xml:space="preserve">)</w:t>
      </w:r>
      <w:r>
        <w:br/>
      </w:r>
      <w:r>
        <w:rPr>
          <w:rStyle w:val="NormalTok"/>
        </w:rPr>
        <w:t xml:space="preserve">ls </w:t>
      </w:r>
      <w:r>
        <w:rPr>
          <w:rStyle w:val="OtherTok"/>
        </w:rPr>
        <w:t xml:space="preserve">&lt;-</w:t>
      </w:r>
      <w:r>
        <w:rPr>
          <w:rStyle w:val="NormalTok"/>
        </w:rPr>
        <w:t xml:space="preserve"> terra</w:t>
      </w:r>
      <w:r>
        <w:rPr>
          <w:rStyle w:val="SpecialCharTok"/>
        </w:rPr>
        <w:t xml:space="preserve">::</w:t>
      </w:r>
      <w:r>
        <w:rPr>
          <w:rStyle w:val="FunctionTok"/>
        </w:rPr>
        <w:t xml:space="preserve">extract</w:t>
      </w:r>
      <w:r>
        <w:rPr>
          <w:rStyle w:val="NormalTok"/>
        </w:rPr>
        <w:t xml:space="preserve">(FoS_pca5,pnts)</w:t>
      </w:r>
      <w:r>
        <w:br/>
      </w:r>
      <w:r>
        <w:rPr>
          <w:rStyle w:val="CommentTok"/>
        </w:rPr>
        <w:t xml:space="preserve"># Filter the raster FoS values to include only those less than the maximum </w:t>
      </w:r>
      <w:r>
        <w:br/>
      </w:r>
      <w:r>
        <w:rPr>
          <w:rStyle w:val="CommentTok"/>
        </w:rPr>
        <w:t xml:space="preserve"># point value.</w:t>
      </w:r>
      <w:r>
        <w:br/>
      </w:r>
      <w:r>
        <w:rPr>
          <w:rStyle w:val="NormalTok"/>
        </w:rPr>
        <w:t xml:space="preserve">maxls </w:t>
      </w:r>
      <w:r>
        <w:rPr>
          <w:rStyle w:val="OtherTok"/>
        </w:rPr>
        <w:t xml:space="preserve">&lt;-</w:t>
      </w:r>
      <w:r>
        <w:rPr>
          <w:rStyle w:val="NormalTok"/>
        </w:rPr>
        <w:t xml:space="preserve"> </w:t>
      </w:r>
      <w:r>
        <w:rPr>
          <w:rStyle w:val="FunctionTok"/>
        </w:rPr>
        <w:t xml:space="preserve">max</w:t>
      </w:r>
      <w:r>
        <w:rPr>
          <w:rStyle w:val="NormalTok"/>
        </w:rPr>
        <w:t xml:space="preserve">(ls</w:t>
      </w:r>
      <w:r>
        <w:rPr>
          <w:rStyle w:val="SpecialCharTok"/>
        </w:rPr>
        <w:t xml:space="preserve">$</w:t>
      </w:r>
      <w:r>
        <w:rPr>
          <w:rStyle w:val="NormalTok"/>
        </w:rPr>
        <w:t xml:space="preserve">fos_pca5)</w:t>
      </w:r>
      <w:r>
        <w:br/>
      </w:r>
      <w:r>
        <w:rPr>
          <w:rStyle w:val="NormalTok"/>
        </w:rPr>
        <w:t xml:space="preserve">fsub </w:t>
      </w:r>
      <w:r>
        <w:rPr>
          <w:rStyle w:val="OtherTok"/>
        </w:rPr>
        <w:t xml:space="preserve">&lt;-</w:t>
      </w:r>
      <w:r>
        <w:rPr>
          <w:rStyle w:val="NormalTok"/>
        </w:rPr>
        <w:t xml:space="preserve"> </w:t>
      </w:r>
      <w:r>
        <w:rPr>
          <w:rStyle w:val="FunctionTok"/>
        </w:rPr>
        <w:t xml:space="preserve">subset</w:t>
      </w:r>
      <w:r>
        <w:rPr>
          <w:rStyle w:val="NormalTok"/>
        </w:rPr>
        <w:t xml:space="preserve">(f, fos_pca5 </w:t>
      </w:r>
      <w:r>
        <w:rPr>
          <w:rStyle w:val="SpecialCharTok"/>
        </w:rPr>
        <w:t xml:space="preserve">&lt;=</w:t>
      </w:r>
      <w:r>
        <w:rPr>
          <w:rStyle w:val="NormalTok"/>
        </w:rPr>
        <w:t xml:space="preserve"> maxls)</w:t>
      </w:r>
      <w:r>
        <w:br/>
      </w:r>
      <w:r>
        <w:rPr>
          <w:rStyle w:val="NormalTok"/>
        </w:rPr>
        <w:t xml:space="preserve">f1 </w:t>
      </w:r>
      <w:r>
        <w:rPr>
          <w:rStyle w:val="OtherTok"/>
        </w:rPr>
        <w:t xml:space="preserve">&lt;-</w:t>
      </w:r>
      <w:r>
        <w:rPr>
          <w:rStyle w:val="NormalTok"/>
        </w:rPr>
        <w:t xml:space="preserve"> </w:t>
      </w:r>
      <w:r>
        <w:rPr>
          <w:rStyle w:val="FunctionTok"/>
        </w:rPr>
        <w:t xml:space="preserve">as.data.table</w:t>
      </w:r>
      <w:r>
        <w:rPr>
          <w:rStyle w:val="NormalTok"/>
        </w:rPr>
        <w:t xml:space="preserve">(fsub)</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data=</w:t>
      </w:r>
      <w:r>
        <w:rPr>
          <w:rStyle w:val="NormalTok"/>
        </w:rPr>
        <w:t xml:space="preserve">f1, </w:t>
      </w:r>
      <w:r>
        <w:rPr>
          <w:rStyle w:val="FunctionTok"/>
        </w:rPr>
        <w:t xml:space="preserve">aes</w:t>
      </w:r>
      <w:r>
        <w:rPr>
          <w:rStyle w:val="NormalTok"/>
        </w:rPr>
        <w:t xml:space="preserve">(</w:t>
      </w:r>
      <w:r>
        <w:rPr>
          <w:rStyle w:val="AttributeTok"/>
        </w:rPr>
        <w:t xml:space="preserve">x=</w:t>
      </w:r>
      <w:r>
        <w:rPr>
          <w:rStyle w:val="NormalTok"/>
        </w:rPr>
        <w:t xml:space="preserve">fos_pca5, </w:t>
      </w:r>
      <w:r>
        <w:rPr>
          <w:rStyle w:val="AttributeTok"/>
        </w:rPr>
        <w:t xml:space="preserve">fill =</w:t>
      </w:r>
      <w:r>
        <w:rPr>
          <w:rStyle w:val="NormalTok"/>
        </w:rPr>
        <w:t xml:space="preserve"> </w:t>
      </w:r>
      <w:r>
        <w:rPr>
          <w:rStyle w:val="StringTok"/>
        </w:rPr>
        <w:t xml:space="preserve">'DEM'</w:t>
      </w:r>
      <w:r>
        <w:rPr>
          <w:rStyle w:val="NormalTok"/>
        </w:rPr>
        <w:t xml:space="preserve">), </w:t>
      </w:r>
      <w:r>
        <w:rPr>
          <w:rStyle w:val="AttributeTok"/>
        </w:rPr>
        <w:t xml:space="preserve">alpha=</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data=</w:t>
      </w:r>
      <w:r>
        <w:rPr>
          <w:rStyle w:val="NormalTok"/>
        </w:rPr>
        <w:t xml:space="preserve">ls, </w:t>
      </w:r>
      <w:r>
        <w:rPr>
          <w:rStyle w:val="FunctionTok"/>
        </w:rPr>
        <w:t xml:space="preserve">aes</w:t>
      </w:r>
      <w:r>
        <w:rPr>
          <w:rStyle w:val="NormalTok"/>
        </w:rPr>
        <w:t xml:space="preserve">(</w:t>
      </w:r>
      <w:r>
        <w:rPr>
          <w:rStyle w:val="AttributeTok"/>
        </w:rPr>
        <w:t xml:space="preserve">x=</w:t>
      </w:r>
      <w:r>
        <w:rPr>
          <w:rStyle w:val="NormalTok"/>
        </w:rPr>
        <w:t xml:space="preserve">fos_pca5, </w:t>
      </w:r>
      <w:r>
        <w:rPr>
          <w:rStyle w:val="AttributeTok"/>
        </w:rPr>
        <w:t xml:space="preserve">fill =</w:t>
      </w:r>
      <w:r>
        <w:rPr>
          <w:rStyle w:val="NormalTok"/>
        </w:rPr>
        <w:t xml:space="preserve"> </w:t>
      </w:r>
      <w:r>
        <w:rPr>
          <w:rStyle w:val="StringTok"/>
        </w:rPr>
        <w:t xml:space="preserve">'Landslides'</w:t>
      </w:r>
      <w:r>
        <w:rPr>
          <w:rStyle w:val="NormalTok"/>
        </w:rPr>
        <w:t xml:space="preserve">), </w:t>
      </w:r>
      <w:r>
        <w:rPr>
          <w:rStyle w:val="AttributeTok"/>
        </w:rPr>
        <w:t xml:space="preserve">alpha=</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name =</w:t>
      </w:r>
      <w:r>
        <w:rPr>
          <w:rStyle w:val="NormalTok"/>
        </w:rPr>
        <w:t xml:space="preserve"> </w:t>
      </w:r>
      <w:r>
        <w:rPr>
          <w:rStyle w:val="StringTok"/>
        </w:rPr>
        <w:t xml:space="preserve">""</w:t>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AttributeTok"/>
        </w:rPr>
        <w:t xml:space="preserve">DEM =</w:t>
      </w:r>
      <w:r>
        <w:rPr>
          <w:rStyle w:val="NormalTok"/>
        </w:rPr>
        <w:t xml:space="preserve"> </w:t>
      </w:r>
      <w:r>
        <w:rPr>
          <w:rStyle w:val="StringTok"/>
        </w:rPr>
        <w:t xml:space="preserve">'blue'</w:t>
      </w:r>
      <w:r>
        <w:rPr>
          <w:rStyle w:val="NormalTok"/>
        </w:rPr>
        <w:t xml:space="preserve">, </w:t>
      </w:r>
      <w:r>
        <w:rPr>
          <w:rStyle w:val="AttributeTok"/>
        </w:rPr>
        <w:t xml:space="preserve">Landslides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"Factor of Safety"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"Wrangell"</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"Storm duration = 5hr"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"inside"</w:t>
      </w:r>
      <w:r>
        <w:rPr>
          <w:rStyle w:val="NormalTok"/>
        </w:rPr>
        <w:t xml:space="preserve">, </w:t>
      </w:r>
      <w:r>
        <w:rPr>
          <w:rStyle w:val="AttributeTok"/>
        </w:rPr>
        <w:t xml:space="preserve">legend.position.inside =</w:t>
      </w:r>
      <w:r>
        <w:rPr>
          <w:rStyle w:val="NormalTok"/>
        </w:rPr>
        <w:t xml:space="preserve"> </w:t>
      </w:r>
      <w:r>
        <w:rPr>
          <w:rStyle w:val="FunctionTok"/>
        </w:rPr>
        <w:t xml:space="preserve">c</w:t>
      </w:r>
      <w:r>
        <w:rPr>
          <w:rStyle w:val="NormalTok"/>
        </w:rPr>
        <w:t xml:space="preserve">(</w:t>
      </w:r>
      <w:r>
        <w:rPr>
          <w:rStyle w:val="FloatTok"/>
        </w:rPr>
        <w:t xml:space="preserve">0.6</w:t>
      </w:r>
      <w:r>
        <w:rPr>
          <w:rStyle w:val="NormalTok"/>
        </w:rPr>
        <w:t xml:space="preserve">, </w:t>
      </w:r>
      <w:r>
        <w:rPr>
          <w:rStyle w:val="FloatTok"/>
        </w:rPr>
        <w:t xml:space="preserve">0.8</w:t>
      </w:r>
      <w:r>
        <w:rPr>
          <w:rStyle w:val="NormalTok"/>
        </w:rPr>
        <w:t xml:space="preserve">))</w:t>
      </w:r>
      <w:r>
        <w:br/>
      </w:r>
      <w:r>
        <w:rPr>
          <w:rStyle w:val="NormalTok"/>
        </w:rPr>
        <w:t xml:space="preserve">  </w:t>
      </w:r>
      <w:r>
        <w:br/>
      </w:r>
      <w:r>
        <w:rPr>
          <w:rStyle w:val="NormalTok"/>
        </w:rPr>
        <w:t xml:space="preserve">p1</w:t>
      </w:r>
    </w:p>
    <w:p>
      <w:pPr>
        <w:pStyle w:val="FirstParagraph"/>
      </w:pPr>
      <w:r>
        <w:drawing>
          <wp:inline>
            <wp:extent cx="4620126" cy="3696101"/>
            <wp:effectExtent b="0" l="0" r="0" t="0"/>
            <wp:docPr descr="" title="" id="25" name="Picture"/>
            <a:graphic>
              <a:graphicData uri="http://schemas.openxmlformats.org/drawingml/2006/picture">
                <pic:pic>
                  <pic:nvPicPr>
                    <pic:cNvPr descr="FoS_files/figure-docx/unnamed-chunk-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Start w:id="33" w:name="refs"/>
    <w:bookmarkStart w:id="27" w:name="ref-dietrich2001"/>
    <w:p>
      <w:pPr>
        <w:pStyle w:val="Bibliography"/>
      </w:pPr>
      <w:r>
        <w:t xml:space="preserve">Dietrich, W. E., Dino Bellugi, and R. R. de Asua. 2001.</w:t>
      </w:r>
      <w:r>
        <w:t xml:space="preserve"> </w:t>
      </w:r>
      <w:r>
        <w:t xml:space="preserve">“Validation of the Shallow Landslide Model, SHALSTAB, for Forest Management.”</w:t>
      </w:r>
      <w:r>
        <w:t xml:space="preserve"> </w:t>
      </w:r>
      <w:r>
        <w:t xml:space="preserve">In, edited by M. S. Wigmosta and S. J. Burges, 195–227. Washington, D.C.: American Geophysical Union.</w:t>
      </w:r>
    </w:p>
    <w:bookmarkEnd w:id="27"/>
    <w:bookmarkStart w:id="29" w:name="ref-iverson2000a"/>
    <w:p>
      <w:pPr>
        <w:pStyle w:val="Bibliography"/>
      </w:pPr>
      <w:r>
        <w:t xml:space="preserve">Iverson, Richard M. 2000.</w:t>
      </w:r>
      <w:r>
        <w:t xml:space="preserve"> </w:t>
      </w:r>
      <w:r>
        <w:t xml:space="preserve">“Landslide Triggering by Rain Infiltration.”</w:t>
      </w:r>
      <w:r>
        <w:t xml:space="preserve"> </w:t>
      </w:r>
      <w:r>
        <w:rPr>
          <w:i/>
          <w:iCs/>
        </w:rPr>
        <w:t xml:space="preserve">Water Resources Research</w:t>
      </w:r>
      <w:r>
        <w:t xml:space="preserve"> </w:t>
      </w:r>
      <w:r>
        <w:t xml:space="preserve">36 (7): 1897–1910.</w:t>
      </w:r>
      <w:r>
        <w:t xml:space="preserve"> </w:t>
      </w:r>
      <w:hyperlink r:id="rId28">
        <w:r>
          <w:rPr>
            <w:rStyle w:val="Hyperlink"/>
          </w:rPr>
          <w:t xml:space="preserve">https://doi.org/10.1029/2000wr900090</w:t>
        </w:r>
      </w:hyperlink>
      <w:r>
        <w:t xml:space="preserve">.</w:t>
      </w:r>
    </w:p>
    <w:bookmarkEnd w:id="29"/>
    <w:bookmarkStart w:id="31" w:name="ref-montgomery1994"/>
    <w:p>
      <w:pPr>
        <w:pStyle w:val="Bibliography"/>
      </w:pPr>
      <w:r>
        <w:t xml:space="preserve">Montgomery, David R., and William E. Dietrich. 1994.</w:t>
      </w:r>
      <w:r>
        <w:t xml:space="preserve"> </w:t>
      </w:r>
      <w:r>
        <w:t xml:space="preserve">“A Physically Based Model for the Topographic Control on Shallow Landsliding.”</w:t>
      </w:r>
      <w:r>
        <w:t xml:space="preserve"> </w:t>
      </w:r>
      <w:r>
        <w:rPr>
          <w:i/>
          <w:iCs/>
        </w:rPr>
        <w:t xml:space="preserve">Water Resources Research</w:t>
      </w:r>
      <w:r>
        <w:t xml:space="preserve"> </w:t>
      </w:r>
      <w:r>
        <w:t xml:space="preserve">30 (4): 1153–71.</w:t>
      </w:r>
      <w:r>
        <w:t xml:space="preserve"> </w:t>
      </w:r>
      <w:hyperlink r:id="rId30">
        <w:r>
          <w:rPr>
            <w:rStyle w:val="Hyperlink"/>
          </w:rPr>
          <w:t xml:space="preserve">https://doi.org/10.1029/93wr02979</w:t>
        </w:r>
      </w:hyperlink>
      <w:r>
        <w:t xml:space="preserve">.</w:t>
      </w:r>
    </w:p>
    <w:bookmarkEnd w:id="31"/>
    <w:bookmarkStart w:id="32" w:name="ref-skempton1957"/>
    <w:p>
      <w:pPr>
        <w:pStyle w:val="Bibliography"/>
      </w:pPr>
      <w:r>
        <w:t xml:space="preserve">Skempton, A. W., and F. A. deLory. 1957.</w:t>
      </w:r>
      <w:r>
        <w:t xml:space="preserve"> </w:t>
      </w:r>
      <w:r>
        <w:t xml:space="preserve">“Stability of Natural Slopes in London Clay.”</w:t>
      </w:r>
    </w:p>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28" Target="https://doi.org/10.1029/2000wr900090" TargetMode="External" /><Relationship Type="http://schemas.openxmlformats.org/officeDocument/2006/relationships/hyperlink" Id="rId30" Target="https://doi.org/10.1029/93wr02979" TargetMode="External" /><Relationship Type="http://schemas.openxmlformats.org/officeDocument/2006/relationships/hyperlink" Id="rId20" Target="https://nhsjs.com/2024/various-approaches-to-infinite-slope-stability-in-the-prediction-of-shallow-rain-induced-landslides/#google_vignette" TargetMode="External" /></Relationships>
</file>

<file path=word/_rels/footnotes.xml.rels><?xml version="1.0" encoding="UTF-8"?><Relationships xmlns="http://schemas.openxmlformats.org/package/2006/relationships"><Relationship Type="http://schemas.openxmlformats.org/officeDocument/2006/relationships/hyperlink" Id="rId28" Target="https://doi.org/10.1029/2000wr900090" TargetMode="External" /><Relationship Type="http://schemas.openxmlformats.org/officeDocument/2006/relationships/hyperlink" Id="rId30" Target="https://doi.org/10.1029/93wr02979" TargetMode="External" /><Relationship Type="http://schemas.openxmlformats.org/officeDocument/2006/relationships/hyperlink" Id="rId20" Target="https://nhsjs.com/2024/various-approaches-to-infinite-slope-stability-in-the-prediction-of-shallow-rain-induced-landslides/#google_vignet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FoS</dc:title>
  <dc:creator>Dan</dc:creator>
  <cp:keywords/>
  <dcterms:created xsi:type="dcterms:W3CDTF">2025-06-18T16:07:13Z</dcterms:created>
  <dcterms:modified xsi:type="dcterms:W3CDTF">2025-06-18T16:07:13Z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2025-06-18</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