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49F0" w14:textId="77777777" w:rsidR="00643EF7" w:rsidRDefault="00000000">
      <w:pPr>
        <w:pStyle w:val="Title"/>
        <w:rPr>
          <w:rFonts w:ascii="Times New Roman" w:hAnsi="Times New Roman" w:cs="Times New Roman"/>
          <w:color w:val="auto"/>
          <w:sz w:val="24"/>
          <w:szCs w:val="24"/>
        </w:rPr>
      </w:pPr>
      <w:r w:rsidRPr="0022382C">
        <w:rPr>
          <w:rFonts w:ascii="Times New Roman" w:hAnsi="Times New Roman" w:cs="Times New Roman"/>
          <w:color w:val="auto"/>
          <w:sz w:val="24"/>
          <w:szCs w:val="24"/>
        </w:rPr>
        <w:t>EFFECTS OF PARTICIPATORY MONITORING AND EVALUATION ON THE SUSTAINABILITY OF ECONOMIC STIMULUS PROGRAM IN THE KENYAN EDUCATION SECTOR: A CASE OF NAIROBI COUNTY, KENYA</w:t>
      </w:r>
    </w:p>
    <w:p w14:paraId="78AA85A6" w14:textId="2EAB5DBE" w:rsidR="009D13D4" w:rsidRPr="009D13D4" w:rsidRDefault="009D13D4" w:rsidP="009D13D4">
      <w:pPr>
        <w:pStyle w:val="BodyText"/>
      </w:pPr>
      <w:r>
        <w:t>Response Rate</w:t>
      </w:r>
    </w:p>
    <w:tbl>
      <w:tblPr>
        <w:tblStyle w:val="TableGrid"/>
        <w:tblW w:w="5000" w:type="pct"/>
        <w:tblLook w:val="04A0" w:firstRow="1" w:lastRow="0" w:firstColumn="1" w:lastColumn="0" w:noHBand="0" w:noVBand="1"/>
      </w:tblPr>
      <w:tblGrid>
        <w:gridCol w:w="4502"/>
        <w:gridCol w:w="2218"/>
        <w:gridCol w:w="2856"/>
      </w:tblGrid>
      <w:tr w:rsidR="009D13D4" w14:paraId="21266218" w14:textId="3DD7AFF0" w:rsidTr="009D13D4">
        <w:tc>
          <w:tcPr>
            <w:tcW w:w="2351" w:type="pct"/>
          </w:tcPr>
          <w:p w14:paraId="1BFB6D6A" w14:textId="5FD7763C" w:rsidR="009D13D4" w:rsidRDefault="009D13D4" w:rsidP="009D13D4">
            <w:pPr>
              <w:pStyle w:val="BodyText"/>
            </w:pPr>
            <w:r>
              <w:t>Questionnaire</w:t>
            </w:r>
          </w:p>
        </w:tc>
        <w:tc>
          <w:tcPr>
            <w:tcW w:w="1158" w:type="pct"/>
          </w:tcPr>
          <w:p w14:paraId="17A146D0" w14:textId="11123C19" w:rsidR="009D13D4" w:rsidRDefault="009D13D4" w:rsidP="009D13D4">
            <w:pPr>
              <w:pStyle w:val="BodyText"/>
            </w:pPr>
            <w:r>
              <w:t>Numbers</w:t>
            </w:r>
          </w:p>
        </w:tc>
        <w:tc>
          <w:tcPr>
            <w:tcW w:w="1491" w:type="pct"/>
          </w:tcPr>
          <w:p w14:paraId="16856A66" w14:textId="12617F7C" w:rsidR="009D13D4" w:rsidRDefault="009D13D4" w:rsidP="009D13D4">
            <w:pPr>
              <w:pStyle w:val="BodyText"/>
            </w:pPr>
            <w:r>
              <w:t>Percent (%)</w:t>
            </w:r>
          </w:p>
        </w:tc>
      </w:tr>
      <w:tr w:rsidR="009D13D4" w14:paraId="7E1E95C5" w14:textId="174F873A" w:rsidTr="009D13D4">
        <w:tc>
          <w:tcPr>
            <w:tcW w:w="2351" w:type="pct"/>
          </w:tcPr>
          <w:p w14:paraId="588E05F7" w14:textId="36DC4EFA" w:rsidR="009D13D4" w:rsidRDefault="009D13D4" w:rsidP="009D13D4">
            <w:pPr>
              <w:pStyle w:val="BodyText"/>
            </w:pPr>
            <w:r>
              <w:t>Questionnaire Sent Out</w:t>
            </w:r>
          </w:p>
        </w:tc>
        <w:tc>
          <w:tcPr>
            <w:tcW w:w="1158" w:type="pct"/>
          </w:tcPr>
          <w:p w14:paraId="5B87A700" w14:textId="1F66AA4F" w:rsidR="009D13D4" w:rsidRDefault="009D13D4" w:rsidP="009D13D4">
            <w:pPr>
              <w:pStyle w:val="BodyText"/>
            </w:pPr>
            <w:r>
              <w:t>132</w:t>
            </w:r>
          </w:p>
        </w:tc>
        <w:tc>
          <w:tcPr>
            <w:tcW w:w="1491" w:type="pct"/>
          </w:tcPr>
          <w:p w14:paraId="61036A13" w14:textId="7F2B74BC" w:rsidR="009D13D4" w:rsidRDefault="009D13D4" w:rsidP="009D13D4">
            <w:pPr>
              <w:pStyle w:val="BodyText"/>
            </w:pPr>
            <w:r>
              <w:t>100%</w:t>
            </w:r>
          </w:p>
        </w:tc>
      </w:tr>
      <w:tr w:rsidR="009D13D4" w14:paraId="1F2199B4" w14:textId="5B0948F8" w:rsidTr="009D13D4">
        <w:tc>
          <w:tcPr>
            <w:tcW w:w="2351" w:type="pct"/>
          </w:tcPr>
          <w:p w14:paraId="7664A08C" w14:textId="6A4178CE" w:rsidR="009D13D4" w:rsidRDefault="009D13D4" w:rsidP="009D13D4">
            <w:pPr>
              <w:pStyle w:val="BodyText"/>
            </w:pPr>
            <w:r>
              <w:t>Questionnaires Returned</w:t>
            </w:r>
          </w:p>
        </w:tc>
        <w:tc>
          <w:tcPr>
            <w:tcW w:w="1158" w:type="pct"/>
          </w:tcPr>
          <w:p w14:paraId="0D700FFA" w14:textId="1ECE5EAF" w:rsidR="009D13D4" w:rsidRDefault="009D13D4" w:rsidP="009D13D4">
            <w:pPr>
              <w:pStyle w:val="BodyText"/>
            </w:pPr>
            <w:r>
              <w:t>110</w:t>
            </w:r>
          </w:p>
        </w:tc>
        <w:tc>
          <w:tcPr>
            <w:tcW w:w="1491" w:type="pct"/>
          </w:tcPr>
          <w:p w14:paraId="0E414BC8" w14:textId="2DE6B5E5" w:rsidR="009D13D4" w:rsidRDefault="009D13D4" w:rsidP="009D13D4">
            <w:pPr>
              <w:pStyle w:val="BodyText"/>
            </w:pPr>
            <w:r>
              <w:t>83%</w:t>
            </w:r>
          </w:p>
        </w:tc>
      </w:tr>
      <w:tr w:rsidR="009D13D4" w14:paraId="4C0DA45A" w14:textId="7A04EA88" w:rsidTr="009D13D4">
        <w:tc>
          <w:tcPr>
            <w:tcW w:w="2351" w:type="pct"/>
          </w:tcPr>
          <w:p w14:paraId="6712447D" w14:textId="607312E0" w:rsidR="009D13D4" w:rsidRDefault="009D13D4" w:rsidP="009D13D4">
            <w:pPr>
              <w:pStyle w:val="BodyText"/>
            </w:pPr>
            <w:r>
              <w:t>Complete and Useable Questionnaires</w:t>
            </w:r>
          </w:p>
        </w:tc>
        <w:tc>
          <w:tcPr>
            <w:tcW w:w="1158" w:type="pct"/>
          </w:tcPr>
          <w:p w14:paraId="42DA4ECB" w14:textId="24A717F6" w:rsidR="009D13D4" w:rsidRDefault="009D13D4" w:rsidP="009D13D4">
            <w:pPr>
              <w:pStyle w:val="BodyText"/>
            </w:pPr>
            <w:r>
              <w:t>110</w:t>
            </w:r>
          </w:p>
        </w:tc>
        <w:tc>
          <w:tcPr>
            <w:tcW w:w="1491" w:type="pct"/>
          </w:tcPr>
          <w:p w14:paraId="29A64A0F" w14:textId="39458098" w:rsidR="009D13D4" w:rsidRDefault="009D13D4" w:rsidP="009D13D4">
            <w:pPr>
              <w:pStyle w:val="BodyText"/>
            </w:pPr>
            <w:r>
              <w:t>83%</w:t>
            </w:r>
          </w:p>
        </w:tc>
      </w:tr>
    </w:tbl>
    <w:p w14:paraId="0567F2C6" w14:textId="32EF291D" w:rsidR="009D13D4" w:rsidRDefault="009D13D4" w:rsidP="009D13D4">
      <w:pPr>
        <w:pStyle w:val="BodyText"/>
      </w:pPr>
      <w:r>
        <w:t>The sample size was made of 132 individuals of which 110 individuals filled and returned the questionnaires for data analyses. The 110 questionnaires received made up 83% of the respondents which were complete and usable. Therefore, the response rate or return rate was 83%</w:t>
      </w:r>
      <w:bookmarkStart w:id="0" w:name="social-demographics"/>
      <w:r>
        <w:t xml:space="preserve">. Mugenda et. al (2003) recommended a response rate of above 60% as one sufficient to provide valid and reliable data. </w:t>
      </w:r>
    </w:p>
    <w:p w14:paraId="6B1BDBE6" w14:textId="781CD6C3" w:rsidR="00643EF7" w:rsidRPr="0022382C" w:rsidRDefault="00000000" w:rsidP="009D13D4">
      <w:pPr>
        <w:pStyle w:val="BodyText"/>
        <w:rPr>
          <w:rFonts w:ascii="Times New Roman" w:hAnsi="Times New Roman" w:cs="Times New Roman"/>
        </w:rPr>
      </w:pPr>
      <w:r w:rsidRPr="0022382C">
        <w:rPr>
          <w:rFonts w:ascii="Times New Roman" w:hAnsi="Times New Roman" w:cs="Times New Roman"/>
        </w:rPr>
        <w:t>Social Demographics</w:t>
      </w:r>
    </w:p>
    <w:tbl>
      <w:tblPr>
        <w:tblStyle w:val="Table"/>
        <w:tblW w:w="5000" w:type="pct"/>
        <w:jc w:val="center"/>
        <w:tblBorders>
          <w:top w:val="single" w:sz="4" w:space="0" w:color="auto"/>
          <w:bottom w:val="single" w:sz="4" w:space="0" w:color="auto"/>
        </w:tblBorders>
        <w:tblCellMar>
          <w:left w:w="60" w:type="dxa"/>
          <w:right w:w="60" w:type="dxa"/>
        </w:tblCellMar>
        <w:tblLook w:val="0000" w:firstRow="0" w:lastRow="0" w:firstColumn="0" w:lastColumn="0" w:noHBand="0" w:noVBand="0"/>
      </w:tblPr>
      <w:tblGrid>
        <w:gridCol w:w="5633"/>
        <w:gridCol w:w="3847"/>
      </w:tblGrid>
      <w:tr w:rsidR="0022382C" w:rsidRPr="0022382C" w14:paraId="4D403E02" w14:textId="77777777" w:rsidTr="00242F06">
        <w:trPr>
          <w:cantSplit/>
          <w:tblHeader/>
          <w:jc w:val="center"/>
        </w:trPr>
        <w:tc>
          <w:tcPr>
            <w:tcW w:w="0" w:type="auto"/>
            <w:tcBorders>
              <w:top w:val="single" w:sz="4" w:space="0" w:color="auto"/>
              <w:bottom w:val="single" w:sz="4" w:space="0" w:color="auto"/>
            </w:tcBorders>
          </w:tcPr>
          <w:p w14:paraId="26CFEC29" w14:textId="09CAE2FC" w:rsidR="00643EF7" w:rsidRPr="0022382C" w:rsidRDefault="00242F06">
            <w:pPr>
              <w:keepNext/>
              <w:spacing w:after="60"/>
              <w:rPr>
                <w:rFonts w:ascii="Times New Roman" w:hAnsi="Times New Roman" w:cs="Times New Roman"/>
              </w:rPr>
            </w:pPr>
            <w:r w:rsidRPr="0022382C">
              <w:rPr>
                <w:rFonts w:ascii="Times New Roman" w:hAnsi="Times New Roman" w:cs="Times New Roman"/>
                <w:b/>
              </w:rPr>
              <w:lastRenderedPageBreak/>
              <w:t>Social Demographics</w:t>
            </w:r>
          </w:p>
        </w:tc>
        <w:tc>
          <w:tcPr>
            <w:tcW w:w="0" w:type="auto"/>
            <w:tcBorders>
              <w:top w:val="single" w:sz="4" w:space="0" w:color="auto"/>
              <w:bottom w:val="single" w:sz="4" w:space="0" w:color="auto"/>
            </w:tcBorders>
          </w:tcPr>
          <w:p w14:paraId="11A3A010" w14:textId="607ECF38" w:rsidR="00643EF7" w:rsidRPr="0022382C" w:rsidRDefault="00242F06" w:rsidP="00242F06">
            <w:pPr>
              <w:keepNext/>
              <w:spacing w:after="60"/>
              <w:jc w:val="center"/>
              <w:rPr>
                <w:rFonts w:ascii="Times New Roman" w:hAnsi="Times New Roman" w:cs="Times New Roman"/>
              </w:rPr>
            </w:pPr>
            <w:r w:rsidRPr="0022382C">
              <w:rPr>
                <w:rFonts w:ascii="Times New Roman" w:hAnsi="Times New Roman" w:cs="Times New Roman"/>
              </w:rPr>
              <w:t>Frequency (%)</w:t>
            </w:r>
          </w:p>
        </w:tc>
      </w:tr>
      <w:tr w:rsidR="0022382C" w:rsidRPr="0022382C" w14:paraId="04F5E6D3" w14:textId="77777777" w:rsidTr="00242F06">
        <w:trPr>
          <w:cantSplit/>
          <w:jc w:val="center"/>
        </w:trPr>
        <w:tc>
          <w:tcPr>
            <w:tcW w:w="0" w:type="auto"/>
            <w:tcBorders>
              <w:top w:val="single" w:sz="4" w:space="0" w:color="auto"/>
            </w:tcBorders>
          </w:tcPr>
          <w:p w14:paraId="3497B568"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Gender</w:t>
            </w:r>
          </w:p>
        </w:tc>
        <w:tc>
          <w:tcPr>
            <w:tcW w:w="0" w:type="auto"/>
            <w:tcBorders>
              <w:top w:val="single" w:sz="4" w:space="0" w:color="auto"/>
            </w:tcBorders>
          </w:tcPr>
          <w:p w14:paraId="3B173916" w14:textId="77777777" w:rsidR="00643EF7" w:rsidRPr="0022382C" w:rsidRDefault="00643EF7">
            <w:pPr>
              <w:keepNext/>
              <w:spacing w:after="60"/>
              <w:jc w:val="center"/>
              <w:rPr>
                <w:rFonts w:ascii="Times New Roman" w:hAnsi="Times New Roman" w:cs="Times New Roman"/>
              </w:rPr>
            </w:pPr>
          </w:p>
        </w:tc>
      </w:tr>
      <w:tr w:rsidR="0022382C" w:rsidRPr="0022382C" w14:paraId="6B320A33" w14:textId="77777777" w:rsidTr="00242F06">
        <w:trPr>
          <w:cantSplit/>
          <w:jc w:val="center"/>
        </w:trPr>
        <w:tc>
          <w:tcPr>
            <w:tcW w:w="0" w:type="auto"/>
          </w:tcPr>
          <w:p w14:paraId="68A4DA5B"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Female</w:t>
            </w:r>
          </w:p>
        </w:tc>
        <w:tc>
          <w:tcPr>
            <w:tcW w:w="0" w:type="auto"/>
          </w:tcPr>
          <w:p w14:paraId="1759CD9F"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54 (49%)</w:t>
            </w:r>
          </w:p>
        </w:tc>
      </w:tr>
      <w:tr w:rsidR="0022382C" w:rsidRPr="0022382C" w14:paraId="43466FB5" w14:textId="77777777" w:rsidTr="00242F06">
        <w:trPr>
          <w:cantSplit/>
          <w:jc w:val="center"/>
        </w:trPr>
        <w:tc>
          <w:tcPr>
            <w:tcW w:w="0" w:type="auto"/>
          </w:tcPr>
          <w:p w14:paraId="79BE44A1"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Male</w:t>
            </w:r>
          </w:p>
        </w:tc>
        <w:tc>
          <w:tcPr>
            <w:tcW w:w="0" w:type="auto"/>
          </w:tcPr>
          <w:p w14:paraId="135BC94E"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56 (51%)</w:t>
            </w:r>
          </w:p>
        </w:tc>
      </w:tr>
      <w:tr w:rsidR="0022382C" w:rsidRPr="0022382C" w14:paraId="7B4C9A51" w14:textId="77777777" w:rsidTr="00242F06">
        <w:trPr>
          <w:cantSplit/>
          <w:jc w:val="center"/>
        </w:trPr>
        <w:tc>
          <w:tcPr>
            <w:tcW w:w="0" w:type="auto"/>
          </w:tcPr>
          <w:p w14:paraId="00383957"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Age</w:t>
            </w:r>
          </w:p>
        </w:tc>
        <w:tc>
          <w:tcPr>
            <w:tcW w:w="0" w:type="auto"/>
          </w:tcPr>
          <w:p w14:paraId="07FC7622" w14:textId="77777777" w:rsidR="00643EF7" w:rsidRPr="0022382C" w:rsidRDefault="00643EF7">
            <w:pPr>
              <w:keepNext/>
              <w:spacing w:after="60"/>
              <w:jc w:val="center"/>
              <w:rPr>
                <w:rFonts w:ascii="Times New Roman" w:hAnsi="Times New Roman" w:cs="Times New Roman"/>
              </w:rPr>
            </w:pPr>
          </w:p>
        </w:tc>
      </w:tr>
      <w:tr w:rsidR="0022382C" w:rsidRPr="0022382C" w14:paraId="0969BC76" w14:textId="77777777" w:rsidTr="00242F06">
        <w:trPr>
          <w:cantSplit/>
          <w:jc w:val="center"/>
        </w:trPr>
        <w:tc>
          <w:tcPr>
            <w:tcW w:w="0" w:type="auto"/>
          </w:tcPr>
          <w:p w14:paraId="44C904D6" w14:textId="43B05EA7" w:rsidR="00643EF7" w:rsidRPr="0022382C" w:rsidRDefault="00000000">
            <w:pPr>
              <w:keepNext/>
              <w:spacing w:after="60"/>
              <w:rPr>
                <w:rFonts w:ascii="Times New Roman" w:hAnsi="Times New Roman" w:cs="Times New Roman"/>
              </w:rPr>
            </w:pPr>
            <w:r w:rsidRPr="0022382C">
              <w:rPr>
                <w:rFonts w:ascii="Times New Roman" w:hAnsi="Times New Roman" w:cs="Times New Roman"/>
              </w:rPr>
              <w:t>    </w:t>
            </w:r>
            <w:r w:rsidR="00242F06" w:rsidRPr="0022382C">
              <w:rPr>
                <w:rFonts w:ascii="Times New Roman" w:hAnsi="Times New Roman" w:cs="Times New Roman"/>
              </w:rPr>
              <w:t>B</w:t>
            </w:r>
            <w:r w:rsidRPr="0022382C">
              <w:rPr>
                <w:rFonts w:ascii="Times New Roman" w:hAnsi="Times New Roman" w:cs="Times New Roman"/>
              </w:rPr>
              <w:t>elow 20</w:t>
            </w:r>
          </w:p>
        </w:tc>
        <w:tc>
          <w:tcPr>
            <w:tcW w:w="0" w:type="auto"/>
          </w:tcPr>
          <w:p w14:paraId="6ECB5431"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16 (15%)</w:t>
            </w:r>
          </w:p>
        </w:tc>
      </w:tr>
      <w:tr w:rsidR="0022382C" w:rsidRPr="0022382C" w14:paraId="09FF3E0A" w14:textId="77777777" w:rsidTr="00242F06">
        <w:trPr>
          <w:cantSplit/>
          <w:jc w:val="center"/>
        </w:trPr>
        <w:tc>
          <w:tcPr>
            <w:tcW w:w="0" w:type="auto"/>
          </w:tcPr>
          <w:p w14:paraId="386FBAA2"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20-29</w:t>
            </w:r>
          </w:p>
        </w:tc>
        <w:tc>
          <w:tcPr>
            <w:tcW w:w="0" w:type="auto"/>
          </w:tcPr>
          <w:p w14:paraId="3157A26F"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74 (67%)</w:t>
            </w:r>
          </w:p>
        </w:tc>
      </w:tr>
      <w:tr w:rsidR="0022382C" w:rsidRPr="0022382C" w14:paraId="5A1BD921" w14:textId="77777777" w:rsidTr="00242F06">
        <w:trPr>
          <w:cantSplit/>
          <w:jc w:val="center"/>
        </w:trPr>
        <w:tc>
          <w:tcPr>
            <w:tcW w:w="0" w:type="auto"/>
          </w:tcPr>
          <w:p w14:paraId="1FFBC493"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30-39</w:t>
            </w:r>
          </w:p>
        </w:tc>
        <w:tc>
          <w:tcPr>
            <w:tcW w:w="0" w:type="auto"/>
          </w:tcPr>
          <w:p w14:paraId="18B1050F"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9 (8.2%)</w:t>
            </w:r>
          </w:p>
        </w:tc>
      </w:tr>
      <w:tr w:rsidR="0022382C" w:rsidRPr="0022382C" w14:paraId="077CE09E" w14:textId="77777777" w:rsidTr="00242F06">
        <w:trPr>
          <w:cantSplit/>
          <w:jc w:val="center"/>
        </w:trPr>
        <w:tc>
          <w:tcPr>
            <w:tcW w:w="0" w:type="auto"/>
          </w:tcPr>
          <w:p w14:paraId="7965A82B"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40-49</w:t>
            </w:r>
          </w:p>
        </w:tc>
        <w:tc>
          <w:tcPr>
            <w:tcW w:w="0" w:type="auto"/>
          </w:tcPr>
          <w:p w14:paraId="4BF16A03"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7 (6.4%)</w:t>
            </w:r>
          </w:p>
        </w:tc>
      </w:tr>
      <w:tr w:rsidR="0022382C" w:rsidRPr="0022382C" w14:paraId="3DCB261A" w14:textId="77777777" w:rsidTr="00242F06">
        <w:trPr>
          <w:cantSplit/>
          <w:jc w:val="center"/>
        </w:trPr>
        <w:tc>
          <w:tcPr>
            <w:tcW w:w="0" w:type="auto"/>
          </w:tcPr>
          <w:p w14:paraId="5CC1B39C" w14:textId="2359FB2F" w:rsidR="00643EF7" w:rsidRPr="0022382C" w:rsidRDefault="00000000">
            <w:pPr>
              <w:keepNext/>
              <w:spacing w:after="60"/>
              <w:rPr>
                <w:rFonts w:ascii="Times New Roman" w:hAnsi="Times New Roman" w:cs="Times New Roman"/>
              </w:rPr>
            </w:pPr>
            <w:r w:rsidRPr="0022382C">
              <w:rPr>
                <w:rFonts w:ascii="Times New Roman" w:hAnsi="Times New Roman" w:cs="Times New Roman"/>
              </w:rPr>
              <w:t>    </w:t>
            </w:r>
            <w:r w:rsidR="00242F06" w:rsidRPr="0022382C">
              <w:rPr>
                <w:rFonts w:ascii="Times New Roman" w:hAnsi="Times New Roman" w:cs="Times New Roman"/>
              </w:rPr>
              <w:t xml:space="preserve">Above </w:t>
            </w:r>
            <w:r w:rsidRPr="0022382C">
              <w:rPr>
                <w:rFonts w:ascii="Times New Roman" w:hAnsi="Times New Roman" w:cs="Times New Roman"/>
              </w:rPr>
              <w:t>50 years</w:t>
            </w:r>
          </w:p>
        </w:tc>
        <w:tc>
          <w:tcPr>
            <w:tcW w:w="0" w:type="auto"/>
          </w:tcPr>
          <w:p w14:paraId="0E1459F1"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4 (3.6%)</w:t>
            </w:r>
          </w:p>
        </w:tc>
      </w:tr>
      <w:tr w:rsidR="0022382C" w:rsidRPr="0022382C" w14:paraId="6FEBC1F0" w14:textId="77777777" w:rsidTr="00242F06">
        <w:trPr>
          <w:cantSplit/>
          <w:jc w:val="center"/>
        </w:trPr>
        <w:tc>
          <w:tcPr>
            <w:tcW w:w="0" w:type="auto"/>
          </w:tcPr>
          <w:p w14:paraId="35818C16"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Education</w:t>
            </w:r>
          </w:p>
        </w:tc>
        <w:tc>
          <w:tcPr>
            <w:tcW w:w="0" w:type="auto"/>
          </w:tcPr>
          <w:p w14:paraId="45E7FD43" w14:textId="77777777" w:rsidR="00643EF7" w:rsidRPr="0022382C" w:rsidRDefault="00643EF7">
            <w:pPr>
              <w:keepNext/>
              <w:spacing w:after="60"/>
              <w:jc w:val="center"/>
              <w:rPr>
                <w:rFonts w:ascii="Times New Roman" w:hAnsi="Times New Roman" w:cs="Times New Roman"/>
              </w:rPr>
            </w:pPr>
          </w:p>
        </w:tc>
      </w:tr>
      <w:tr w:rsidR="0022382C" w:rsidRPr="0022382C" w14:paraId="14472F16" w14:textId="77777777" w:rsidTr="00242F06">
        <w:trPr>
          <w:cantSplit/>
          <w:jc w:val="center"/>
        </w:trPr>
        <w:tc>
          <w:tcPr>
            <w:tcW w:w="0" w:type="auto"/>
          </w:tcPr>
          <w:p w14:paraId="427C02C8"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Diploma</w:t>
            </w:r>
          </w:p>
        </w:tc>
        <w:tc>
          <w:tcPr>
            <w:tcW w:w="0" w:type="auto"/>
          </w:tcPr>
          <w:p w14:paraId="2A839065"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40 (36%)</w:t>
            </w:r>
          </w:p>
        </w:tc>
      </w:tr>
      <w:tr w:rsidR="0022382C" w:rsidRPr="0022382C" w14:paraId="534CDA91" w14:textId="77777777" w:rsidTr="00242F06">
        <w:trPr>
          <w:cantSplit/>
          <w:jc w:val="center"/>
        </w:trPr>
        <w:tc>
          <w:tcPr>
            <w:tcW w:w="0" w:type="auto"/>
          </w:tcPr>
          <w:p w14:paraId="09E621E8"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Bachelor's Degree</w:t>
            </w:r>
          </w:p>
        </w:tc>
        <w:tc>
          <w:tcPr>
            <w:tcW w:w="0" w:type="auto"/>
          </w:tcPr>
          <w:p w14:paraId="5CAF7C9F"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58 (53%)</w:t>
            </w:r>
          </w:p>
        </w:tc>
      </w:tr>
      <w:tr w:rsidR="0022382C" w:rsidRPr="0022382C" w14:paraId="44C504D3" w14:textId="77777777" w:rsidTr="00242F06">
        <w:trPr>
          <w:cantSplit/>
          <w:jc w:val="center"/>
        </w:trPr>
        <w:tc>
          <w:tcPr>
            <w:tcW w:w="0" w:type="auto"/>
          </w:tcPr>
          <w:p w14:paraId="4669E1B7" w14:textId="16282D83" w:rsidR="00643EF7" w:rsidRPr="0022382C" w:rsidRDefault="00000000">
            <w:pPr>
              <w:keepNext/>
              <w:spacing w:after="60"/>
              <w:rPr>
                <w:rFonts w:ascii="Times New Roman" w:hAnsi="Times New Roman" w:cs="Times New Roman"/>
              </w:rPr>
            </w:pPr>
            <w:r w:rsidRPr="0022382C">
              <w:rPr>
                <w:rFonts w:ascii="Times New Roman" w:hAnsi="Times New Roman" w:cs="Times New Roman"/>
              </w:rPr>
              <w:t>    </w:t>
            </w:r>
            <w:r w:rsidR="00242F06" w:rsidRPr="0022382C">
              <w:rPr>
                <w:rFonts w:ascii="Times New Roman" w:hAnsi="Times New Roman" w:cs="Times New Roman"/>
              </w:rPr>
              <w:t>Master’s degree</w:t>
            </w:r>
          </w:p>
        </w:tc>
        <w:tc>
          <w:tcPr>
            <w:tcW w:w="0" w:type="auto"/>
          </w:tcPr>
          <w:p w14:paraId="6704F8AD"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7 (6.4%)</w:t>
            </w:r>
          </w:p>
        </w:tc>
      </w:tr>
      <w:tr w:rsidR="0022382C" w:rsidRPr="0022382C" w14:paraId="55CA8C3F" w14:textId="77777777" w:rsidTr="00242F06">
        <w:trPr>
          <w:cantSplit/>
          <w:jc w:val="center"/>
        </w:trPr>
        <w:tc>
          <w:tcPr>
            <w:tcW w:w="0" w:type="auto"/>
          </w:tcPr>
          <w:p w14:paraId="5556F5C8"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PHD</w:t>
            </w:r>
          </w:p>
        </w:tc>
        <w:tc>
          <w:tcPr>
            <w:tcW w:w="0" w:type="auto"/>
          </w:tcPr>
          <w:p w14:paraId="041FDF6A"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3 (2.7%)</w:t>
            </w:r>
          </w:p>
        </w:tc>
      </w:tr>
      <w:tr w:rsidR="0022382C" w:rsidRPr="0022382C" w14:paraId="01ADD60E" w14:textId="77777777" w:rsidTr="00242F06">
        <w:trPr>
          <w:cantSplit/>
          <w:jc w:val="center"/>
        </w:trPr>
        <w:tc>
          <w:tcPr>
            <w:tcW w:w="0" w:type="auto"/>
          </w:tcPr>
          <w:p w14:paraId="56732334"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Others</w:t>
            </w:r>
          </w:p>
        </w:tc>
        <w:tc>
          <w:tcPr>
            <w:tcW w:w="0" w:type="auto"/>
          </w:tcPr>
          <w:p w14:paraId="1A1A6553"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2 (1.8%)</w:t>
            </w:r>
          </w:p>
        </w:tc>
      </w:tr>
      <w:tr w:rsidR="0022382C" w:rsidRPr="0022382C" w14:paraId="380D3597" w14:textId="77777777" w:rsidTr="00242F06">
        <w:trPr>
          <w:cantSplit/>
          <w:jc w:val="center"/>
        </w:trPr>
        <w:tc>
          <w:tcPr>
            <w:tcW w:w="0" w:type="auto"/>
          </w:tcPr>
          <w:p w14:paraId="04F993B5"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Working</w:t>
            </w:r>
          </w:p>
        </w:tc>
        <w:tc>
          <w:tcPr>
            <w:tcW w:w="0" w:type="auto"/>
          </w:tcPr>
          <w:p w14:paraId="75A43835" w14:textId="77777777" w:rsidR="00643EF7" w:rsidRPr="0022382C" w:rsidRDefault="00643EF7">
            <w:pPr>
              <w:keepNext/>
              <w:spacing w:after="60"/>
              <w:jc w:val="center"/>
              <w:rPr>
                <w:rFonts w:ascii="Times New Roman" w:hAnsi="Times New Roman" w:cs="Times New Roman"/>
              </w:rPr>
            </w:pPr>
          </w:p>
        </w:tc>
      </w:tr>
      <w:tr w:rsidR="0022382C" w:rsidRPr="0022382C" w14:paraId="500BEF59" w14:textId="77777777" w:rsidTr="00242F06">
        <w:trPr>
          <w:cantSplit/>
          <w:jc w:val="center"/>
        </w:trPr>
        <w:tc>
          <w:tcPr>
            <w:tcW w:w="0" w:type="auto"/>
          </w:tcPr>
          <w:p w14:paraId="6DCDC595" w14:textId="1426C1CF" w:rsidR="00643EF7" w:rsidRPr="0022382C" w:rsidRDefault="00000000">
            <w:pPr>
              <w:keepNext/>
              <w:spacing w:after="60"/>
              <w:rPr>
                <w:rFonts w:ascii="Times New Roman" w:hAnsi="Times New Roman" w:cs="Times New Roman"/>
              </w:rPr>
            </w:pPr>
            <w:r w:rsidRPr="0022382C">
              <w:rPr>
                <w:rFonts w:ascii="Times New Roman" w:hAnsi="Times New Roman" w:cs="Times New Roman"/>
              </w:rPr>
              <w:t>    </w:t>
            </w:r>
            <w:r w:rsidR="00242F06" w:rsidRPr="0022382C">
              <w:rPr>
                <w:rFonts w:ascii="Times New Roman" w:hAnsi="Times New Roman" w:cs="Times New Roman"/>
              </w:rPr>
              <w:t xml:space="preserve">Less than </w:t>
            </w:r>
            <w:r w:rsidRPr="0022382C">
              <w:rPr>
                <w:rFonts w:ascii="Times New Roman" w:hAnsi="Times New Roman" w:cs="Times New Roman"/>
              </w:rPr>
              <w:t>1 year</w:t>
            </w:r>
          </w:p>
        </w:tc>
        <w:tc>
          <w:tcPr>
            <w:tcW w:w="0" w:type="auto"/>
          </w:tcPr>
          <w:p w14:paraId="0A21DC45"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46 (42%)</w:t>
            </w:r>
          </w:p>
        </w:tc>
      </w:tr>
      <w:tr w:rsidR="0022382C" w:rsidRPr="0022382C" w14:paraId="3AF890ED" w14:textId="77777777" w:rsidTr="00242F06">
        <w:trPr>
          <w:cantSplit/>
          <w:jc w:val="center"/>
        </w:trPr>
        <w:tc>
          <w:tcPr>
            <w:tcW w:w="0" w:type="auto"/>
          </w:tcPr>
          <w:p w14:paraId="74EA1095"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2-5 years</w:t>
            </w:r>
          </w:p>
        </w:tc>
        <w:tc>
          <w:tcPr>
            <w:tcW w:w="0" w:type="auto"/>
          </w:tcPr>
          <w:p w14:paraId="528B0982"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42 (38%)</w:t>
            </w:r>
          </w:p>
        </w:tc>
      </w:tr>
      <w:tr w:rsidR="0022382C" w:rsidRPr="0022382C" w14:paraId="6B0A4D44" w14:textId="77777777" w:rsidTr="00242F06">
        <w:trPr>
          <w:cantSplit/>
          <w:jc w:val="center"/>
        </w:trPr>
        <w:tc>
          <w:tcPr>
            <w:tcW w:w="0" w:type="auto"/>
          </w:tcPr>
          <w:p w14:paraId="6CDC9F9F"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5-10 years</w:t>
            </w:r>
          </w:p>
        </w:tc>
        <w:tc>
          <w:tcPr>
            <w:tcW w:w="0" w:type="auto"/>
          </w:tcPr>
          <w:p w14:paraId="66E49A8F"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8 (7.3%)</w:t>
            </w:r>
          </w:p>
        </w:tc>
      </w:tr>
      <w:tr w:rsidR="0022382C" w:rsidRPr="0022382C" w14:paraId="5D8B6101" w14:textId="77777777" w:rsidTr="00242F06">
        <w:trPr>
          <w:cantSplit/>
          <w:jc w:val="center"/>
        </w:trPr>
        <w:tc>
          <w:tcPr>
            <w:tcW w:w="0" w:type="auto"/>
          </w:tcPr>
          <w:p w14:paraId="05432A6F"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10-15 years</w:t>
            </w:r>
          </w:p>
        </w:tc>
        <w:tc>
          <w:tcPr>
            <w:tcW w:w="0" w:type="auto"/>
          </w:tcPr>
          <w:p w14:paraId="7CBF9A32"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4 (3.6%)</w:t>
            </w:r>
          </w:p>
        </w:tc>
      </w:tr>
      <w:tr w:rsidR="0022382C" w:rsidRPr="0022382C" w14:paraId="579A77A6" w14:textId="77777777" w:rsidTr="00242F06">
        <w:trPr>
          <w:cantSplit/>
          <w:jc w:val="center"/>
        </w:trPr>
        <w:tc>
          <w:tcPr>
            <w:tcW w:w="0" w:type="auto"/>
          </w:tcPr>
          <w:p w14:paraId="4715527B" w14:textId="77777777" w:rsidR="00643EF7" w:rsidRPr="0022382C" w:rsidRDefault="00000000">
            <w:pPr>
              <w:keepNext/>
              <w:spacing w:after="60"/>
              <w:rPr>
                <w:rFonts w:ascii="Times New Roman" w:hAnsi="Times New Roman" w:cs="Times New Roman"/>
              </w:rPr>
            </w:pPr>
            <w:r w:rsidRPr="0022382C">
              <w:rPr>
                <w:rFonts w:ascii="Times New Roman" w:hAnsi="Times New Roman" w:cs="Times New Roman"/>
              </w:rPr>
              <w:t>    15-20 years</w:t>
            </w:r>
          </w:p>
        </w:tc>
        <w:tc>
          <w:tcPr>
            <w:tcW w:w="0" w:type="auto"/>
          </w:tcPr>
          <w:p w14:paraId="180A20D6"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4 (3.6%)</w:t>
            </w:r>
          </w:p>
        </w:tc>
      </w:tr>
      <w:tr w:rsidR="0022382C" w:rsidRPr="0022382C" w14:paraId="63C20793" w14:textId="77777777" w:rsidTr="00242F06">
        <w:trPr>
          <w:cantSplit/>
          <w:jc w:val="center"/>
        </w:trPr>
        <w:tc>
          <w:tcPr>
            <w:tcW w:w="0" w:type="auto"/>
          </w:tcPr>
          <w:p w14:paraId="5BED0733" w14:textId="6F6FC082" w:rsidR="00643EF7" w:rsidRPr="0022382C" w:rsidRDefault="00000000">
            <w:pPr>
              <w:keepNext/>
              <w:spacing w:after="60"/>
              <w:rPr>
                <w:rFonts w:ascii="Times New Roman" w:hAnsi="Times New Roman" w:cs="Times New Roman"/>
              </w:rPr>
            </w:pPr>
            <w:r w:rsidRPr="0022382C">
              <w:rPr>
                <w:rFonts w:ascii="Times New Roman" w:hAnsi="Times New Roman" w:cs="Times New Roman"/>
              </w:rPr>
              <w:t>    </w:t>
            </w:r>
            <w:r w:rsidR="00242F06" w:rsidRPr="0022382C">
              <w:rPr>
                <w:rFonts w:ascii="Times New Roman" w:hAnsi="Times New Roman" w:cs="Times New Roman"/>
              </w:rPr>
              <w:t xml:space="preserve">Over </w:t>
            </w:r>
            <w:r w:rsidRPr="0022382C">
              <w:rPr>
                <w:rFonts w:ascii="Times New Roman" w:hAnsi="Times New Roman" w:cs="Times New Roman"/>
              </w:rPr>
              <w:t>20</w:t>
            </w:r>
          </w:p>
        </w:tc>
        <w:tc>
          <w:tcPr>
            <w:tcW w:w="0" w:type="auto"/>
          </w:tcPr>
          <w:p w14:paraId="2F3A1EF2" w14:textId="77777777" w:rsidR="00643EF7" w:rsidRPr="0022382C" w:rsidRDefault="00000000">
            <w:pPr>
              <w:keepNext/>
              <w:spacing w:after="60"/>
              <w:jc w:val="center"/>
              <w:rPr>
                <w:rFonts w:ascii="Times New Roman" w:hAnsi="Times New Roman" w:cs="Times New Roman"/>
              </w:rPr>
            </w:pPr>
            <w:r w:rsidRPr="0022382C">
              <w:rPr>
                <w:rFonts w:ascii="Times New Roman" w:hAnsi="Times New Roman" w:cs="Times New Roman"/>
              </w:rPr>
              <w:t>6 (5.5%)</w:t>
            </w:r>
          </w:p>
        </w:tc>
      </w:tr>
    </w:tbl>
    <w:p w14:paraId="282D10B6" w14:textId="77777777" w:rsidR="00643EF7" w:rsidRPr="0022382C" w:rsidRDefault="00000000">
      <w:pPr>
        <w:pStyle w:val="Heading2"/>
        <w:rPr>
          <w:rFonts w:ascii="Times New Roman" w:hAnsi="Times New Roman" w:cs="Times New Roman"/>
          <w:color w:val="auto"/>
          <w:sz w:val="24"/>
          <w:szCs w:val="24"/>
        </w:rPr>
      </w:pPr>
      <w:bookmarkStart w:id="1" w:name="gender"/>
      <w:bookmarkEnd w:id="0"/>
      <w:r w:rsidRPr="0022382C">
        <w:rPr>
          <w:rFonts w:ascii="Times New Roman" w:hAnsi="Times New Roman" w:cs="Times New Roman"/>
          <w:color w:val="auto"/>
          <w:sz w:val="24"/>
          <w:szCs w:val="24"/>
        </w:rPr>
        <w:t>Gender</w:t>
      </w:r>
    </w:p>
    <w:p w14:paraId="26CCEF9B" w14:textId="77777777" w:rsidR="0087575D" w:rsidRPr="0022382C" w:rsidRDefault="00ED471B" w:rsidP="0087575D">
      <w:pPr>
        <w:pStyle w:val="BodyText"/>
        <w:rPr>
          <w:rFonts w:ascii="Times New Roman" w:hAnsi="Times New Roman" w:cs="Times New Roman"/>
        </w:rPr>
      </w:pPr>
      <w:r w:rsidRPr="0022382C">
        <w:rPr>
          <w:rFonts w:ascii="Times New Roman" w:hAnsi="Times New Roman" w:cs="Times New Roman"/>
        </w:rPr>
        <w:t xml:space="preserve">The respondents’ genders were balanced since there were 56 (51%) male respondents and 54 (49%) female respondents. According to the results there were only 2 more male respondents in the sample size. The difference in genders’ counts was little for any gender bias that could be statistically significant. </w:t>
      </w:r>
    </w:p>
    <w:p w14:paraId="5490EABB" w14:textId="463628ED" w:rsidR="00242F06" w:rsidRPr="0022382C" w:rsidRDefault="00000000" w:rsidP="0087575D">
      <w:pPr>
        <w:pStyle w:val="BodyText"/>
        <w:rPr>
          <w:rFonts w:ascii="Times New Roman" w:hAnsi="Times New Roman" w:cs="Times New Roman"/>
        </w:rPr>
      </w:pPr>
      <w:r w:rsidRPr="0022382C">
        <w:rPr>
          <w:rFonts w:ascii="Times New Roman" w:hAnsi="Times New Roman" w:cs="Times New Roman"/>
          <w:noProof/>
        </w:rPr>
        <w:lastRenderedPageBreak/>
        <w:drawing>
          <wp:inline distT="0" distB="0" distL="0" distR="0" wp14:anchorId="0AD26B33" wp14:editId="5C86416E">
            <wp:extent cx="4832350" cy="283781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PME_files/figure-docx/unnamed-chunk-3-1.png"/>
                    <pic:cNvPicPr>
                      <a:picLocks noChangeAspect="1" noChangeArrowheads="1"/>
                    </pic:cNvPicPr>
                  </pic:nvPicPr>
                  <pic:blipFill>
                    <a:blip r:embed="rId7"/>
                    <a:stretch>
                      <a:fillRect/>
                    </a:stretch>
                  </pic:blipFill>
                  <pic:spPr bwMode="auto">
                    <a:xfrm>
                      <a:off x="0" y="0"/>
                      <a:ext cx="4856634" cy="2852076"/>
                    </a:xfrm>
                    <a:prstGeom prst="rect">
                      <a:avLst/>
                    </a:prstGeom>
                    <a:noFill/>
                    <a:ln w="9525">
                      <a:noFill/>
                      <a:headEnd/>
                      <a:tailEnd/>
                    </a:ln>
                  </pic:spPr>
                </pic:pic>
              </a:graphicData>
            </a:graphic>
          </wp:inline>
        </w:drawing>
      </w:r>
      <w:bookmarkStart w:id="2" w:name="age"/>
      <w:bookmarkEnd w:id="1"/>
    </w:p>
    <w:p w14:paraId="2D4B5EC8" w14:textId="4E05EE39" w:rsidR="00643EF7" w:rsidRPr="0022382C" w:rsidRDefault="00000000">
      <w:pPr>
        <w:pStyle w:val="Heading2"/>
        <w:rPr>
          <w:rFonts w:ascii="Times New Roman" w:hAnsi="Times New Roman" w:cs="Times New Roman"/>
          <w:color w:val="auto"/>
          <w:sz w:val="24"/>
          <w:szCs w:val="24"/>
        </w:rPr>
      </w:pPr>
      <w:r w:rsidRPr="0022382C">
        <w:rPr>
          <w:rFonts w:ascii="Times New Roman" w:hAnsi="Times New Roman" w:cs="Times New Roman"/>
          <w:color w:val="auto"/>
          <w:sz w:val="24"/>
          <w:szCs w:val="24"/>
        </w:rPr>
        <w:t>Age</w:t>
      </w:r>
    </w:p>
    <w:p w14:paraId="294E099C" w14:textId="1CC1AD51" w:rsidR="00ED471B" w:rsidRPr="0022382C" w:rsidRDefault="00ED471B" w:rsidP="00ED471B">
      <w:pPr>
        <w:pStyle w:val="BodyText"/>
        <w:rPr>
          <w:rFonts w:ascii="Times New Roman" w:hAnsi="Times New Roman" w:cs="Times New Roman"/>
        </w:rPr>
      </w:pPr>
      <w:proofErr w:type="gramStart"/>
      <w:r w:rsidRPr="0022382C">
        <w:rPr>
          <w:rFonts w:ascii="Times New Roman" w:hAnsi="Times New Roman" w:cs="Times New Roman"/>
        </w:rPr>
        <w:t>The majority of</w:t>
      </w:r>
      <w:proofErr w:type="gramEnd"/>
      <w:r w:rsidRPr="0022382C">
        <w:rPr>
          <w:rFonts w:ascii="Times New Roman" w:hAnsi="Times New Roman" w:cs="Times New Roman"/>
        </w:rPr>
        <w:t xml:space="preserve"> the respondents were aged between 20 and 29 years (67%). This meant that most of the respondents included in this study were young people in the study area. In addition, 15% of respondents were under 20 years while only 8%, 6% and 4% of the respondents were between the ages of 30 and 39, 40 and 49 and above 50 years respectively. The results showed that 82% of respondents were under 30 years while 185 were above 30 years old. </w:t>
      </w:r>
    </w:p>
    <w:p w14:paraId="3F7FE7DD" w14:textId="77777777" w:rsidR="00643EF7" w:rsidRPr="0022382C" w:rsidRDefault="00000000">
      <w:pPr>
        <w:pStyle w:val="FirstParagraph"/>
        <w:rPr>
          <w:rFonts w:ascii="Times New Roman" w:hAnsi="Times New Roman" w:cs="Times New Roman"/>
        </w:rPr>
      </w:pPr>
      <w:r w:rsidRPr="0022382C">
        <w:rPr>
          <w:rFonts w:ascii="Times New Roman" w:hAnsi="Times New Roman" w:cs="Times New Roman"/>
          <w:noProof/>
        </w:rPr>
        <w:drawing>
          <wp:inline distT="0" distB="0" distL="0" distR="0" wp14:anchorId="228540BF" wp14:editId="6CF4E704">
            <wp:extent cx="4787900" cy="3073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ME_files/figure-docx/unnamed-chunk-4-1.png"/>
                    <pic:cNvPicPr>
                      <a:picLocks noChangeAspect="1" noChangeArrowheads="1"/>
                    </pic:cNvPicPr>
                  </pic:nvPicPr>
                  <pic:blipFill>
                    <a:blip r:embed="rId8"/>
                    <a:stretch>
                      <a:fillRect/>
                    </a:stretch>
                  </pic:blipFill>
                  <pic:spPr bwMode="auto">
                    <a:xfrm>
                      <a:off x="0" y="0"/>
                      <a:ext cx="4792538" cy="3076377"/>
                    </a:xfrm>
                    <a:prstGeom prst="rect">
                      <a:avLst/>
                    </a:prstGeom>
                    <a:noFill/>
                    <a:ln w="9525">
                      <a:noFill/>
                      <a:headEnd/>
                      <a:tailEnd/>
                    </a:ln>
                  </pic:spPr>
                </pic:pic>
              </a:graphicData>
            </a:graphic>
          </wp:inline>
        </w:drawing>
      </w:r>
    </w:p>
    <w:p w14:paraId="28EECE85" w14:textId="77777777" w:rsidR="00643EF7" w:rsidRPr="0022382C" w:rsidRDefault="00000000">
      <w:pPr>
        <w:pStyle w:val="Heading2"/>
        <w:rPr>
          <w:rFonts w:ascii="Times New Roman" w:hAnsi="Times New Roman" w:cs="Times New Roman"/>
          <w:color w:val="auto"/>
          <w:sz w:val="24"/>
          <w:szCs w:val="24"/>
        </w:rPr>
      </w:pPr>
      <w:bookmarkStart w:id="3" w:name="education-level"/>
      <w:bookmarkEnd w:id="2"/>
      <w:r w:rsidRPr="0022382C">
        <w:rPr>
          <w:rFonts w:ascii="Times New Roman" w:hAnsi="Times New Roman" w:cs="Times New Roman"/>
          <w:color w:val="auto"/>
          <w:sz w:val="24"/>
          <w:szCs w:val="24"/>
        </w:rPr>
        <w:t>Education Level</w:t>
      </w:r>
    </w:p>
    <w:p w14:paraId="7BBE2735" w14:textId="3356F76C" w:rsidR="00ED471B" w:rsidRPr="0022382C" w:rsidRDefault="00ED471B" w:rsidP="00ED471B">
      <w:pPr>
        <w:pStyle w:val="BodyText"/>
        <w:rPr>
          <w:rFonts w:ascii="Times New Roman" w:hAnsi="Times New Roman" w:cs="Times New Roman"/>
        </w:rPr>
      </w:pPr>
      <w:proofErr w:type="gramStart"/>
      <w:r w:rsidRPr="0022382C">
        <w:rPr>
          <w:rFonts w:ascii="Times New Roman" w:hAnsi="Times New Roman" w:cs="Times New Roman"/>
        </w:rPr>
        <w:t>The majority of</w:t>
      </w:r>
      <w:proofErr w:type="gramEnd"/>
      <w:r w:rsidRPr="0022382C">
        <w:rPr>
          <w:rFonts w:ascii="Times New Roman" w:hAnsi="Times New Roman" w:cs="Times New Roman"/>
        </w:rPr>
        <w:t xml:space="preserve"> the respondents had attained a bachelor’s degree (53%), diploma holders were 36% while postgraduates were only 9%. The results indicated the sample size comprised of </w:t>
      </w:r>
      <w:r w:rsidRPr="0022382C">
        <w:rPr>
          <w:rFonts w:ascii="Times New Roman" w:hAnsi="Times New Roman" w:cs="Times New Roman"/>
        </w:rPr>
        <w:lastRenderedPageBreak/>
        <w:t xml:space="preserve">individuals that were fairly educated since they had a university education or college education only 2% of the respondents reported </w:t>
      </w:r>
      <w:r w:rsidR="0087575D" w:rsidRPr="0022382C">
        <w:rPr>
          <w:rFonts w:ascii="Times New Roman" w:hAnsi="Times New Roman" w:cs="Times New Roman"/>
        </w:rPr>
        <w:t>other forms of education. The implication of the education was that the respondents would be able to provide valuable information as well as provide answers from an intelligent point of view.</w:t>
      </w:r>
    </w:p>
    <w:p w14:paraId="6C7597DC" w14:textId="77777777" w:rsidR="00643EF7" w:rsidRPr="0022382C" w:rsidRDefault="00000000">
      <w:pPr>
        <w:pStyle w:val="FirstParagraph"/>
        <w:rPr>
          <w:rFonts w:ascii="Times New Roman" w:hAnsi="Times New Roman" w:cs="Times New Roman"/>
        </w:rPr>
      </w:pPr>
      <w:r w:rsidRPr="0022382C">
        <w:rPr>
          <w:rFonts w:ascii="Times New Roman" w:hAnsi="Times New Roman" w:cs="Times New Roman"/>
          <w:noProof/>
        </w:rPr>
        <w:drawing>
          <wp:inline distT="0" distB="0" distL="0" distR="0" wp14:anchorId="5863E120" wp14:editId="08F8900F">
            <wp:extent cx="4667250" cy="315595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PME_files/figure-docx/unnamed-chunk-5-1.png"/>
                    <pic:cNvPicPr>
                      <a:picLocks noChangeAspect="1" noChangeArrowheads="1"/>
                    </pic:cNvPicPr>
                  </pic:nvPicPr>
                  <pic:blipFill>
                    <a:blip r:embed="rId9"/>
                    <a:stretch>
                      <a:fillRect/>
                    </a:stretch>
                  </pic:blipFill>
                  <pic:spPr bwMode="auto">
                    <a:xfrm>
                      <a:off x="0" y="0"/>
                      <a:ext cx="4710205" cy="3184996"/>
                    </a:xfrm>
                    <a:prstGeom prst="rect">
                      <a:avLst/>
                    </a:prstGeom>
                    <a:noFill/>
                    <a:ln w="9525">
                      <a:noFill/>
                      <a:headEnd/>
                      <a:tailEnd/>
                    </a:ln>
                  </pic:spPr>
                </pic:pic>
              </a:graphicData>
            </a:graphic>
          </wp:inline>
        </w:drawing>
      </w:r>
    </w:p>
    <w:p w14:paraId="764FC110" w14:textId="77777777" w:rsidR="00643EF7" w:rsidRPr="0022382C" w:rsidRDefault="00000000">
      <w:pPr>
        <w:pStyle w:val="Heading2"/>
        <w:rPr>
          <w:rFonts w:ascii="Times New Roman" w:hAnsi="Times New Roman" w:cs="Times New Roman"/>
          <w:color w:val="auto"/>
          <w:sz w:val="24"/>
          <w:szCs w:val="24"/>
        </w:rPr>
      </w:pPr>
      <w:bookmarkStart w:id="4" w:name="working-experience"/>
      <w:bookmarkEnd w:id="3"/>
      <w:r w:rsidRPr="0022382C">
        <w:rPr>
          <w:rFonts w:ascii="Times New Roman" w:hAnsi="Times New Roman" w:cs="Times New Roman"/>
          <w:color w:val="auto"/>
          <w:sz w:val="24"/>
          <w:szCs w:val="24"/>
        </w:rPr>
        <w:t>Working Experience</w:t>
      </w:r>
    </w:p>
    <w:p w14:paraId="0FF9A590" w14:textId="223056AE" w:rsidR="0087575D" w:rsidRPr="0022382C" w:rsidRDefault="0087575D" w:rsidP="0087575D">
      <w:pPr>
        <w:pStyle w:val="BodyText"/>
        <w:rPr>
          <w:rFonts w:ascii="Times New Roman" w:hAnsi="Times New Roman" w:cs="Times New Roman"/>
        </w:rPr>
      </w:pPr>
      <w:r w:rsidRPr="0022382C">
        <w:rPr>
          <w:rFonts w:ascii="Times New Roman" w:hAnsi="Times New Roman" w:cs="Times New Roman"/>
        </w:rPr>
        <w:t xml:space="preserve">The earlier results on age reported most of the respondents were under 30 years old, this meant that most of the respondents had not worked for long periods in the Nairobi municipal council. According to the results 42% of the respondents had only worked for less than a year followed by 38% of the respondents that had worked between 2 and 5 years.  The lower percentage of respondents had worked longer than 5 years with </w:t>
      </w:r>
      <w:proofErr w:type="gramStart"/>
      <w:r w:rsidRPr="0022382C">
        <w:rPr>
          <w:rFonts w:ascii="Times New Roman" w:hAnsi="Times New Roman" w:cs="Times New Roman"/>
        </w:rPr>
        <w:t>less</w:t>
      </w:r>
      <w:proofErr w:type="gramEnd"/>
      <w:r w:rsidRPr="0022382C">
        <w:rPr>
          <w:rFonts w:ascii="Times New Roman" w:hAnsi="Times New Roman" w:cs="Times New Roman"/>
        </w:rPr>
        <w:t xml:space="preserve"> 13% having worked for more than 10 years. </w:t>
      </w:r>
    </w:p>
    <w:p w14:paraId="6CAE839D" w14:textId="77777777" w:rsidR="00643EF7" w:rsidRPr="0022382C" w:rsidRDefault="00000000">
      <w:pPr>
        <w:pStyle w:val="FirstParagraph"/>
        <w:rPr>
          <w:rFonts w:ascii="Times New Roman" w:hAnsi="Times New Roman" w:cs="Times New Roman"/>
        </w:rPr>
      </w:pPr>
      <w:r w:rsidRPr="0022382C">
        <w:rPr>
          <w:rFonts w:ascii="Times New Roman" w:hAnsi="Times New Roman" w:cs="Times New Roman"/>
          <w:noProof/>
        </w:rPr>
        <w:lastRenderedPageBreak/>
        <w:drawing>
          <wp:inline distT="0" distB="0" distL="0" distR="0" wp14:anchorId="13AAA898" wp14:editId="1D5AF456">
            <wp:extent cx="4704975" cy="33909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ME_files/figure-docx/unnamed-chunk-6-1.png"/>
                    <pic:cNvPicPr>
                      <a:picLocks noChangeAspect="1" noChangeArrowheads="1"/>
                    </pic:cNvPicPr>
                  </pic:nvPicPr>
                  <pic:blipFill>
                    <a:blip r:embed="rId10"/>
                    <a:stretch>
                      <a:fillRect/>
                    </a:stretch>
                  </pic:blipFill>
                  <pic:spPr bwMode="auto">
                    <a:xfrm>
                      <a:off x="0" y="0"/>
                      <a:ext cx="4760030" cy="3430578"/>
                    </a:xfrm>
                    <a:prstGeom prst="rect">
                      <a:avLst/>
                    </a:prstGeom>
                    <a:noFill/>
                    <a:ln w="9525">
                      <a:noFill/>
                      <a:headEnd/>
                      <a:tailEnd/>
                    </a:ln>
                  </pic:spPr>
                </pic:pic>
              </a:graphicData>
            </a:graphic>
          </wp:inline>
        </w:drawing>
      </w:r>
    </w:p>
    <w:p w14:paraId="7DFC0129" w14:textId="77777777" w:rsidR="00643EF7" w:rsidRPr="0022382C" w:rsidRDefault="00000000">
      <w:pPr>
        <w:pStyle w:val="Heading1"/>
        <w:rPr>
          <w:rFonts w:ascii="Times New Roman" w:hAnsi="Times New Roman" w:cs="Times New Roman"/>
          <w:color w:val="auto"/>
          <w:sz w:val="24"/>
          <w:szCs w:val="24"/>
        </w:rPr>
      </w:pPr>
      <w:bookmarkStart w:id="5" w:name="stakeholder-involvement"/>
      <w:bookmarkEnd w:id="4"/>
      <w:r w:rsidRPr="0022382C">
        <w:rPr>
          <w:rFonts w:ascii="Times New Roman" w:hAnsi="Times New Roman" w:cs="Times New Roman"/>
          <w:color w:val="auto"/>
          <w:sz w:val="24"/>
          <w:szCs w:val="24"/>
        </w:rPr>
        <w:t>Stakeholder Involvement</w:t>
      </w:r>
    </w:p>
    <w:tbl>
      <w:tblPr>
        <w:tblStyle w:val="Table"/>
        <w:tblW w:w="5000" w:type="pct"/>
        <w:jc w:val="center"/>
        <w:tblLook w:val="0420" w:firstRow="1" w:lastRow="0" w:firstColumn="0" w:lastColumn="0" w:noHBand="0" w:noVBand="1"/>
      </w:tblPr>
      <w:tblGrid>
        <w:gridCol w:w="6709"/>
        <w:gridCol w:w="2651"/>
      </w:tblGrid>
      <w:tr w:rsidR="0022382C" w:rsidRPr="0022382C" w14:paraId="7AA035E0" w14:textId="77777777" w:rsidTr="0087575D">
        <w:trPr>
          <w:cnfStyle w:val="100000000000" w:firstRow="1" w:lastRow="0" w:firstColumn="0" w:lastColumn="0" w:oddVBand="0" w:evenVBand="0" w:oddHBand="0" w:evenHBand="0" w:firstRowFirstColumn="0" w:firstRowLastColumn="0" w:lastRowFirstColumn="0" w:lastRowLastColumn="0"/>
          <w:tblHeader/>
          <w:jc w:val="center"/>
        </w:trPr>
        <w:tc>
          <w:tcPr>
            <w:tcW w:w="3584"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C58E16" w14:textId="7B613315" w:rsidR="00643EF7" w:rsidRPr="0022382C" w:rsidRDefault="0087575D">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22382C">
              <w:rPr>
                <w:rFonts w:ascii="Times New Roman" w:eastAsia="Arial" w:hAnsi="Times New Roman" w:cs="Times New Roman"/>
                <w:b/>
              </w:rPr>
              <w:t>Stakeholder Involvement</w:t>
            </w:r>
          </w:p>
        </w:tc>
        <w:tc>
          <w:tcPr>
            <w:tcW w:w="1416" w:type="pct"/>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0E8B624" w14:textId="6B7D99A5" w:rsidR="00643EF7" w:rsidRPr="0022382C" w:rsidRDefault="0087575D">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Frequency (%)</w:t>
            </w:r>
          </w:p>
        </w:tc>
      </w:tr>
      <w:tr w:rsidR="0022382C" w:rsidRPr="0022382C" w14:paraId="6905F693" w14:textId="77777777" w:rsidTr="0087575D">
        <w:trPr>
          <w:jc w:val="center"/>
        </w:trPr>
        <w:tc>
          <w:tcPr>
            <w:tcW w:w="3584"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D86C" w14:textId="21A36FA3"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22382C">
              <w:rPr>
                <w:rFonts w:ascii="Times New Roman" w:eastAsia="Arial" w:hAnsi="Times New Roman" w:cs="Times New Roman"/>
              </w:rPr>
              <w:t>PME</w:t>
            </w:r>
            <w:r w:rsidR="0022382C">
              <w:rPr>
                <w:rFonts w:ascii="Times New Roman" w:eastAsia="Arial" w:hAnsi="Times New Roman" w:cs="Times New Roman"/>
              </w:rPr>
              <w:t xml:space="preserve"> </w:t>
            </w:r>
            <w:r w:rsidRPr="0022382C">
              <w:rPr>
                <w:rFonts w:ascii="Times New Roman" w:eastAsia="Arial" w:hAnsi="Times New Roman" w:cs="Times New Roman"/>
              </w:rPr>
              <w:t>awareness</w:t>
            </w:r>
          </w:p>
        </w:tc>
        <w:tc>
          <w:tcPr>
            <w:tcW w:w="1416" w:type="pct"/>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E8AF6"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53 (48%)</w:t>
            </w:r>
          </w:p>
        </w:tc>
      </w:tr>
      <w:tr w:rsidR="0022382C" w:rsidRPr="0022382C" w14:paraId="72CC1B02"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654F" w14:textId="3076BD70"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22382C">
              <w:rPr>
                <w:rFonts w:ascii="Times New Roman" w:eastAsia="Arial" w:hAnsi="Times New Roman" w:cs="Times New Roman"/>
              </w:rPr>
              <w:t>PME use</w:t>
            </w:r>
            <w:r w:rsidR="0022382C">
              <w:rPr>
                <w:rFonts w:ascii="Times New Roman" w:eastAsia="Arial" w:hAnsi="Times New Roman" w:cs="Times New Roman"/>
              </w:rPr>
              <w:t xml:space="preserve"> frequency</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83D80" w14:textId="77777777" w:rsidR="00643EF7" w:rsidRPr="0022382C" w:rsidRDefault="00643EF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2382C" w:rsidRPr="0022382C" w14:paraId="0295CDE1"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50ED2" w14:textId="58E4EA22" w:rsidR="00643EF7" w:rsidRPr="0022382C" w:rsidRDefault="00763F3B">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As per project requirement</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41C3"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24 (22%)</w:t>
            </w:r>
          </w:p>
        </w:tc>
      </w:tr>
      <w:tr w:rsidR="0022382C" w:rsidRPr="0022382C" w14:paraId="79E5F2B7"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7E3C4"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Monthly</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9A46E"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29 (26%)</w:t>
            </w:r>
          </w:p>
        </w:tc>
      </w:tr>
      <w:tr w:rsidR="0022382C" w:rsidRPr="0022382C" w14:paraId="0B52F064"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D3FE9"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Quarterly</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970A2"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47 (43%)</w:t>
            </w:r>
          </w:p>
        </w:tc>
      </w:tr>
      <w:tr w:rsidR="0022382C" w:rsidRPr="0022382C" w14:paraId="5F5DF09B"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CD16C"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Yearly</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ACC57"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10 (9.1%)</w:t>
            </w:r>
          </w:p>
        </w:tc>
      </w:tr>
      <w:tr w:rsidR="0022382C" w:rsidRPr="0022382C" w14:paraId="788440AD"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463B2" w14:textId="601EA2A6"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22382C">
              <w:rPr>
                <w:rFonts w:ascii="Times New Roman" w:eastAsia="Arial" w:hAnsi="Times New Roman" w:cs="Times New Roman"/>
              </w:rPr>
              <w:t>PME</w:t>
            </w:r>
            <w:r w:rsidR="0022382C">
              <w:rPr>
                <w:rFonts w:ascii="Times New Roman" w:eastAsia="Arial" w:hAnsi="Times New Roman" w:cs="Times New Roman"/>
              </w:rPr>
              <w:t xml:space="preserve"> </w:t>
            </w:r>
            <w:r w:rsidRPr="0022382C">
              <w:rPr>
                <w:rFonts w:ascii="Times New Roman" w:eastAsia="Arial" w:hAnsi="Times New Roman" w:cs="Times New Roman"/>
              </w:rPr>
              <w:t>interactions</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16108" w14:textId="77777777" w:rsidR="00643EF7" w:rsidRPr="0022382C" w:rsidRDefault="00643EF7">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22382C" w:rsidRPr="0022382C" w14:paraId="37BDDBAB"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225B6"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boring but varied</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D6A25"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7 (6.4%)</w:t>
            </w:r>
          </w:p>
        </w:tc>
      </w:tr>
      <w:tr w:rsidR="0022382C" w:rsidRPr="0022382C" w14:paraId="4AB67094"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FAE1"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not sure</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52F59"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32 (29%)</w:t>
            </w:r>
          </w:p>
        </w:tc>
      </w:tr>
      <w:tr w:rsidR="0022382C" w:rsidRPr="0022382C" w14:paraId="5A67303A"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B25C"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Routine and boring</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C5009"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13 (12%)</w:t>
            </w:r>
          </w:p>
        </w:tc>
      </w:tr>
      <w:tr w:rsidR="0022382C" w:rsidRPr="0022382C" w14:paraId="2794780D" w14:textId="77777777" w:rsidTr="0087575D">
        <w:trPr>
          <w:jc w:val="center"/>
        </w:trPr>
        <w:tc>
          <w:tcPr>
            <w:tcW w:w="358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FB6F"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Routine but very challenging</w:t>
            </w:r>
          </w:p>
        </w:tc>
        <w:tc>
          <w:tcPr>
            <w:tcW w:w="141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7AD6A"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19 (17%)</w:t>
            </w:r>
          </w:p>
        </w:tc>
      </w:tr>
      <w:tr w:rsidR="0022382C" w:rsidRPr="0022382C" w14:paraId="6B8E2F0E" w14:textId="77777777" w:rsidTr="0087575D">
        <w:trPr>
          <w:jc w:val="center"/>
        </w:trPr>
        <w:tc>
          <w:tcPr>
            <w:tcW w:w="3584"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CE5B93"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Varied and challenging</w:t>
            </w:r>
          </w:p>
        </w:tc>
        <w:tc>
          <w:tcPr>
            <w:tcW w:w="1416" w:type="pct"/>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89BC981" w14:textId="77777777" w:rsidR="00643EF7" w:rsidRPr="0022382C"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39 (35%)</w:t>
            </w:r>
          </w:p>
        </w:tc>
      </w:tr>
    </w:tbl>
    <w:p w14:paraId="4939718B" w14:textId="4F6B2C46" w:rsidR="00643EF7" w:rsidRPr="0022382C" w:rsidRDefault="00000000">
      <w:pPr>
        <w:pStyle w:val="Heading2"/>
        <w:rPr>
          <w:rFonts w:ascii="Times New Roman" w:hAnsi="Times New Roman" w:cs="Times New Roman"/>
          <w:color w:val="auto"/>
          <w:sz w:val="24"/>
          <w:szCs w:val="24"/>
        </w:rPr>
      </w:pPr>
      <w:bookmarkStart w:id="6" w:name="pme-awareness-pie"/>
      <w:r w:rsidRPr="0022382C">
        <w:rPr>
          <w:rFonts w:ascii="Times New Roman" w:hAnsi="Times New Roman" w:cs="Times New Roman"/>
          <w:color w:val="auto"/>
          <w:sz w:val="24"/>
          <w:szCs w:val="24"/>
        </w:rPr>
        <w:lastRenderedPageBreak/>
        <w:t>PME Awareness</w:t>
      </w:r>
    </w:p>
    <w:p w14:paraId="6D389079" w14:textId="5415EFEE" w:rsidR="0087575D" w:rsidRPr="0022382C" w:rsidRDefault="00763F3B" w:rsidP="0087575D">
      <w:pPr>
        <w:pStyle w:val="BodyText"/>
        <w:rPr>
          <w:rFonts w:ascii="Times New Roman" w:hAnsi="Times New Roman" w:cs="Times New Roman"/>
        </w:rPr>
      </w:pPr>
      <w:r w:rsidRPr="0022382C">
        <w:rPr>
          <w:rFonts w:ascii="Times New Roman" w:hAnsi="Times New Roman" w:cs="Times New Roman"/>
        </w:rPr>
        <w:t xml:space="preserve">The respondents were asked whether they were aware of any participatory monitoring and evaluation systems in Nairobi city where only 48% of respondents reported awareness. More than half of the respondents in this study were not aware of the existence of any current systems of participatory monitoring and evaluation. The lack of awareness could be attributable to a few working years and little experience working and living in the city. The results could mean that only a few workers are involved in the PME systems in Nairobi city projects or the possibility that there are no PME systems in place in Nairobi </w:t>
      </w:r>
      <w:r w:rsidR="0022382C" w:rsidRPr="0022382C">
        <w:rPr>
          <w:rFonts w:ascii="Times New Roman" w:hAnsi="Times New Roman" w:cs="Times New Roman"/>
        </w:rPr>
        <w:t>city.</w:t>
      </w:r>
    </w:p>
    <w:p w14:paraId="3BC5C7C6" w14:textId="77777777" w:rsidR="00643EF7" w:rsidRPr="0022382C" w:rsidRDefault="00000000">
      <w:pPr>
        <w:pStyle w:val="FirstParagraph"/>
        <w:rPr>
          <w:rFonts w:ascii="Times New Roman" w:hAnsi="Times New Roman" w:cs="Times New Roman"/>
        </w:rPr>
      </w:pPr>
      <w:r w:rsidRPr="0022382C">
        <w:rPr>
          <w:rFonts w:ascii="Times New Roman" w:hAnsi="Times New Roman" w:cs="Times New Roman"/>
          <w:noProof/>
        </w:rPr>
        <w:drawing>
          <wp:inline distT="0" distB="0" distL="0" distR="0" wp14:anchorId="00FC060C" wp14:editId="4E033434">
            <wp:extent cx="4279900" cy="297167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ME_files/figure-docx/unnamed-chunk-8-1.png"/>
                    <pic:cNvPicPr>
                      <a:picLocks noChangeAspect="1" noChangeArrowheads="1"/>
                    </pic:cNvPicPr>
                  </pic:nvPicPr>
                  <pic:blipFill>
                    <a:blip r:embed="rId11"/>
                    <a:stretch>
                      <a:fillRect/>
                    </a:stretch>
                  </pic:blipFill>
                  <pic:spPr bwMode="auto">
                    <a:xfrm>
                      <a:off x="0" y="0"/>
                      <a:ext cx="4298966" cy="2984917"/>
                    </a:xfrm>
                    <a:prstGeom prst="rect">
                      <a:avLst/>
                    </a:prstGeom>
                    <a:noFill/>
                    <a:ln w="9525">
                      <a:noFill/>
                      <a:headEnd/>
                      <a:tailEnd/>
                    </a:ln>
                  </pic:spPr>
                </pic:pic>
              </a:graphicData>
            </a:graphic>
          </wp:inline>
        </w:drawing>
      </w:r>
    </w:p>
    <w:p w14:paraId="2D8DCE73" w14:textId="77777777" w:rsidR="00643EF7" w:rsidRPr="0022382C" w:rsidRDefault="00000000">
      <w:pPr>
        <w:pStyle w:val="Heading2"/>
        <w:rPr>
          <w:rFonts w:ascii="Times New Roman" w:hAnsi="Times New Roman" w:cs="Times New Roman"/>
          <w:color w:val="auto"/>
          <w:sz w:val="24"/>
          <w:szCs w:val="24"/>
        </w:rPr>
      </w:pPr>
      <w:bookmarkStart w:id="7" w:name="pme-awareness-barplot"/>
      <w:bookmarkEnd w:id="6"/>
      <w:r w:rsidRPr="0022382C">
        <w:rPr>
          <w:rFonts w:ascii="Times New Roman" w:hAnsi="Times New Roman" w:cs="Times New Roman"/>
          <w:color w:val="auto"/>
          <w:sz w:val="24"/>
          <w:szCs w:val="24"/>
        </w:rPr>
        <w:t>PME Awareness barplot</w:t>
      </w:r>
    </w:p>
    <w:p w14:paraId="3435CB40" w14:textId="77777777" w:rsidR="00643EF7" w:rsidRPr="0022382C" w:rsidRDefault="00000000">
      <w:pPr>
        <w:pStyle w:val="FirstParagraph"/>
        <w:rPr>
          <w:rFonts w:ascii="Times New Roman" w:hAnsi="Times New Roman" w:cs="Times New Roman"/>
        </w:rPr>
      </w:pPr>
      <w:r w:rsidRPr="0022382C">
        <w:rPr>
          <w:rFonts w:ascii="Times New Roman" w:hAnsi="Times New Roman" w:cs="Times New Roman"/>
          <w:noProof/>
        </w:rPr>
        <w:drawing>
          <wp:inline distT="0" distB="0" distL="0" distR="0" wp14:anchorId="68C1A395" wp14:editId="5D336BEC">
            <wp:extent cx="3835400" cy="27684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PME_files/figure-docx/unnamed-chunk-9-1.png"/>
                    <pic:cNvPicPr>
                      <a:picLocks noChangeAspect="1" noChangeArrowheads="1"/>
                    </pic:cNvPicPr>
                  </pic:nvPicPr>
                  <pic:blipFill>
                    <a:blip r:embed="rId12"/>
                    <a:stretch>
                      <a:fillRect/>
                    </a:stretch>
                  </pic:blipFill>
                  <pic:spPr bwMode="auto">
                    <a:xfrm>
                      <a:off x="0" y="0"/>
                      <a:ext cx="3862884" cy="2788239"/>
                    </a:xfrm>
                    <a:prstGeom prst="rect">
                      <a:avLst/>
                    </a:prstGeom>
                    <a:noFill/>
                    <a:ln w="9525">
                      <a:noFill/>
                      <a:headEnd/>
                      <a:tailEnd/>
                    </a:ln>
                  </pic:spPr>
                </pic:pic>
              </a:graphicData>
            </a:graphic>
          </wp:inline>
        </w:drawing>
      </w:r>
    </w:p>
    <w:p w14:paraId="0EC315F1" w14:textId="6AE51302" w:rsidR="00643EF7" w:rsidRPr="0022382C" w:rsidRDefault="00000000">
      <w:pPr>
        <w:pStyle w:val="Heading2"/>
        <w:rPr>
          <w:rFonts w:ascii="Times New Roman" w:hAnsi="Times New Roman" w:cs="Times New Roman"/>
          <w:color w:val="auto"/>
          <w:sz w:val="24"/>
          <w:szCs w:val="24"/>
        </w:rPr>
      </w:pPr>
      <w:bookmarkStart w:id="8" w:name="pme-use-pie"/>
      <w:bookmarkEnd w:id="7"/>
      <w:r w:rsidRPr="0022382C">
        <w:rPr>
          <w:rFonts w:ascii="Times New Roman" w:hAnsi="Times New Roman" w:cs="Times New Roman"/>
          <w:color w:val="auto"/>
          <w:sz w:val="24"/>
          <w:szCs w:val="24"/>
        </w:rPr>
        <w:lastRenderedPageBreak/>
        <w:t>PME</w:t>
      </w:r>
      <w:r w:rsidR="00763F3B" w:rsidRPr="0022382C">
        <w:rPr>
          <w:rFonts w:ascii="Times New Roman" w:hAnsi="Times New Roman" w:cs="Times New Roman"/>
          <w:color w:val="auto"/>
          <w:sz w:val="24"/>
          <w:szCs w:val="24"/>
        </w:rPr>
        <w:t xml:space="preserve"> Frequency Use</w:t>
      </w:r>
    </w:p>
    <w:p w14:paraId="2618F9A5" w14:textId="599027C3" w:rsidR="00763F3B" w:rsidRPr="0022382C" w:rsidRDefault="00763F3B" w:rsidP="00763F3B">
      <w:pPr>
        <w:pStyle w:val="BodyText"/>
        <w:rPr>
          <w:rFonts w:ascii="Times New Roman" w:hAnsi="Times New Roman" w:cs="Times New Roman"/>
        </w:rPr>
      </w:pPr>
      <w:r w:rsidRPr="0022382C">
        <w:rPr>
          <w:rFonts w:ascii="Times New Roman" w:hAnsi="Times New Roman" w:cs="Times New Roman"/>
        </w:rPr>
        <w:t xml:space="preserve">Participatory monitoring and evaluation </w:t>
      </w:r>
      <w:r w:rsidR="00A751B8" w:rsidRPr="0022382C">
        <w:rPr>
          <w:rFonts w:ascii="Times New Roman" w:hAnsi="Times New Roman" w:cs="Times New Roman"/>
        </w:rPr>
        <w:t>were</w:t>
      </w:r>
      <w:r w:rsidRPr="0022382C">
        <w:rPr>
          <w:rFonts w:ascii="Times New Roman" w:hAnsi="Times New Roman" w:cs="Times New Roman"/>
        </w:rPr>
        <w:t xml:space="preserve"> reported by 43% of the respondents </w:t>
      </w:r>
      <w:r w:rsidR="00A751B8" w:rsidRPr="0022382C">
        <w:rPr>
          <w:rFonts w:ascii="Times New Roman" w:hAnsi="Times New Roman" w:cs="Times New Roman"/>
        </w:rPr>
        <w:t>as being used quarterly in project management in Nairobi city. Thus, the highest frequency of use of PME system is quarterly followed by monthly and thirdly as per project requirement while 9% of the respondents reported the use PME systems yearly in project management.</w:t>
      </w:r>
    </w:p>
    <w:p w14:paraId="2E109885" w14:textId="77777777" w:rsidR="00763F3B" w:rsidRPr="0022382C" w:rsidRDefault="00763F3B" w:rsidP="00763F3B">
      <w:pPr>
        <w:pStyle w:val="BodyText"/>
        <w:rPr>
          <w:rFonts w:ascii="Times New Roman" w:hAnsi="Times New Roman" w:cs="Times New Roman"/>
        </w:rPr>
      </w:pPr>
    </w:p>
    <w:p w14:paraId="6D2D8129" w14:textId="77777777" w:rsidR="00643EF7" w:rsidRPr="0022382C" w:rsidRDefault="00000000">
      <w:pPr>
        <w:pStyle w:val="FirstParagraph"/>
        <w:rPr>
          <w:rFonts w:ascii="Times New Roman" w:hAnsi="Times New Roman" w:cs="Times New Roman"/>
        </w:rPr>
      </w:pPr>
      <w:r w:rsidRPr="0022382C">
        <w:rPr>
          <w:rFonts w:ascii="Times New Roman" w:hAnsi="Times New Roman" w:cs="Times New Roman"/>
          <w:noProof/>
        </w:rPr>
        <w:drawing>
          <wp:inline distT="0" distB="0" distL="0" distR="0" wp14:anchorId="05D5C3EE" wp14:editId="5580A33E">
            <wp:extent cx="4000500" cy="2882694"/>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PME_files/figure-docx/unnamed-chunk-10-1.png"/>
                    <pic:cNvPicPr>
                      <a:picLocks noChangeAspect="1" noChangeArrowheads="1"/>
                    </pic:cNvPicPr>
                  </pic:nvPicPr>
                  <pic:blipFill>
                    <a:blip r:embed="rId13"/>
                    <a:stretch>
                      <a:fillRect/>
                    </a:stretch>
                  </pic:blipFill>
                  <pic:spPr bwMode="auto">
                    <a:xfrm>
                      <a:off x="0" y="0"/>
                      <a:ext cx="4009135" cy="2888916"/>
                    </a:xfrm>
                    <a:prstGeom prst="rect">
                      <a:avLst/>
                    </a:prstGeom>
                    <a:noFill/>
                    <a:ln w="9525">
                      <a:noFill/>
                      <a:headEnd/>
                      <a:tailEnd/>
                    </a:ln>
                  </pic:spPr>
                </pic:pic>
              </a:graphicData>
            </a:graphic>
          </wp:inline>
        </w:drawing>
      </w:r>
    </w:p>
    <w:p w14:paraId="05C0EE18" w14:textId="2E6C63B6" w:rsidR="00643EF7" w:rsidRPr="0022382C" w:rsidRDefault="00000000">
      <w:pPr>
        <w:pStyle w:val="Heading2"/>
        <w:rPr>
          <w:rFonts w:ascii="Times New Roman" w:hAnsi="Times New Roman" w:cs="Times New Roman"/>
          <w:color w:val="auto"/>
          <w:sz w:val="24"/>
          <w:szCs w:val="24"/>
        </w:rPr>
      </w:pPr>
      <w:bookmarkStart w:id="9" w:name="pme-use-barplot"/>
      <w:bookmarkEnd w:id="8"/>
      <w:r w:rsidRPr="0022382C">
        <w:rPr>
          <w:rFonts w:ascii="Times New Roman" w:hAnsi="Times New Roman" w:cs="Times New Roman"/>
          <w:color w:val="auto"/>
          <w:sz w:val="24"/>
          <w:szCs w:val="24"/>
        </w:rPr>
        <w:t xml:space="preserve">PME </w:t>
      </w:r>
      <w:r w:rsidR="00A751B8" w:rsidRPr="0022382C">
        <w:rPr>
          <w:rFonts w:ascii="Times New Roman" w:hAnsi="Times New Roman" w:cs="Times New Roman"/>
          <w:color w:val="auto"/>
          <w:sz w:val="24"/>
          <w:szCs w:val="24"/>
        </w:rPr>
        <w:t>Frequency use bar plot</w:t>
      </w:r>
    </w:p>
    <w:p w14:paraId="557ACD48" w14:textId="77777777" w:rsidR="00643EF7" w:rsidRPr="0022382C" w:rsidRDefault="00000000">
      <w:pPr>
        <w:pStyle w:val="FirstParagraph"/>
        <w:rPr>
          <w:rFonts w:ascii="Times New Roman" w:hAnsi="Times New Roman" w:cs="Times New Roman"/>
        </w:rPr>
      </w:pPr>
      <w:r w:rsidRPr="0022382C">
        <w:rPr>
          <w:rFonts w:ascii="Times New Roman" w:hAnsi="Times New Roman" w:cs="Times New Roman"/>
          <w:noProof/>
        </w:rPr>
        <w:drawing>
          <wp:inline distT="0" distB="0" distL="0" distR="0" wp14:anchorId="09E8292F" wp14:editId="19A940E0">
            <wp:extent cx="4775200" cy="264795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PME_files/figure-docx/unnamed-chunk-11-1.png"/>
                    <pic:cNvPicPr>
                      <a:picLocks noChangeAspect="1" noChangeArrowheads="1"/>
                    </pic:cNvPicPr>
                  </pic:nvPicPr>
                  <pic:blipFill>
                    <a:blip r:embed="rId14"/>
                    <a:stretch>
                      <a:fillRect/>
                    </a:stretch>
                  </pic:blipFill>
                  <pic:spPr bwMode="auto">
                    <a:xfrm>
                      <a:off x="0" y="0"/>
                      <a:ext cx="4777366" cy="2649151"/>
                    </a:xfrm>
                    <a:prstGeom prst="rect">
                      <a:avLst/>
                    </a:prstGeom>
                    <a:noFill/>
                    <a:ln w="9525">
                      <a:noFill/>
                      <a:headEnd/>
                      <a:tailEnd/>
                    </a:ln>
                  </pic:spPr>
                </pic:pic>
              </a:graphicData>
            </a:graphic>
          </wp:inline>
        </w:drawing>
      </w:r>
    </w:p>
    <w:p w14:paraId="632236B2" w14:textId="1DD20218" w:rsidR="00643EF7" w:rsidRPr="0022382C" w:rsidRDefault="00000000">
      <w:pPr>
        <w:pStyle w:val="Heading2"/>
        <w:rPr>
          <w:rFonts w:ascii="Times New Roman" w:hAnsi="Times New Roman" w:cs="Times New Roman"/>
          <w:color w:val="auto"/>
          <w:sz w:val="24"/>
          <w:szCs w:val="24"/>
        </w:rPr>
      </w:pPr>
      <w:bookmarkStart w:id="10" w:name="pme-interaction-pie"/>
      <w:bookmarkEnd w:id="9"/>
      <w:r w:rsidRPr="0022382C">
        <w:rPr>
          <w:rFonts w:ascii="Times New Roman" w:hAnsi="Times New Roman" w:cs="Times New Roman"/>
          <w:color w:val="auto"/>
          <w:sz w:val="24"/>
          <w:szCs w:val="24"/>
        </w:rPr>
        <w:t>PME interaction</w:t>
      </w:r>
    </w:p>
    <w:p w14:paraId="6CE034E5" w14:textId="10CD2D71" w:rsidR="00A751B8" w:rsidRPr="0022382C" w:rsidRDefault="00A751B8" w:rsidP="00A751B8">
      <w:pPr>
        <w:pStyle w:val="BodyText"/>
        <w:rPr>
          <w:rFonts w:ascii="Times New Roman" w:hAnsi="Times New Roman" w:cs="Times New Roman"/>
        </w:rPr>
      </w:pPr>
      <w:r w:rsidRPr="0022382C">
        <w:rPr>
          <w:rFonts w:ascii="Times New Roman" w:hAnsi="Times New Roman" w:cs="Times New Roman"/>
        </w:rPr>
        <w:t xml:space="preserve">The interaction with participatory monitoring and evaluation was reported to be varied and challenging among 35% of the respondents while 29% of the respondents were not sure of their </w:t>
      </w:r>
      <w:r w:rsidRPr="0022382C">
        <w:rPr>
          <w:rFonts w:ascii="Times New Roman" w:hAnsi="Times New Roman" w:cs="Times New Roman"/>
        </w:rPr>
        <w:lastRenderedPageBreak/>
        <w:t xml:space="preserve">interaction with PME systems at work. The PME systems were reported as routine and challenging by 17% of the respondents while 12% found the systems routine and boring while only 6% found the systems boring but varied. The results, therefore, indicated a degree of routine and diversity of the participatory monitoring and evaluation of Nairobi city projects in their management. </w:t>
      </w:r>
    </w:p>
    <w:p w14:paraId="329927F3" w14:textId="7D6C16F2" w:rsidR="00643EF7" w:rsidRPr="0022382C" w:rsidRDefault="00000000" w:rsidP="00A751B8">
      <w:pPr>
        <w:pStyle w:val="BodyText"/>
        <w:rPr>
          <w:rFonts w:ascii="Times New Roman" w:hAnsi="Times New Roman" w:cs="Times New Roman"/>
        </w:rPr>
      </w:pPr>
      <w:r w:rsidRPr="0022382C">
        <w:rPr>
          <w:rFonts w:ascii="Times New Roman" w:hAnsi="Times New Roman" w:cs="Times New Roman"/>
          <w:noProof/>
        </w:rPr>
        <w:drawing>
          <wp:inline distT="0" distB="0" distL="0" distR="0" wp14:anchorId="270607C1" wp14:editId="3608CDCD">
            <wp:extent cx="4343400" cy="291444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ME_files/figure-docx/unnamed-chunk-12-1.png"/>
                    <pic:cNvPicPr>
                      <a:picLocks noChangeAspect="1" noChangeArrowheads="1"/>
                    </pic:cNvPicPr>
                  </pic:nvPicPr>
                  <pic:blipFill>
                    <a:blip r:embed="rId15"/>
                    <a:stretch>
                      <a:fillRect/>
                    </a:stretch>
                  </pic:blipFill>
                  <pic:spPr bwMode="auto">
                    <a:xfrm>
                      <a:off x="0" y="0"/>
                      <a:ext cx="4346327" cy="2916405"/>
                    </a:xfrm>
                    <a:prstGeom prst="rect">
                      <a:avLst/>
                    </a:prstGeom>
                    <a:noFill/>
                    <a:ln w="9525">
                      <a:noFill/>
                      <a:headEnd/>
                      <a:tailEnd/>
                    </a:ln>
                  </pic:spPr>
                </pic:pic>
              </a:graphicData>
            </a:graphic>
          </wp:inline>
        </w:drawing>
      </w:r>
    </w:p>
    <w:p w14:paraId="389E7496" w14:textId="025D1393" w:rsidR="00643EF7" w:rsidRPr="0022382C" w:rsidRDefault="00000000">
      <w:pPr>
        <w:pStyle w:val="Heading2"/>
        <w:rPr>
          <w:rFonts w:ascii="Times New Roman" w:hAnsi="Times New Roman" w:cs="Times New Roman"/>
          <w:color w:val="auto"/>
          <w:sz w:val="24"/>
          <w:szCs w:val="24"/>
        </w:rPr>
      </w:pPr>
      <w:bookmarkStart w:id="11" w:name="pme-use-barplot-1"/>
      <w:bookmarkEnd w:id="10"/>
      <w:r w:rsidRPr="0022382C">
        <w:rPr>
          <w:rFonts w:ascii="Times New Roman" w:hAnsi="Times New Roman" w:cs="Times New Roman"/>
          <w:color w:val="auto"/>
          <w:sz w:val="24"/>
          <w:szCs w:val="24"/>
        </w:rPr>
        <w:t xml:space="preserve">PME </w:t>
      </w:r>
      <w:proofErr w:type="gramStart"/>
      <w:r w:rsidRPr="0022382C">
        <w:rPr>
          <w:rFonts w:ascii="Times New Roman" w:hAnsi="Times New Roman" w:cs="Times New Roman"/>
          <w:color w:val="auto"/>
          <w:sz w:val="24"/>
          <w:szCs w:val="24"/>
        </w:rPr>
        <w:t>use</w:t>
      </w:r>
      <w:proofErr w:type="gramEnd"/>
      <w:r w:rsidRPr="0022382C">
        <w:rPr>
          <w:rFonts w:ascii="Times New Roman" w:hAnsi="Times New Roman" w:cs="Times New Roman"/>
          <w:color w:val="auto"/>
          <w:sz w:val="24"/>
          <w:szCs w:val="24"/>
        </w:rPr>
        <w:t xml:space="preserve"> bar</w:t>
      </w:r>
      <w:r w:rsidR="0022382C">
        <w:rPr>
          <w:rFonts w:ascii="Times New Roman" w:hAnsi="Times New Roman" w:cs="Times New Roman"/>
          <w:color w:val="auto"/>
          <w:sz w:val="24"/>
          <w:szCs w:val="24"/>
        </w:rPr>
        <w:t xml:space="preserve"> </w:t>
      </w:r>
      <w:r w:rsidR="0022382C" w:rsidRPr="0022382C">
        <w:rPr>
          <w:rFonts w:ascii="Times New Roman" w:hAnsi="Times New Roman" w:cs="Times New Roman"/>
          <w:color w:val="auto"/>
          <w:sz w:val="24"/>
          <w:szCs w:val="24"/>
        </w:rPr>
        <w:t>plot.</w:t>
      </w:r>
    </w:p>
    <w:p w14:paraId="31EB7A21" w14:textId="77777777" w:rsidR="00643EF7" w:rsidRPr="0022382C" w:rsidRDefault="00000000">
      <w:pPr>
        <w:pStyle w:val="FirstParagraph"/>
        <w:rPr>
          <w:rFonts w:ascii="Times New Roman" w:hAnsi="Times New Roman" w:cs="Times New Roman"/>
        </w:rPr>
      </w:pPr>
      <w:r w:rsidRPr="0022382C">
        <w:rPr>
          <w:rFonts w:ascii="Times New Roman" w:hAnsi="Times New Roman" w:cs="Times New Roman"/>
          <w:noProof/>
        </w:rPr>
        <w:drawing>
          <wp:inline distT="0" distB="0" distL="0" distR="0" wp14:anchorId="7A604AE2" wp14:editId="62848C8D">
            <wp:extent cx="4159250" cy="2355215"/>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ME_files/figure-docx/unnamed-chunk-13-1.png"/>
                    <pic:cNvPicPr>
                      <a:picLocks noChangeAspect="1" noChangeArrowheads="1"/>
                    </pic:cNvPicPr>
                  </pic:nvPicPr>
                  <pic:blipFill>
                    <a:blip r:embed="rId16"/>
                    <a:stretch>
                      <a:fillRect/>
                    </a:stretch>
                  </pic:blipFill>
                  <pic:spPr bwMode="auto">
                    <a:xfrm>
                      <a:off x="0" y="0"/>
                      <a:ext cx="4164135" cy="2357981"/>
                    </a:xfrm>
                    <a:prstGeom prst="rect">
                      <a:avLst/>
                    </a:prstGeom>
                    <a:noFill/>
                    <a:ln w="9525">
                      <a:noFill/>
                      <a:headEnd/>
                      <a:tailEnd/>
                    </a:ln>
                  </pic:spPr>
                </pic:pic>
              </a:graphicData>
            </a:graphic>
          </wp:inline>
        </w:drawing>
      </w:r>
    </w:p>
    <w:p w14:paraId="31B92373" w14:textId="77777777" w:rsidR="00643EF7" w:rsidRPr="0022382C" w:rsidRDefault="00000000">
      <w:pPr>
        <w:pStyle w:val="Heading1"/>
        <w:rPr>
          <w:rFonts w:ascii="Times New Roman" w:hAnsi="Times New Roman" w:cs="Times New Roman"/>
          <w:color w:val="auto"/>
          <w:sz w:val="24"/>
          <w:szCs w:val="24"/>
        </w:rPr>
      </w:pPr>
      <w:bookmarkStart w:id="12" w:name="Xc9d3a1bd131f6e4bffa5dde8e4911be887cdc7a"/>
      <w:bookmarkEnd w:id="5"/>
      <w:bookmarkEnd w:id="11"/>
      <w:r w:rsidRPr="0022382C">
        <w:rPr>
          <w:rFonts w:ascii="Times New Roman" w:hAnsi="Times New Roman" w:cs="Times New Roman"/>
          <w:color w:val="auto"/>
          <w:sz w:val="24"/>
          <w:szCs w:val="24"/>
        </w:rPr>
        <w:t>Key indicators of Stakeholder Involvement</w:t>
      </w:r>
    </w:p>
    <w:p w14:paraId="2691B5FD" w14:textId="77777777" w:rsidR="00643EF7" w:rsidRPr="0022382C" w:rsidRDefault="00000000">
      <w:pPr>
        <w:pStyle w:val="Heading2"/>
        <w:rPr>
          <w:rFonts w:ascii="Times New Roman" w:hAnsi="Times New Roman" w:cs="Times New Roman"/>
          <w:color w:val="auto"/>
          <w:sz w:val="24"/>
          <w:szCs w:val="24"/>
        </w:rPr>
      </w:pPr>
      <w:bookmarkStart w:id="13" w:name="categorical-wise"/>
      <w:r w:rsidRPr="0022382C">
        <w:rPr>
          <w:rFonts w:ascii="Times New Roman" w:hAnsi="Times New Roman" w:cs="Times New Roman"/>
          <w:color w:val="auto"/>
          <w:sz w:val="24"/>
          <w:szCs w:val="24"/>
        </w:rPr>
        <w:t>Categorical wise</w:t>
      </w:r>
    </w:p>
    <w:tbl>
      <w:tblPr>
        <w:tblStyle w:val="Table"/>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68"/>
        <w:gridCol w:w="1007"/>
        <w:gridCol w:w="760"/>
        <w:gridCol w:w="920"/>
        <w:gridCol w:w="1018"/>
        <w:gridCol w:w="1007"/>
        <w:gridCol w:w="917"/>
        <w:gridCol w:w="728"/>
        <w:gridCol w:w="1348"/>
      </w:tblGrid>
      <w:tr w:rsidR="00881478" w:rsidRPr="0022382C" w14:paraId="19255A13" w14:textId="2E723991" w:rsidTr="00704727">
        <w:trPr>
          <w:cnfStyle w:val="100000000000" w:firstRow="1" w:lastRow="0" w:firstColumn="0" w:lastColumn="0" w:oddVBand="0" w:evenVBand="0" w:oddHBand="0" w:evenHBand="0" w:firstRowFirstColumn="0" w:firstRowLastColumn="0" w:lastRowFirstColumn="0" w:lastRowLastColumn="0"/>
          <w:tblHeader/>
          <w:jc w:val="center"/>
        </w:trPr>
        <w:tc>
          <w:tcPr>
            <w:tcW w:w="0" w:type="auto"/>
            <w:shd w:val="clear" w:color="auto" w:fill="FFFFFF"/>
            <w:tcMar>
              <w:top w:w="0" w:type="dxa"/>
              <w:left w:w="0" w:type="dxa"/>
              <w:bottom w:w="0" w:type="dxa"/>
              <w:right w:w="0" w:type="dxa"/>
            </w:tcMar>
            <w:vAlign w:val="center"/>
          </w:tcPr>
          <w:p w14:paraId="3EFF8221" w14:textId="228A52FE"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22382C">
              <w:rPr>
                <w:rFonts w:ascii="Times New Roman" w:eastAsia="Arial" w:hAnsi="Times New Roman" w:cs="Times New Roman"/>
                <w:b/>
              </w:rPr>
              <w:t>Key Indicators</w:t>
            </w:r>
          </w:p>
        </w:tc>
        <w:tc>
          <w:tcPr>
            <w:tcW w:w="0" w:type="auto"/>
            <w:shd w:val="clear" w:color="auto" w:fill="FFFFFF"/>
            <w:tcMar>
              <w:top w:w="0" w:type="dxa"/>
              <w:left w:w="0" w:type="dxa"/>
              <w:bottom w:w="0" w:type="dxa"/>
              <w:right w:w="0" w:type="dxa"/>
            </w:tcMar>
            <w:vAlign w:val="center"/>
          </w:tcPr>
          <w:p w14:paraId="6B2FEFF2" w14:textId="0BBCF9E0"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Strongly agree</w:t>
            </w:r>
          </w:p>
        </w:tc>
        <w:tc>
          <w:tcPr>
            <w:tcW w:w="0" w:type="auto"/>
            <w:shd w:val="clear" w:color="auto" w:fill="FFFFFF"/>
            <w:tcMar>
              <w:top w:w="0" w:type="dxa"/>
              <w:left w:w="0" w:type="dxa"/>
              <w:bottom w:w="0" w:type="dxa"/>
              <w:right w:w="0" w:type="dxa"/>
            </w:tcMar>
            <w:vAlign w:val="center"/>
          </w:tcPr>
          <w:p w14:paraId="29150D74" w14:textId="47445F36"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Agree</w:t>
            </w:r>
          </w:p>
        </w:tc>
        <w:tc>
          <w:tcPr>
            <w:tcW w:w="0" w:type="auto"/>
            <w:shd w:val="clear" w:color="auto" w:fill="FFFFFF"/>
            <w:tcMar>
              <w:top w:w="0" w:type="dxa"/>
              <w:left w:w="0" w:type="dxa"/>
              <w:bottom w:w="0" w:type="dxa"/>
              <w:right w:w="0" w:type="dxa"/>
            </w:tcMar>
            <w:vAlign w:val="center"/>
          </w:tcPr>
          <w:p w14:paraId="27B1DC68" w14:textId="69552EC0"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Neutral</w:t>
            </w:r>
          </w:p>
        </w:tc>
        <w:tc>
          <w:tcPr>
            <w:tcW w:w="0" w:type="auto"/>
            <w:shd w:val="clear" w:color="auto" w:fill="FFFFFF"/>
            <w:tcMar>
              <w:top w:w="0" w:type="dxa"/>
              <w:left w:w="0" w:type="dxa"/>
              <w:bottom w:w="0" w:type="dxa"/>
              <w:right w:w="0" w:type="dxa"/>
            </w:tcMar>
            <w:vAlign w:val="center"/>
          </w:tcPr>
          <w:p w14:paraId="6D613D46" w14:textId="263AC371"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Disagree</w:t>
            </w:r>
          </w:p>
        </w:tc>
        <w:tc>
          <w:tcPr>
            <w:tcW w:w="0" w:type="auto"/>
            <w:shd w:val="clear" w:color="auto" w:fill="FFFFFF"/>
            <w:tcMar>
              <w:top w:w="0" w:type="dxa"/>
              <w:left w:w="0" w:type="dxa"/>
              <w:bottom w:w="0" w:type="dxa"/>
              <w:right w:w="0" w:type="dxa"/>
            </w:tcMar>
            <w:vAlign w:val="center"/>
          </w:tcPr>
          <w:p w14:paraId="467888CF" w14:textId="25C004F3"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Strongly disagree</w:t>
            </w:r>
          </w:p>
        </w:tc>
        <w:tc>
          <w:tcPr>
            <w:tcW w:w="0" w:type="auto"/>
            <w:shd w:val="clear" w:color="auto" w:fill="FFFFFF"/>
          </w:tcPr>
          <w:p w14:paraId="424D772D" w14:textId="7B1B8FFF"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sidRPr="0022382C">
              <w:rPr>
                <w:rFonts w:ascii="Times New Roman" w:eastAsia="Arial" w:hAnsi="Times New Roman" w:cs="Times New Roman"/>
                <w:b/>
              </w:rPr>
              <w:t>mean</w:t>
            </w:r>
          </w:p>
        </w:tc>
        <w:tc>
          <w:tcPr>
            <w:tcW w:w="0" w:type="auto"/>
            <w:shd w:val="clear" w:color="auto" w:fill="FFFFFF"/>
          </w:tcPr>
          <w:p w14:paraId="66B1115D" w14:textId="59041CF0" w:rsidR="003F6075" w:rsidRPr="0022382C" w:rsidRDefault="0022382C">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Pr>
                <w:rFonts w:ascii="Arial" w:hAnsi="Arial" w:cs="Arial"/>
                <w:color w:val="040C28"/>
                <w:sz w:val="30"/>
                <w:szCs w:val="30"/>
              </w:rPr>
              <w:t>σ</w:t>
            </w:r>
          </w:p>
        </w:tc>
        <w:tc>
          <w:tcPr>
            <w:tcW w:w="0" w:type="auto"/>
            <w:shd w:val="clear" w:color="auto" w:fill="FFFFFF"/>
          </w:tcPr>
          <w:p w14:paraId="6F17465E" w14:textId="77777777"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p>
        </w:tc>
      </w:tr>
      <w:tr w:rsidR="00881478" w:rsidRPr="0022382C" w14:paraId="7A2644FF" w14:textId="7057A2BC" w:rsidTr="00704727">
        <w:trPr>
          <w:jc w:val="center"/>
        </w:trPr>
        <w:tc>
          <w:tcPr>
            <w:tcW w:w="0" w:type="auto"/>
            <w:shd w:val="clear" w:color="auto" w:fill="FFFFFF"/>
            <w:tcMar>
              <w:top w:w="0" w:type="dxa"/>
              <w:left w:w="0" w:type="dxa"/>
              <w:bottom w:w="0" w:type="dxa"/>
              <w:right w:w="0" w:type="dxa"/>
            </w:tcMar>
          </w:tcPr>
          <w:p w14:paraId="4712E25D"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lastRenderedPageBreak/>
              <w:t>Citizen control</w:t>
            </w:r>
          </w:p>
        </w:tc>
        <w:tc>
          <w:tcPr>
            <w:tcW w:w="0" w:type="auto"/>
            <w:shd w:val="clear" w:color="auto" w:fill="FFFFFF"/>
            <w:tcMar>
              <w:top w:w="0" w:type="dxa"/>
              <w:left w:w="0" w:type="dxa"/>
              <w:bottom w:w="0" w:type="dxa"/>
              <w:right w:w="0" w:type="dxa"/>
            </w:tcMar>
          </w:tcPr>
          <w:p w14:paraId="3A82D550"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37 (34%)</w:t>
            </w:r>
          </w:p>
        </w:tc>
        <w:tc>
          <w:tcPr>
            <w:tcW w:w="0" w:type="auto"/>
            <w:shd w:val="clear" w:color="auto" w:fill="FFFFFF"/>
            <w:tcMar>
              <w:top w:w="0" w:type="dxa"/>
              <w:left w:w="0" w:type="dxa"/>
              <w:bottom w:w="0" w:type="dxa"/>
              <w:right w:w="0" w:type="dxa"/>
            </w:tcMar>
          </w:tcPr>
          <w:p w14:paraId="483E3B7F"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36 (33%)</w:t>
            </w:r>
          </w:p>
        </w:tc>
        <w:tc>
          <w:tcPr>
            <w:tcW w:w="0" w:type="auto"/>
            <w:shd w:val="clear" w:color="auto" w:fill="FFFFFF"/>
            <w:tcMar>
              <w:top w:w="0" w:type="dxa"/>
              <w:left w:w="0" w:type="dxa"/>
              <w:bottom w:w="0" w:type="dxa"/>
              <w:right w:w="0" w:type="dxa"/>
            </w:tcMar>
          </w:tcPr>
          <w:p w14:paraId="167D6463"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31 (28%)</w:t>
            </w:r>
          </w:p>
        </w:tc>
        <w:tc>
          <w:tcPr>
            <w:tcW w:w="0" w:type="auto"/>
            <w:shd w:val="clear" w:color="auto" w:fill="FFFFFF"/>
            <w:tcMar>
              <w:top w:w="0" w:type="dxa"/>
              <w:left w:w="0" w:type="dxa"/>
              <w:bottom w:w="0" w:type="dxa"/>
              <w:right w:w="0" w:type="dxa"/>
            </w:tcMar>
          </w:tcPr>
          <w:p w14:paraId="6380D6FF"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 (4.5%)</w:t>
            </w:r>
          </w:p>
        </w:tc>
        <w:tc>
          <w:tcPr>
            <w:tcW w:w="0" w:type="auto"/>
            <w:shd w:val="clear" w:color="auto" w:fill="FFFFFF"/>
            <w:tcMar>
              <w:top w:w="0" w:type="dxa"/>
              <w:left w:w="0" w:type="dxa"/>
              <w:bottom w:w="0" w:type="dxa"/>
              <w:right w:w="0" w:type="dxa"/>
            </w:tcMar>
          </w:tcPr>
          <w:p w14:paraId="60C4D4D8"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 (0.9%)</w:t>
            </w:r>
          </w:p>
        </w:tc>
        <w:tc>
          <w:tcPr>
            <w:tcW w:w="0" w:type="auto"/>
            <w:shd w:val="clear" w:color="auto" w:fill="FFFFFF"/>
          </w:tcPr>
          <w:p w14:paraId="7DC9EBAE" w14:textId="3FA679A0"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3.94</w:t>
            </w:r>
          </w:p>
        </w:tc>
        <w:tc>
          <w:tcPr>
            <w:tcW w:w="0" w:type="auto"/>
            <w:shd w:val="clear" w:color="auto" w:fill="FFFFFF"/>
          </w:tcPr>
          <w:p w14:paraId="12AFE2B4" w14:textId="4118326F"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0.94</w:t>
            </w:r>
          </w:p>
        </w:tc>
        <w:tc>
          <w:tcPr>
            <w:tcW w:w="0" w:type="auto"/>
            <w:shd w:val="clear" w:color="auto" w:fill="FFFFFF"/>
          </w:tcPr>
          <w:p w14:paraId="6D0AF9D5" w14:textId="555AAA3D" w:rsidR="0022382C" w:rsidRPr="0022382C" w:rsidRDefault="00881478"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High Perception</w:t>
            </w:r>
          </w:p>
        </w:tc>
      </w:tr>
      <w:tr w:rsidR="00881478" w:rsidRPr="0022382C" w14:paraId="552826D6" w14:textId="77777777" w:rsidTr="00704727">
        <w:trPr>
          <w:jc w:val="center"/>
        </w:trPr>
        <w:tc>
          <w:tcPr>
            <w:tcW w:w="0" w:type="auto"/>
            <w:shd w:val="clear" w:color="auto" w:fill="FFFFFF"/>
            <w:tcMar>
              <w:top w:w="0" w:type="dxa"/>
              <w:left w:w="0" w:type="dxa"/>
              <w:bottom w:w="0" w:type="dxa"/>
              <w:right w:w="0" w:type="dxa"/>
            </w:tcMar>
          </w:tcPr>
          <w:p w14:paraId="3002EE32" w14:textId="6F32F744"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300" w:right="100"/>
              <w:rPr>
                <w:rFonts w:ascii="Times New Roman" w:eastAsia="Arial" w:hAnsi="Times New Roman" w:cs="Times New Roman"/>
              </w:rPr>
            </w:pPr>
            <w:bookmarkStart w:id="14" w:name="_Hlk144560041"/>
            <w:r w:rsidRPr="0022382C">
              <w:rPr>
                <w:rFonts w:ascii="Times New Roman" w:eastAsia="Arial" w:hAnsi="Times New Roman" w:cs="Times New Roman"/>
              </w:rPr>
              <w:t>Project Identification</w:t>
            </w:r>
          </w:p>
        </w:tc>
        <w:tc>
          <w:tcPr>
            <w:tcW w:w="0" w:type="auto"/>
            <w:shd w:val="clear" w:color="auto" w:fill="FFFFFF"/>
            <w:tcMar>
              <w:top w:w="0" w:type="dxa"/>
              <w:left w:w="0" w:type="dxa"/>
              <w:bottom w:w="0" w:type="dxa"/>
              <w:right w:w="0" w:type="dxa"/>
            </w:tcMar>
          </w:tcPr>
          <w:p w14:paraId="7B78B353" w14:textId="1144D19C"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25 (23%)</w:t>
            </w:r>
          </w:p>
        </w:tc>
        <w:tc>
          <w:tcPr>
            <w:tcW w:w="0" w:type="auto"/>
            <w:shd w:val="clear" w:color="auto" w:fill="FFFFFF"/>
            <w:tcMar>
              <w:top w:w="0" w:type="dxa"/>
              <w:left w:w="0" w:type="dxa"/>
              <w:bottom w:w="0" w:type="dxa"/>
              <w:right w:w="0" w:type="dxa"/>
            </w:tcMar>
          </w:tcPr>
          <w:p w14:paraId="60847C13" w14:textId="182A0259"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54 (49%)</w:t>
            </w:r>
          </w:p>
        </w:tc>
        <w:tc>
          <w:tcPr>
            <w:tcW w:w="0" w:type="auto"/>
            <w:shd w:val="clear" w:color="auto" w:fill="FFFFFF"/>
            <w:tcMar>
              <w:top w:w="0" w:type="dxa"/>
              <w:left w:w="0" w:type="dxa"/>
              <w:bottom w:w="0" w:type="dxa"/>
              <w:right w:w="0" w:type="dxa"/>
            </w:tcMar>
          </w:tcPr>
          <w:p w14:paraId="5598C7BB" w14:textId="1EA8DE69"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23 (21%)</w:t>
            </w:r>
          </w:p>
        </w:tc>
        <w:tc>
          <w:tcPr>
            <w:tcW w:w="0" w:type="auto"/>
            <w:shd w:val="clear" w:color="auto" w:fill="FFFFFF"/>
            <w:tcMar>
              <w:top w:w="0" w:type="dxa"/>
              <w:left w:w="0" w:type="dxa"/>
              <w:bottom w:w="0" w:type="dxa"/>
              <w:right w:w="0" w:type="dxa"/>
            </w:tcMar>
          </w:tcPr>
          <w:p w14:paraId="6133412D" w14:textId="4F691FF6"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7 (6.4%)</w:t>
            </w:r>
          </w:p>
        </w:tc>
        <w:tc>
          <w:tcPr>
            <w:tcW w:w="0" w:type="auto"/>
            <w:shd w:val="clear" w:color="auto" w:fill="FFFFFF"/>
            <w:tcMar>
              <w:top w:w="0" w:type="dxa"/>
              <w:left w:w="0" w:type="dxa"/>
              <w:bottom w:w="0" w:type="dxa"/>
              <w:right w:w="0" w:type="dxa"/>
            </w:tcMar>
          </w:tcPr>
          <w:p w14:paraId="065838F0" w14:textId="0EFBF497"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1 (0.9%)</w:t>
            </w:r>
          </w:p>
        </w:tc>
        <w:tc>
          <w:tcPr>
            <w:tcW w:w="0" w:type="auto"/>
            <w:shd w:val="clear" w:color="auto" w:fill="FFFFFF"/>
          </w:tcPr>
          <w:p w14:paraId="018CFDA6" w14:textId="72E2FE9F"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hAnsi="Times New Roman" w:cs="Times New Roman"/>
              </w:rPr>
              <w:t>3.8</w:t>
            </w:r>
            <w:r>
              <w:rPr>
                <w:rFonts w:ascii="Times New Roman" w:hAnsi="Times New Roman" w:cs="Times New Roman"/>
              </w:rPr>
              <w:t>5</w:t>
            </w:r>
          </w:p>
        </w:tc>
        <w:tc>
          <w:tcPr>
            <w:tcW w:w="0" w:type="auto"/>
            <w:shd w:val="clear" w:color="auto" w:fill="FFFFFF"/>
          </w:tcPr>
          <w:p w14:paraId="18EB6E19" w14:textId="094F1BB1" w:rsidR="00C31BB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hAnsi="Calibri"/>
                <w:sz w:val="20"/>
              </w:rPr>
            </w:pPr>
            <w:r>
              <w:rPr>
                <w:rFonts w:ascii="Calibri" w:hAnsi="Calibri"/>
                <w:sz w:val="20"/>
              </w:rPr>
              <w:t>0.98</w:t>
            </w:r>
          </w:p>
        </w:tc>
        <w:tc>
          <w:tcPr>
            <w:tcW w:w="0" w:type="auto"/>
            <w:shd w:val="clear" w:color="auto" w:fill="FFFFFF"/>
          </w:tcPr>
          <w:p w14:paraId="1AEB6FAE" w14:textId="2009C9B1" w:rsidR="00C31BBC" w:rsidRPr="0022382C" w:rsidRDefault="00881478"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High Perception</w:t>
            </w:r>
          </w:p>
        </w:tc>
      </w:tr>
      <w:tr w:rsidR="00881478" w:rsidRPr="0022382C" w14:paraId="02F56C14" w14:textId="591F642D" w:rsidTr="00704727">
        <w:trPr>
          <w:jc w:val="center"/>
        </w:trPr>
        <w:tc>
          <w:tcPr>
            <w:tcW w:w="0" w:type="auto"/>
            <w:shd w:val="clear" w:color="auto" w:fill="FFFFFF"/>
            <w:tcMar>
              <w:top w:w="0" w:type="dxa"/>
              <w:left w:w="0" w:type="dxa"/>
              <w:bottom w:w="0" w:type="dxa"/>
              <w:right w:w="0" w:type="dxa"/>
            </w:tcMar>
          </w:tcPr>
          <w:p w14:paraId="2931E55F" w14:textId="77777777"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Delegation of duties</w:t>
            </w:r>
          </w:p>
        </w:tc>
        <w:tc>
          <w:tcPr>
            <w:tcW w:w="0" w:type="auto"/>
            <w:shd w:val="clear" w:color="auto" w:fill="FFFFFF"/>
            <w:tcMar>
              <w:top w:w="0" w:type="dxa"/>
              <w:left w:w="0" w:type="dxa"/>
              <w:bottom w:w="0" w:type="dxa"/>
              <w:right w:w="0" w:type="dxa"/>
            </w:tcMar>
          </w:tcPr>
          <w:p w14:paraId="7A39355D" w14:textId="77777777"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27 (25%)</w:t>
            </w:r>
          </w:p>
        </w:tc>
        <w:tc>
          <w:tcPr>
            <w:tcW w:w="0" w:type="auto"/>
            <w:shd w:val="clear" w:color="auto" w:fill="FFFFFF"/>
            <w:tcMar>
              <w:top w:w="0" w:type="dxa"/>
              <w:left w:w="0" w:type="dxa"/>
              <w:bottom w:w="0" w:type="dxa"/>
              <w:right w:w="0" w:type="dxa"/>
            </w:tcMar>
          </w:tcPr>
          <w:p w14:paraId="7FC13867" w14:textId="77777777"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42 (38%)</w:t>
            </w:r>
          </w:p>
        </w:tc>
        <w:tc>
          <w:tcPr>
            <w:tcW w:w="0" w:type="auto"/>
            <w:shd w:val="clear" w:color="auto" w:fill="FFFFFF"/>
            <w:tcMar>
              <w:top w:w="0" w:type="dxa"/>
              <w:left w:w="0" w:type="dxa"/>
              <w:bottom w:w="0" w:type="dxa"/>
              <w:right w:w="0" w:type="dxa"/>
            </w:tcMar>
          </w:tcPr>
          <w:p w14:paraId="329DBEEE" w14:textId="77777777"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33 (30%)</w:t>
            </w:r>
          </w:p>
        </w:tc>
        <w:tc>
          <w:tcPr>
            <w:tcW w:w="0" w:type="auto"/>
            <w:shd w:val="clear" w:color="auto" w:fill="FFFFFF"/>
            <w:tcMar>
              <w:top w:w="0" w:type="dxa"/>
              <w:left w:w="0" w:type="dxa"/>
              <w:bottom w:w="0" w:type="dxa"/>
              <w:right w:w="0" w:type="dxa"/>
            </w:tcMar>
          </w:tcPr>
          <w:p w14:paraId="68B27F82" w14:textId="77777777"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7 (6.4%)</w:t>
            </w:r>
          </w:p>
        </w:tc>
        <w:tc>
          <w:tcPr>
            <w:tcW w:w="0" w:type="auto"/>
            <w:shd w:val="clear" w:color="auto" w:fill="FFFFFF"/>
            <w:tcMar>
              <w:top w:w="0" w:type="dxa"/>
              <w:left w:w="0" w:type="dxa"/>
              <w:bottom w:w="0" w:type="dxa"/>
              <w:right w:w="0" w:type="dxa"/>
            </w:tcMar>
          </w:tcPr>
          <w:p w14:paraId="22D29045" w14:textId="77777777"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 (0.9%)</w:t>
            </w:r>
          </w:p>
        </w:tc>
        <w:tc>
          <w:tcPr>
            <w:tcW w:w="0" w:type="auto"/>
            <w:shd w:val="clear" w:color="auto" w:fill="FFFFFF"/>
          </w:tcPr>
          <w:p w14:paraId="71DE0A98" w14:textId="72CE773A"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2.9</w:t>
            </w:r>
            <w:r>
              <w:rPr>
                <w:rFonts w:ascii="Times New Roman" w:hAnsi="Times New Roman" w:cs="Times New Roman"/>
              </w:rPr>
              <w:t>6</w:t>
            </w:r>
          </w:p>
        </w:tc>
        <w:tc>
          <w:tcPr>
            <w:tcW w:w="0" w:type="auto"/>
            <w:shd w:val="clear" w:color="auto" w:fill="FFFFFF"/>
          </w:tcPr>
          <w:p w14:paraId="7F7F6AEA" w14:textId="1D2611D3"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1.23</w:t>
            </w:r>
          </w:p>
        </w:tc>
        <w:tc>
          <w:tcPr>
            <w:tcW w:w="0" w:type="auto"/>
            <w:shd w:val="clear" w:color="auto" w:fill="FFFFFF"/>
          </w:tcPr>
          <w:p w14:paraId="2452FFAC" w14:textId="58F635C8" w:rsidR="00C31BBC" w:rsidRPr="0022382C" w:rsidRDefault="00881478"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Low Perception</w:t>
            </w:r>
          </w:p>
        </w:tc>
      </w:tr>
      <w:tr w:rsidR="00881478" w:rsidRPr="0022382C" w14:paraId="66BAB5F7" w14:textId="1F271D7D" w:rsidTr="00704727">
        <w:trPr>
          <w:jc w:val="center"/>
        </w:trPr>
        <w:tc>
          <w:tcPr>
            <w:tcW w:w="0" w:type="auto"/>
            <w:shd w:val="clear" w:color="auto" w:fill="FFFFFF"/>
            <w:tcMar>
              <w:top w:w="0" w:type="dxa"/>
              <w:left w:w="0" w:type="dxa"/>
              <w:bottom w:w="0" w:type="dxa"/>
              <w:right w:w="0" w:type="dxa"/>
            </w:tcMar>
          </w:tcPr>
          <w:p w14:paraId="1C3FF9E8"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Partnership</w:t>
            </w:r>
          </w:p>
        </w:tc>
        <w:tc>
          <w:tcPr>
            <w:tcW w:w="0" w:type="auto"/>
            <w:shd w:val="clear" w:color="auto" w:fill="FFFFFF"/>
            <w:tcMar>
              <w:top w:w="0" w:type="dxa"/>
              <w:left w:w="0" w:type="dxa"/>
              <w:bottom w:w="0" w:type="dxa"/>
              <w:right w:w="0" w:type="dxa"/>
            </w:tcMar>
          </w:tcPr>
          <w:p w14:paraId="5D630D6D"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27 (25%)</w:t>
            </w:r>
          </w:p>
        </w:tc>
        <w:tc>
          <w:tcPr>
            <w:tcW w:w="0" w:type="auto"/>
            <w:shd w:val="clear" w:color="auto" w:fill="FFFFFF"/>
            <w:tcMar>
              <w:top w:w="0" w:type="dxa"/>
              <w:left w:w="0" w:type="dxa"/>
              <w:bottom w:w="0" w:type="dxa"/>
              <w:right w:w="0" w:type="dxa"/>
            </w:tcMar>
          </w:tcPr>
          <w:p w14:paraId="3C06FEC4"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41 (37%)</w:t>
            </w:r>
          </w:p>
        </w:tc>
        <w:tc>
          <w:tcPr>
            <w:tcW w:w="0" w:type="auto"/>
            <w:shd w:val="clear" w:color="auto" w:fill="FFFFFF"/>
            <w:tcMar>
              <w:top w:w="0" w:type="dxa"/>
              <w:left w:w="0" w:type="dxa"/>
              <w:bottom w:w="0" w:type="dxa"/>
              <w:right w:w="0" w:type="dxa"/>
            </w:tcMar>
          </w:tcPr>
          <w:p w14:paraId="73687BD1"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32 (29%)</w:t>
            </w:r>
          </w:p>
        </w:tc>
        <w:tc>
          <w:tcPr>
            <w:tcW w:w="0" w:type="auto"/>
            <w:shd w:val="clear" w:color="auto" w:fill="FFFFFF"/>
            <w:tcMar>
              <w:top w:w="0" w:type="dxa"/>
              <w:left w:w="0" w:type="dxa"/>
              <w:bottom w:w="0" w:type="dxa"/>
              <w:right w:w="0" w:type="dxa"/>
            </w:tcMar>
          </w:tcPr>
          <w:p w14:paraId="0A63003C"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 (4.5%)</w:t>
            </w:r>
          </w:p>
        </w:tc>
        <w:tc>
          <w:tcPr>
            <w:tcW w:w="0" w:type="auto"/>
            <w:shd w:val="clear" w:color="auto" w:fill="FFFFFF"/>
            <w:tcMar>
              <w:top w:w="0" w:type="dxa"/>
              <w:left w:w="0" w:type="dxa"/>
              <w:bottom w:w="0" w:type="dxa"/>
              <w:right w:w="0" w:type="dxa"/>
            </w:tcMar>
          </w:tcPr>
          <w:p w14:paraId="130CA24A"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 (4.5%)</w:t>
            </w:r>
          </w:p>
        </w:tc>
        <w:tc>
          <w:tcPr>
            <w:tcW w:w="0" w:type="auto"/>
            <w:shd w:val="clear" w:color="auto" w:fill="FFFFFF"/>
          </w:tcPr>
          <w:p w14:paraId="10755089" w14:textId="18B6B51B"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3.</w:t>
            </w:r>
            <w:r>
              <w:rPr>
                <w:rFonts w:ascii="Times New Roman" w:hAnsi="Times New Roman" w:cs="Times New Roman"/>
              </w:rPr>
              <w:t>80</w:t>
            </w:r>
          </w:p>
        </w:tc>
        <w:tc>
          <w:tcPr>
            <w:tcW w:w="0" w:type="auto"/>
            <w:shd w:val="clear" w:color="auto" w:fill="FFFFFF"/>
          </w:tcPr>
          <w:p w14:paraId="5D4C9F22" w14:textId="3542C04F"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0.92</w:t>
            </w:r>
          </w:p>
        </w:tc>
        <w:tc>
          <w:tcPr>
            <w:tcW w:w="0" w:type="auto"/>
            <w:shd w:val="clear" w:color="auto" w:fill="FFFFFF"/>
          </w:tcPr>
          <w:p w14:paraId="3AA2FA22" w14:textId="10709FBA"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E40EBD">
              <w:rPr>
                <w:rFonts w:ascii="Times New Roman" w:eastAsia="Arial" w:hAnsi="Times New Roman" w:cs="Times New Roman"/>
              </w:rPr>
              <w:t>High Perception</w:t>
            </w:r>
          </w:p>
        </w:tc>
      </w:tr>
      <w:tr w:rsidR="00881478" w:rsidRPr="0022382C" w14:paraId="22E86C1F" w14:textId="240FD11E" w:rsidTr="00704727">
        <w:trPr>
          <w:jc w:val="center"/>
        </w:trPr>
        <w:tc>
          <w:tcPr>
            <w:tcW w:w="0" w:type="auto"/>
            <w:shd w:val="clear" w:color="auto" w:fill="FFFFFF"/>
            <w:tcMar>
              <w:top w:w="0" w:type="dxa"/>
              <w:left w:w="0" w:type="dxa"/>
              <w:bottom w:w="0" w:type="dxa"/>
              <w:right w:w="0" w:type="dxa"/>
            </w:tcMar>
          </w:tcPr>
          <w:p w14:paraId="3349DC6C"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Project implementation</w:t>
            </w:r>
          </w:p>
        </w:tc>
        <w:tc>
          <w:tcPr>
            <w:tcW w:w="0" w:type="auto"/>
            <w:shd w:val="clear" w:color="auto" w:fill="FFFFFF"/>
            <w:tcMar>
              <w:top w:w="0" w:type="dxa"/>
              <w:left w:w="0" w:type="dxa"/>
              <w:bottom w:w="0" w:type="dxa"/>
              <w:right w:w="0" w:type="dxa"/>
            </w:tcMar>
          </w:tcPr>
          <w:p w14:paraId="3399E377"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32 (29%)</w:t>
            </w:r>
          </w:p>
        </w:tc>
        <w:tc>
          <w:tcPr>
            <w:tcW w:w="0" w:type="auto"/>
            <w:shd w:val="clear" w:color="auto" w:fill="FFFFFF"/>
            <w:tcMar>
              <w:top w:w="0" w:type="dxa"/>
              <w:left w:w="0" w:type="dxa"/>
              <w:bottom w:w="0" w:type="dxa"/>
              <w:right w:w="0" w:type="dxa"/>
            </w:tcMar>
          </w:tcPr>
          <w:p w14:paraId="31B829F8"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40 (36%)</w:t>
            </w:r>
          </w:p>
        </w:tc>
        <w:tc>
          <w:tcPr>
            <w:tcW w:w="0" w:type="auto"/>
            <w:shd w:val="clear" w:color="auto" w:fill="FFFFFF"/>
            <w:tcMar>
              <w:top w:w="0" w:type="dxa"/>
              <w:left w:w="0" w:type="dxa"/>
              <w:bottom w:w="0" w:type="dxa"/>
              <w:right w:w="0" w:type="dxa"/>
            </w:tcMar>
          </w:tcPr>
          <w:p w14:paraId="012ECB7D"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29 (26%)</w:t>
            </w:r>
          </w:p>
        </w:tc>
        <w:tc>
          <w:tcPr>
            <w:tcW w:w="0" w:type="auto"/>
            <w:shd w:val="clear" w:color="auto" w:fill="FFFFFF"/>
            <w:tcMar>
              <w:top w:w="0" w:type="dxa"/>
              <w:left w:w="0" w:type="dxa"/>
              <w:bottom w:w="0" w:type="dxa"/>
              <w:right w:w="0" w:type="dxa"/>
            </w:tcMar>
          </w:tcPr>
          <w:p w14:paraId="7B413D51"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7 (6.4%)</w:t>
            </w:r>
          </w:p>
        </w:tc>
        <w:tc>
          <w:tcPr>
            <w:tcW w:w="0" w:type="auto"/>
            <w:shd w:val="clear" w:color="auto" w:fill="FFFFFF"/>
            <w:tcMar>
              <w:top w:w="0" w:type="dxa"/>
              <w:left w:w="0" w:type="dxa"/>
              <w:bottom w:w="0" w:type="dxa"/>
              <w:right w:w="0" w:type="dxa"/>
            </w:tcMar>
          </w:tcPr>
          <w:p w14:paraId="10DA5480"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 (1.8%)</w:t>
            </w:r>
          </w:p>
        </w:tc>
        <w:tc>
          <w:tcPr>
            <w:tcW w:w="0" w:type="auto"/>
            <w:shd w:val="clear" w:color="auto" w:fill="FFFFFF"/>
          </w:tcPr>
          <w:p w14:paraId="1C5E7140" w14:textId="5B3793B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3.81</w:t>
            </w:r>
          </w:p>
        </w:tc>
        <w:tc>
          <w:tcPr>
            <w:tcW w:w="0" w:type="auto"/>
            <w:shd w:val="clear" w:color="auto" w:fill="FFFFFF"/>
          </w:tcPr>
          <w:p w14:paraId="11791B5E" w14:textId="6461C76F"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1.02</w:t>
            </w:r>
          </w:p>
        </w:tc>
        <w:tc>
          <w:tcPr>
            <w:tcW w:w="0" w:type="auto"/>
            <w:shd w:val="clear" w:color="auto" w:fill="FFFFFF"/>
          </w:tcPr>
          <w:p w14:paraId="0DD6413F" w14:textId="2E67F0C8"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E40EBD">
              <w:rPr>
                <w:rFonts w:ascii="Times New Roman" w:eastAsia="Arial" w:hAnsi="Times New Roman" w:cs="Times New Roman"/>
              </w:rPr>
              <w:t>High Perception</w:t>
            </w:r>
          </w:p>
        </w:tc>
      </w:tr>
      <w:tr w:rsidR="00881478" w:rsidRPr="0022382C" w14:paraId="007E149D" w14:textId="6F91BD17" w:rsidTr="00704727">
        <w:trPr>
          <w:jc w:val="center"/>
        </w:trPr>
        <w:tc>
          <w:tcPr>
            <w:tcW w:w="0" w:type="auto"/>
            <w:shd w:val="clear" w:color="auto" w:fill="FFFFFF"/>
            <w:tcMar>
              <w:top w:w="0" w:type="dxa"/>
              <w:left w:w="0" w:type="dxa"/>
              <w:bottom w:w="0" w:type="dxa"/>
              <w:right w:w="0" w:type="dxa"/>
            </w:tcMar>
          </w:tcPr>
          <w:p w14:paraId="4988AEE3"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Project ownership</w:t>
            </w:r>
          </w:p>
        </w:tc>
        <w:tc>
          <w:tcPr>
            <w:tcW w:w="0" w:type="auto"/>
            <w:shd w:val="clear" w:color="auto" w:fill="FFFFFF"/>
            <w:tcMar>
              <w:top w:w="0" w:type="dxa"/>
              <w:left w:w="0" w:type="dxa"/>
              <w:bottom w:w="0" w:type="dxa"/>
              <w:right w:w="0" w:type="dxa"/>
            </w:tcMar>
          </w:tcPr>
          <w:p w14:paraId="1BAA1B33"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37 (34%)</w:t>
            </w:r>
          </w:p>
        </w:tc>
        <w:tc>
          <w:tcPr>
            <w:tcW w:w="0" w:type="auto"/>
            <w:shd w:val="clear" w:color="auto" w:fill="FFFFFF"/>
            <w:tcMar>
              <w:top w:w="0" w:type="dxa"/>
              <w:left w:w="0" w:type="dxa"/>
              <w:bottom w:w="0" w:type="dxa"/>
              <w:right w:w="0" w:type="dxa"/>
            </w:tcMar>
          </w:tcPr>
          <w:p w14:paraId="67E23A1C"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39 (35%)</w:t>
            </w:r>
          </w:p>
        </w:tc>
        <w:tc>
          <w:tcPr>
            <w:tcW w:w="0" w:type="auto"/>
            <w:shd w:val="clear" w:color="auto" w:fill="FFFFFF"/>
            <w:tcMar>
              <w:top w:w="0" w:type="dxa"/>
              <w:left w:w="0" w:type="dxa"/>
              <w:bottom w:w="0" w:type="dxa"/>
              <w:right w:w="0" w:type="dxa"/>
            </w:tcMar>
          </w:tcPr>
          <w:p w14:paraId="6CDC220E"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21 (19%)</w:t>
            </w:r>
          </w:p>
        </w:tc>
        <w:tc>
          <w:tcPr>
            <w:tcW w:w="0" w:type="auto"/>
            <w:shd w:val="clear" w:color="auto" w:fill="FFFFFF"/>
            <w:tcMar>
              <w:top w:w="0" w:type="dxa"/>
              <w:left w:w="0" w:type="dxa"/>
              <w:bottom w:w="0" w:type="dxa"/>
              <w:right w:w="0" w:type="dxa"/>
            </w:tcMar>
          </w:tcPr>
          <w:p w14:paraId="541363C7"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10 (9.1%)</w:t>
            </w:r>
          </w:p>
        </w:tc>
        <w:tc>
          <w:tcPr>
            <w:tcW w:w="0" w:type="auto"/>
            <w:shd w:val="clear" w:color="auto" w:fill="FFFFFF"/>
            <w:tcMar>
              <w:top w:w="0" w:type="dxa"/>
              <w:left w:w="0" w:type="dxa"/>
              <w:bottom w:w="0" w:type="dxa"/>
              <w:right w:w="0" w:type="dxa"/>
            </w:tcMar>
          </w:tcPr>
          <w:p w14:paraId="06E7AA54"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 (2.7%)</w:t>
            </w:r>
          </w:p>
        </w:tc>
        <w:tc>
          <w:tcPr>
            <w:tcW w:w="0" w:type="auto"/>
            <w:shd w:val="clear" w:color="auto" w:fill="FFFFFF"/>
          </w:tcPr>
          <w:p w14:paraId="14B0D41E" w14:textId="7A66B87D"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3.88</w:t>
            </w:r>
          </w:p>
        </w:tc>
        <w:tc>
          <w:tcPr>
            <w:tcW w:w="0" w:type="auto"/>
            <w:shd w:val="clear" w:color="auto" w:fill="FFFFFF"/>
          </w:tcPr>
          <w:p w14:paraId="34871A9E" w14:textId="2D17FFA9"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1.06</w:t>
            </w:r>
          </w:p>
        </w:tc>
        <w:tc>
          <w:tcPr>
            <w:tcW w:w="0" w:type="auto"/>
            <w:shd w:val="clear" w:color="auto" w:fill="FFFFFF"/>
          </w:tcPr>
          <w:p w14:paraId="451005D4" w14:textId="0E978B7B"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E40EBD">
              <w:rPr>
                <w:rFonts w:ascii="Times New Roman" w:eastAsia="Arial" w:hAnsi="Times New Roman" w:cs="Times New Roman"/>
              </w:rPr>
              <w:t>High Perception</w:t>
            </w:r>
          </w:p>
        </w:tc>
      </w:tr>
      <w:tr w:rsidR="00881478" w:rsidRPr="0022382C" w14:paraId="2BC6C83A" w14:textId="12BC7434" w:rsidTr="00704727">
        <w:trPr>
          <w:jc w:val="center"/>
        </w:trPr>
        <w:tc>
          <w:tcPr>
            <w:tcW w:w="0" w:type="auto"/>
            <w:shd w:val="clear" w:color="auto" w:fill="FFFFFF"/>
            <w:tcMar>
              <w:top w:w="0" w:type="dxa"/>
              <w:left w:w="0" w:type="dxa"/>
              <w:bottom w:w="0" w:type="dxa"/>
              <w:right w:w="0" w:type="dxa"/>
            </w:tcMar>
          </w:tcPr>
          <w:p w14:paraId="7FE97212"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Project sustainability</w:t>
            </w:r>
          </w:p>
        </w:tc>
        <w:tc>
          <w:tcPr>
            <w:tcW w:w="0" w:type="auto"/>
            <w:shd w:val="clear" w:color="auto" w:fill="FFFFFF"/>
            <w:tcMar>
              <w:top w:w="0" w:type="dxa"/>
              <w:left w:w="0" w:type="dxa"/>
              <w:bottom w:w="0" w:type="dxa"/>
              <w:right w:w="0" w:type="dxa"/>
            </w:tcMar>
          </w:tcPr>
          <w:p w14:paraId="39CA0EBB"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31 (28%)</w:t>
            </w:r>
          </w:p>
        </w:tc>
        <w:tc>
          <w:tcPr>
            <w:tcW w:w="0" w:type="auto"/>
            <w:shd w:val="clear" w:color="auto" w:fill="FFFFFF"/>
            <w:tcMar>
              <w:top w:w="0" w:type="dxa"/>
              <w:left w:w="0" w:type="dxa"/>
              <w:bottom w:w="0" w:type="dxa"/>
              <w:right w:w="0" w:type="dxa"/>
            </w:tcMar>
          </w:tcPr>
          <w:p w14:paraId="17A3FA6C"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40 (36%)</w:t>
            </w:r>
          </w:p>
        </w:tc>
        <w:tc>
          <w:tcPr>
            <w:tcW w:w="0" w:type="auto"/>
            <w:shd w:val="clear" w:color="auto" w:fill="FFFFFF"/>
            <w:tcMar>
              <w:top w:w="0" w:type="dxa"/>
              <w:left w:w="0" w:type="dxa"/>
              <w:bottom w:w="0" w:type="dxa"/>
              <w:right w:w="0" w:type="dxa"/>
            </w:tcMar>
          </w:tcPr>
          <w:p w14:paraId="08CAB696"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30 (27%)</w:t>
            </w:r>
          </w:p>
        </w:tc>
        <w:tc>
          <w:tcPr>
            <w:tcW w:w="0" w:type="auto"/>
            <w:shd w:val="clear" w:color="auto" w:fill="FFFFFF"/>
            <w:tcMar>
              <w:top w:w="0" w:type="dxa"/>
              <w:left w:w="0" w:type="dxa"/>
              <w:bottom w:w="0" w:type="dxa"/>
              <w:right w:w="0" w:type="dxa"/>
            </w:tcMar>
          </w:tcPr>
          <w:p w14:paraId="63CB588E"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 (4.5%)</w:t>
            </w:r>
          </w:p>
        </w:tc>
        <w:tc>
          <w:tcPr>
            <w:tcW w:w="0" w:type="auto"/>
            <w:shd w:val="clear" w:color="auto" w:fill="FFFFFF"/>
            <w:tcMar>
              <w:top w:w="0" w:type="dxa"/>
              <w:left w:w="0" w:type="dxa"/>
              <w:bottom w:w="0" w:type="dxa"/>
              <w:right w:w="0" w:type="dxa"/>
            </w:tcMar>
          </w:tcPr>
          <w:p w14:paraId="0B11250B"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 (3.6%)</w:t>
            </w:r>
          </w:p>
        </w:tc>
        <w:tc>
          <w:tcPr>
            <w:tcW w:w="0" w:type="auto"/>
            <w:shd w:val="clear" w:color="auto" w:fill="FFFFFF"/>
          </w:tcPr>
          <w:p w14:paraId="773D3A3B" w14:textId="3E9F4C5E"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3.7</w:t>
            </w:r>
            <w:r>
              <w:rPr>
                <w:rFonts w:ascii="Times New Roman" w:hAnsi="Times New Roman" w:cs="Times New Roman"/>
              </w:rPr>
              <w:t>3</w:t>
            </w:r>
          </w:p>
        </w:tc>
        <w:tc>
          <w:tcPr>
            <w:tcW w:w="0" w:type="auto"/>
            <w:shd w:val="clear" w:color="auto" w:fill="FFFFFF"/>
          </w:tcPr>
          <w:p w14:paraId="420154FE" w14:textId="7ED7A81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1.03</w:t>
            </w:r>
          </w:p>
        </w:tc>
        <w:tc>
          <w:tcPr>
            <w:tcW w:w="0" w:type="auto"/>
            <w:shd w:val="clear" w:color="auto" w:fill="FFFFFF"/>
          </w:tcPr>
          <w:p w14:paraId="62C2AEBA" w14:textId="1E012AFA"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E40EBD">
              <w:rPr>
                <w:rFonts w:ascii="Times New Roman" w:eastAsia="Arial" w:hAnsi="Times New Roman" w:cs="Times New Roman"/>
              </w:rPr>
              <w:t>High Perception</w:t>
            </w:r>
          </w:p>
        </w:tc>
      </w:tr>
      <w:tr w:rsidR="00881478" w:rsidRPr="0022382C" w14:paraId="22023CCA" w14:textId="61B60C7B" w:rsidTr="00704727">
        <w:trPr>
          <w:jc w:val="center"/>
        </w:trPr>
        <w:tc>
          <w:tcPr>
            <w:tcW w:w="0" w:type="auto"/>
            <w:shd w:val="clear" w:color="auto" w:fill="FFFFFF"/>
            <w:tcMar>
              <w:top w:w="0" w:type="dxa"/>
              <w:left w:w="0" w:type="dxa"/>
              <w:bottom w:w="0" w:type="dxa"/>
              <w:right w:w="0" w:type="dxa"/>
            </w:tcMar>
          </w:tcPr>
          <w:p w14:paraId="03FC1983"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22382C">
              <w:rPr>
                <w:rFonts w:ascii="Times New Roman" w:eastAsia="Arial" w:hAnsi="Times New Roman" w:cs="Times New Roman"/>
              </w:rPr>
              <w:t>Regular Debriefing</w:t>
            </w:r>
          </w:p>
        </w:tc>
        <w:tc>
          <w:tcPr>
            <w:tcW w:w="0" w:type="auto"/>
            <w:shd w:val="clear" w:color="auto" w:fill="FFFFFF"/>
            <w:tcMar>
              <w:top w:w="0" w:type="dxa"/>
              <w:left w:w="0" w:type="dxa"/>
              <w:bottom w:w="0" w:type="dxa"/>
              <w:right w:w="0" w:type="dxa"/>
            </w:tcMar>
          </w:tcPr>
          <w:p w14:paraId="796B7228"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34 (31%)</w:t>
            </w:r>
          </w:p>
        </w:tc>
        <w:tc>
          <w:tcPr>
            <w:tcW w:w="0" w:type="auto"/>
            <w:shd w:val="clear" w:color="auto" w:fill="FFFFFF"/>
            <w:tcMar>
              <w:top w:w="0" w:type="dxa"/>
              <w:left w:w="0" w:type="dxa"/>
              <w:bottom w:w="0" w:type="dxa"/>
              <w:right w:w="0" w:type="dxa"/>
            </w:tcMar>
          </w:tcPr>
          <w:p w14:paraId="2A0751E2"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32 (29%)</w:t>
            </w:r>
          </w:p>
        </w:tc>
        <w:tc>
          <w:tcPr>
            <w:tcW w:w="0" w:type="auto"/>
            <w:shd w:val="clear" w:color="auto" w:fill="FFFFFF"/>
            <w:tcMar>
              <w:top w:w="0" w:type="dxa"/>
              <w:left w:w="0" w:type="dxa"/>
              <w:bottom w:w="0" w:type="dxa"/>
              <w:right w:w="0" w:type="dxa"/>
            </w:tcMar>
          </w:tcPr>
          <w:p w14:paraId="75DD0D8F"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32 (29%)</w:t>
            </w:r>
          </w:p>
        </w:tc>
        <w:tc>
          <w:tcPr>
            <w:tcW w:w="0" w:type="auto"/>
            <w:shd w:val="clear" w:color="auto" w:fill="FFFFFF"/>
            <w:tcMar>
              <w:top w:w="0" w:type="dxa"/>
              <w:left w:w="0" w:type="dxa"/>
              <w:bottom w:w="0" w:type="dxa"/>
              <w:right w:w="0" w:type="dxa"/>
            </w:tcMar>
          </w:tcPr>
          <w:p w14:paraId="3C5E2B93"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8 (7.3%)</w:t>
            </w:r>
          </w:p>
        </w:tc>
        <w:tc>
          <w:tcPr>
            <w:tcW w:w="0" w:type="auto"/>
            <w:shd w:val="clear" w:color="auto" w:fill="FFFFFF"/>
            <w:tcMar>
              <w:top w:w="0" w:type="dxa"/>
              <w:left w:w="0" w:type="dxa"/>
              <w:bottom w:w="0" w:type="dxa"/>
              <w:right w:w="0" w:type="dxa"/>
            </w:tcMar>
          </w:tcPr>
          <w:p w14:paraId="03BA6D5D" w14:textId="7777777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 (3.6%)</w:t>
            </w:r>
          </w:p>
        </w:tc>
        <w:tc>
          <w:tcPr>
            <w:tcW w:w="0" w:type="auto"/>
            <w:shd w:val="clear" w:color="auto" w:fill="FFFFFF"/>
          </w:tcPr>
          <w:p w14:paraId="47B231AC" w14:textId="63AC5DC2"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3.7</w:t>
            </w:r>
            <w:r>
              <w:rPr>
                <w:rFonts w:ascii="Times New Roman" w:hAnsi="Times New Roman" w:cs="Times New Roman"/>
              </w:rPr>
              <w:t>6</w:t>
            </w:r>
          </w:p>
        </w:tc>
        <w:tc>
          <w:tcPr>
            <w:tcW w:w="0" w:type="auto"/>
            <w:shd w:val="clear" w:color="auto" w:fill="FFFFFF"/>
          </w:tcPr>
          <w:p w14:paraId="05669FB2" w14:textId="1AD4A057"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1.08</w:t>
            </w:r>
          </w:p>
        </w:tc>
        <w:tc>
          <w:tcPr>
            <w:tcW w:w="0" w:type="auto"/>
            <w:shd w:val="clear" w:color="auto" w:fill="FFFFFF"/>
          </w:tcPr>
          <w:p w14:paraId="2009AEA4" w14:textId="31F4B4B4" w:rsidR="00881478" w:rsidRPr="0022382C" w:rsidRDefault="00881478" w:rsidP="008814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E40EBD">
              <w:rPr>
                <w:rFonts w:ascii="Times New Roman" w:eastAsia="Arial" w:hAnsi="Times New Roman" w:cs="Times New Roman"/>
              </w:rPr>
              <w:t>High Perception</w:t>
            </w:r>
          </w:p>
        </w:tc>
      </w:tr>
      <w:bookmarkEnd w:id="14"/>
      <w:tr w:rsidR="00881478" w:rsidRPr="0022382C" w14:paraId="03AD5728" w14:textId="77777777" w:rsidTr="00704727">
        <w:trPr>
          <w:jc w:val="center"/>
        </w:trPr>
        <w:tc>
          <w:tcPr>
            <w:tcW w:w="0" w:type="auto"/>
            <w:gridSpan w:val="6"/>
            <w:shd w:val="clear" w:color="auto" w:fill="FFFFFF"/>
            <w:tcMar>
              <w:top w:w="0" w:type="dxa"/>
              <w:left w:w="0" w:type="dxa"/>
              <w:bottom w:w="0" w:type="dxa"/>
              <w:right w:w="0" w:type="dxa"/>
            </w:tcMar>
          </w:tcPr>
          <w:p w14:paraId="6A3149B7" w14:textId="2F18104D"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Grand Mean (Weighted mean)</w:t>
            </w:r>
          </w:p>
        </w:tc>
        <w:tc>
          <w:tcPr>
            <w:tcW w:w="0" w:type="auto"/>
            <w:shd w:val="clear" w:color="auto" w:fill="FFFFFF"/>
          </w:tcPr>
          <w:p w14:paraId="7FE5D847" w14:textId="29DA41B2" w:rsidR="00C31BBC" w:rsidRPr="00C31BBC" w:rsidRDefault="00C31BBC" w:rsidP="00C31BBC">
            <w:pPr>
              <w:jc w:val="center"/>
              <w:rPr>
                <w:rFonts w:ascii="Calibri" w:hAnsi="Calibri" w:cs="Calibri"/>
                <w:color w:val="000000"/>
                <w:sz w:val="22"/>
                <w:szCs w:val="22"/>
              </w:rPr>
            </w:pPr>
            <w:r>
              <w:rPr>
                <w:rFonts w:ascii="Calibri" w:hAnsi="Calibri" w:cs="Calibri"/>
                <w:color w:val="000000"/>
                <w:sz w:val="22"/>
                <w:szCs w:val="22"/>
              </w:rPr>
              <w:t>3.72</w:t>
            </w:r>
          </w:p>
        </w:tc>
        <w:tc>
          <w:tcPr>
            <w:tcW w:w="0" w:type="auto"/>
            <w:shd w:val="clear" w:color="auto" w:fill="FFFFFF"/>
          </w:tcPr>
          <w:p w14:paraId="2FA72417" w14:textId="77777777" w:rsidR="00C31BB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hAnsi="Calibri"/>
                <w:sz w:val="20"/>
              </w:rPr>
            </w:pPr>
          </w:p>
        </w:tc>
        <w:tc>
          <w:tcPr>
            <w:tcW w:w="0" w:type="auto"/>
            <w:shd w:val="clear" w:color="auto" w:fill="FFFFFF"/>
          </w:tcPr>
          <w:p w14:paraId="3A20496B" w14:textId="77777777" w:rsidR="00C31BBC" w:rsidRPr="0022382C" w:rsidRDefault="00C31BBC" w:rsidP="00C31BB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p>
        </w:tc>
      </w:tr>
    </w:tbl>
    <w:p w14:paraId="02587220" w14:textId="272C278E" w:rsidR="00881478" w:rsidRDefault="00881478" w:rsidP="00881478">
      <w:bookmarkStart w:id="15" w:name="capacity-building-1"/>
      <w:bookmarkStart w:id="16" w:name="indicators-2"/>
      <w:bookmarkEnd w:id="12"/>
      <w:bookmarkEnd w:id="13"/>
      <w:r>
        <w:t>Note: Strongly agree = 5, Agree = 4, Neutral = 3, Disagree = 2, Strongly disagree = 1. Decision</w:t>
      </w:r>
      <w:r w:rsidR="0082448C">
        <w:t>; Weighted average = 3.72</w:t>
      </w:r>
    </w:p>
    <w:p w14:paraId="66276D23" w14:textId="46A4EABA" w:rsidR="00881478" w:rsidRPr="00881478" w:rsidRDefault="00881478" w:rsidP="00881478">
      <w:pPr>
        <w:rPr>
          <w:rFonts w:ascii="Times New Roman" w:hAnsi="Times New Roman" w:cs="Times New Roman"/>
        </w:rPr>
      </w:pPr>
      <w:r>
        <w:rPr>
          <w:rFonts w:ascii="Times New Roman" w:hAnsi="Times New Roman" w:cs="Times New Roman"/>
        </w:rPr>
        <w:t>According to the results illustrated in the table above majority of the respondents perceived citizen control as a key</w:t>
      </w:r>
      <w:r w:rsidR="00704727">
        <w:rPr>
          <w:rFonts w:ascii="Times New Roman" w:hAnsi="Times New Roman" w:cs="Times New Roman"/>
        </w:rPr>
        <w:t xml:space="preserve"> involvement</w:t>
      </w:r>
      <w:r>
        <w:rPr>
          <w:rFonts w:ascii="Times New Roman" w:hAnsi="Times New Roman" w:cs="Times New Roman"/>
        </w:rPr>
        <w:t xml:space="preserve"> indicator of </w:t>
      </w:r>
      <w:r w:rsidR="00704727">
        <w:rPr>
          <w:rFonts w:ascii="Times New Roman" w:hAnsi="Times New Roman" w:cs="Times New Roman"/>
        </w:rPr>
        <w:t xml:space="preserve">participatory monitoring and evaluation programs in Nairobi. </w:t>
      </w:r>
      <w:proofErr w:type="gramStart"/>
      <w:r w:rsidR="00704727">
        <w:rPr>
          <w:rFonts w:ascii="Times New Roman" w:hAnsi="Times New Roman" w:cs="Times New Roman"/>
        </w:rPr>
        <w:t>Majority</w:t>
      </w:r>
      <w:proofErr w:type="gramEnd"/>
      <w:r w:rsidR="00704727">
        <w:rPr>
          <w:rFonts w:ascii="Times New Roman" w:hAnsi="Times New Roman" w:cs="Times New Roman"/>
        </w:rPr>
        <w:t xml:space="preserve"> of respondents were also in agreement with the statement that involvement in the project identification stage largely contributed to the participatory monitoring and evaluation of projects within Nairobi County. Delegation of duties was not a key indicator of stakeholder involvement according to majority of the respondents. The respondents felt that just delegation of duties did not contribute to stakeholder involvement in participatory monitoring </w:t>
      </w:r>
      <w:r w:rsidR="00704727">
        <w:rPr>
          <w:rFonts w:ascii="Times New Roman" w:hAnsi="Times New Roman" w:cs="Times New Roman"/>
        </w:rPr>
        <w:lastRenderedPageBreak/>
        <w:t xml:space="preserve">and evaluation systems. Majority of respondents perceived partnerships as key indicators of involvement in participatory monitoring and evaluation systems. The involvement of respondents in the project implementation stage was perceived by most respondents as a key indicator of stakeholder involvement in participatory monitoring and evaluation in project management programs. Project ownership was perceived my majority of respondents as a key indicator of stakeholder involvement. </w:t>
      </w:r>
      <w:r w:rsidR="001A1FF0">
        <w:rPr>
          <w:rFonts w:ascii="Times New Roman" w:hAnsi="Times New Roman" w:cs="Times New Roman"/>
        </w:rPr>
        <w:t xml:space="preserve">The sustainability of projects within Nairobi County was perceived to be </w:t>
      </w:r>
      <w:proofErr w:type="gramStart"/>
      <w:r w:rsidR="001A1FF0">
        <w:rPr>
          <w:rFonts w:ascii="Times New Roman" w:hAnsi="Times New Roman" w:cs="Times New Roman"/>
        </w:rPr>
        <w:t>as a result of</w:t>
      </w:r>
      <w:proofErr w:type="gramEnd"/>
      <w:r w:rsidR="001A1FF0">
        <w:rPr>
          <w:rFonts w:ascii="Times New Roman" w:hAnsi="Times New Roman" w:cs="Times New Roman"/>
        </w:rPr>
        <w:t xml:space="preserve"> stakeholder’s involvement in the participatory monitoring and evaluation systems and thus a key indicator of stakeholder engagement. </w:t>
      </w:r>
      <w:proofErr w:type="gramStart"/>
      <w:r w:rsidR="001A1FF0">
        <w:rPr>
          <w:rFonts w:ascii="Times New Roman" w:hAnsi="Times New Roman" w:cs="Times New Roman"/>
        </w:rPr>
        <w:t>Holding of</w:t>
      </w:r>
      <w:proofErr w:type="gramEnd"/>
      <w:r w:rsidR="001A1FF0">
        <w:rPr>
          <w:rFonts w:ascii="Times New Roman" w:hAnsi="Times New Roman" w:cs="Times New Roman"/>
        </w:rPr>
        <w:t xml:space="preserve"> regular briefs to the stakeholders regarding government projects was perceived as a key indicator of stakeholder involvement in Nairobi County project programs. The </w:t>
      </w:r>
      <w:r w:rsidR="00FA50E4">
        <w:rPr>
          <w:rFonts w:ascii="Times New Roman" w:hAnsi="Times New Roman" w:cs="Times New Roman"/>
        </w:rPr>
        <w:t>results,</w:t>
      </w:r>
      <w:r w:rsidR="001A1FF0">
        <w:rPr>
          <w:rFonts w:ascii="Times New Roman" w:hAnsi="Times New Roman" w:cs="Times New Roman"/>
        </w:rPr>
        <w:t xml:space="preserve"> therefore, indicated that partnerships, sustainability regular briefs regarding projects, and involvement of stakeholders in project identification and implementation were identified as a key indicators of stakeholder involvement within the participatory monitoring and evaluation system within Nairobi County.  </w:t>
      </w:r>
    </w:p>
    <w:p w14:paraId="36B21C6D" w14:textId="787A2E8B" w:rsidR="00643EF7" w:rsidRDefault="00000000" w:rsidP="003F6075">
      <w:pPr>
        <w:pStyle w:val="Heading2"/>
        <w:rPr>
          <w:rFonts w:ascii="Times New Roman" w:hAnsi="Times New Roman" w:cs="Times New Roman"/>
          <w:color w:val="auto"/>
          <w:sz w:val="24"/>
          <w:szCs w:val="24"/>
        </w:rPr>
      </w:pPr>
      <w:r w:rsidRPr="0022382C">
        <w:rPr>
          <w:rFonts w:ascii="Times New Roman" w:hAnsi="Times New Roman" w:cs="Times New Roman"/>
          <w:color w:val="auto"/>
          <w:sz w:val="24"/>
          <w:szCs w:val="24"/>
        </w:rPr>
        <w:t xml:space="preserve">Capacity building </w:t>
      </w:r>
      <w:bookmarkStart w:id="17" w:name="categorical-wise-1"/>
    </w:p>
    <w:p w14:paraId="16EECBAE" w14:textId="77777777" w:rsidR="001A1FF0" w:rsidRPr="001A1FF0" w:rsidRDefault="001A1FF0" w:rsidP="001A1FF0">
      <w:pPr>
        <w:pStyle w:val="BodyText"/>
      </w:pPr>
    </w:p>
    <w:tbl>
      <w:tblPr>
        <w:tblStyle w:val="Table"/>
        <w:tblW w:w="11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510"/>
        <w:gridCol w:w="1116"/>
        <w:gridCol w:w="835"/>
        <w:gridCol w:w="1002"/>
        <w:gridCol w:w="1103"/>
        <w:gridCol w:w="1128"/>
        <w:gridCol w:w="976"/>
        <w:gridCol w:w="771"/>
        <w:gridCol w:w="1243"/>
      </w:tblGrid>
      <w:tr w:rsidR="0082448C" w:rsidRPr="0022382C" w14:paraId="691BA189" w14:textId="66D5BADB" w:rsidTr="001A1FF0">
        <w:trPr>
          <w:cnfStyle w:val="100000000000" w:firstRow="1" w:lastRow="0" w:firstColumn="0" w:lastColumn="0" w:oddVBand="0" w:evenVBand="0" w:oddHBand="0" w:evenHBand="0" w:firstRowFirstColumn="0" w:firstRowLastColumn="0" w:lastRowFirstColumn="0" w:lastRowLastColumn="0"/>
          <w:tblHeader/>
          <w:jc w:val="center"/>
        </w:trPr>
        <w:tc>
          <w:tcPr>
            <w:tcW w:w="3510" w:type="dxa"/>
            <w:shd w:val="clear" w:color="auto" w:fill="FFFFFF"/>
            <w:tcMar>
              <w:top w:w="0" w:type="dxa"/>
              <w:left w:w="0" w:type="dxa"/>
              <w:bottom w:w="0" w:type="dxa"/>
              <w:right w:w="0" w:type="dxa"/>
            </w:tcMar>
            <w:vAlign w:val="center"/>
          </w:tcPr>
          <w:p w14:paraId="69F941F5" w14:textId="7F9A6899"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22382C">
              <w:rPr>
                <w:rFonts w:ascii="Times New Roman" w:eastAsia="Arial" w:hAnsi="Times New Roman" w:cs="Times New Roman"/>
                <w:b/>
              </w:rPr>
              <w:t>Capacity</w:t>
            </w:r>
            <w:r w:rsidR="00FA50E4">
              <w:rPr>
                <w:rFonts w:ascii="Times New Roman" w:eastAsia="Arial" w:hAnsi="Times New Roman" w:cs="Times New Roman"/>
                <w:b/>
              </w:rPr>
              <w:t xml:space="preserve"> Building</w:t>
            </w:r>
          </w:p>
        </w:tc>
        <w:tc>
          <w:tcPr>
            <w:tcW w:w="1116" w:type="dxa"/>
            <w:shd w:val="clear" w:color="auto" w:fill="FFFFFF"/>
            <w:tcMar>
              <w:top w:w="0" w:type="dxa"/>
              <w:left w:w="0" w:type="dxa"/>
              <w:bottom w:w="0" w:type="dxa"/>
              <w:right w:w="0" w:type="dxa"/>
            </w:tcMar>
            <w:vAlign w:val="center"/>
          </w:tcPr>
          <w:p w14:paraId="1A645555" w14:textId="672F753A"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Strongly agree</w:t>
            </w:r>
          </w:p>
        </w:tc>
        <w:tc>
          <w:tcPr>
            <w:tcW w:w="835" w:type="dxa"/>
            <w:shd w:val="clear" w:color="auto" w:fill="FFFFFF"/>
            <w:tcMar>
              <w:top w:w="0" w:type="dxa"/>
              <w:left w:w="0" w:type="dxa"/>
              <w:bottom w:w="0" w:type="dxa"/>
              <w:right w:w="0" w:type="dxa"/>
            </w:tcMar>
            <w:vAlign w:val="center"/>
          </w:tcPr>
          <w:p w14:paraId="162A64FD" w14:textId="2EB7CD3A"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Agree</w:t>
            </w:r>
          </w:p>
        </w:tc>
        <w:tc>
          <w:tcPr>
            <w:tcW w:w="1002" w:type="dxa"/>
            <w:shd w:val="clear" w:color="auto" w:fill="FFFFFF"/>
            <w:tcMar>
              <w:top w:w="0" w:type="dxa"/>
              <w:left w:w="0" w:type="dxa"/>
              <w:bottom w:w="0" w:type="dxa"/>
              <w:right w:w="0" w:type="dxa"/>
            </w:tcMar>
            <w:vAlign w:val="center"/>
          </w:tcPr>
          <w:p w14:paraId="7370FFD8" w14:textId="3534B6AA"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Neutral</w:t>
            </w:r>
          </w:p>
        </w:tc>
        <w:tc>
          <w:tcPr>
            <w:tcW w:w="1103" w:type="dxa"/>
            <w:shd w:val="clear" w:color="auto" w:fill="FFFFFF"/>
            <w:tcMar>
              <w:top w:w="0" w:type="dxa"/>
              <w:left w:w="0" w:type="dxa"/>
              <w:bottom w:w="0" w:type="dxa"/>
              <w:right w:w="0" w:type="dxa"/>
            </w:tcMar>
            <w:vAlign w:val="center"/>
          </w:tcPr>
          <w:p w14:paraId="5113FBAD" w14:textId="1E8A5A35"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Disagree</w:t>
            </w:r>
          </w:p>
        </w:tc>
        <w:tc>
          <w:tcPr>
            <w:tcW w:w="1128" w:type="dxa"/>
            <w:shd w:val="clear" w:color="auto" w:fill="FFFFFF"/>
            <w:tcMar>
              <w:top w:w="0" w:type="dxa"/>
              <w:left w:w="0" w:type="dxa"/>
              <w:bottom w:w="0" w:type="dxa"/>
              <w:right w:w="0" w:type="dxa"/>
            </w:tcMar>
            <w:vAlign w:val="center"/>
          </w:tcPr>
          <w:p w14:paraId="06AAFF95" w14:textId="5BB0AFBF"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Strongly disagree</w:t>
            </w:r>
          </w:p>
        </w:tc>
        <w:tc>
          <w:tcPr>
            <w:tcW w:w="976" w:type="dxa"/>
            <w:shd w:val="clear" w:color="auto" w:fill="FFFFFF"/>
          </w:tcPr>
          <w:p w14:paraId="696C1649" w14:textId="165C8025"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sidRPr="0022382C">
              <w:rPr>
                <w:rFonts w:ascii="Times New Roman" w:eastAsia="Arial" w:hAnsi="Times New Roman" w:cs="Times New Roman"/>
                <w:b/>
              </w:rPr>
              <w:t>mean</w:t>
            </w:r>
          </w:p>
        </w:tc>
        <w:tc>
          <w:tcPr>
            <w:tcW w:w="771" w:type="dxa"/>
            <w:shd w:val="clear" w:color="auto" w:fill="FFFFFF"/>
          </w:tcPr>
          <w:p w14:paraId="46ED940E" w14:textId="0DBDE0F9" w:rsidR="003F6075" w:rsidRPr="0022382C" w:rsidRDefault="0022382C">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Pr>
                <w:rFonts w:ascii="Arial" w:hAnsi="Arial" w:cs="Arial"/>
                <w:color w:val="040C28"/>
                <w:sz w:val="30"/>
                <w:szCs w:val="30"/>
              </w:rPr>
              <w:t>σ</w:t>
            </w:r>
          </w:p>
        </w:tc>
        <w:tc>
          <w:tcPr>
            <w:tcW w:w="1243" w:type="dxa"/>
            <w:shd w:val="clear" w:color="auto" w:fill="FFFFFF"/>
          </w:tcPr>
          <w:p w14:paraId="306E40D8" w14:textId="32C77A63"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sidRPr="0022382C">
              <w:rPr>
                <w:rFonts w:ascii="Times New Roman" w:eastAsia="Arial" w:hAnsi="Times New Roman" w:cs="Times New Roman"/>
                <w:b/>
              </w:rPr>
              <w:t>decision</w:t>
            </w:r>
          </w:p>
        </w:tc>
      </w:tr>
      <w:tr w:rsidR="00C31BBC" w:rsidRPr="0022382C" w14:paraId="4F768E6A" w14:textId="631487EB" w:rsidTr="001A1FF0">
        <w:trPr>
          <w:jc w:val="center"/>
        </w:trPr>
        <w:tc>
          <w:tcPr>
            <w:tcW w:w="3510" w:type="dxa"/>
            <w:shd w:val="clear" w:color="auto" w:fill="FFFFFF"/>
            <w:tcMar>
              <w:top w:w="0" w:type="dxa"/>
              <w:left w:w="0" w:type="dxa"/>
              <w:bottom w:w="0" w:type="dxa"/>
              <w:right w:w="0" w:type="dxa"/>
            </w:tcMar>
          </w:tcPr>
          <w:p w14:paraId="77FF11BC" w14:textId="6A7E2B0B" w:rsidR="0022382C" w:rsidRPr="0022382C" w:rsidRDefault="001A1FF0" w:rsidP="001A1FF0">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Capacity building of stakeholders is one of the intermediate results of PM&amp;E of economic stimulus program’s sustainability in the education sector at Nairobi County</w:t>
            </w:r>
          </w:p>
        </w:tc>
        <w:tc>
          <w:tcPr>
            <w:tcW w:w="1116" w:type="dxa"/>
            <w:shd w:val="clear" w:color="auto" w:fill="FFFFFF"/>
            <w:tcMar>
              <w:top w:w="0" w:type="dxa"/>
              <w:left w:w="0" w:type="dxa"/>
              <w:bottom w:w="0" w:type="dxa"/>
              <w:right w:w="0" w:type="dxa"/>
            </w:tcMar>
          </w:tcPr>
          <w:p w14:paraId="0F5847BF"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52 (47%)</w:t>
            </w:r>
          </w:p>
        </w:tc>
        <w:tc>
          <w:tcPr>
            <w:tcW w:w="835" w:type="dxa"/>
            <w:shd w:val="clear" w:color="auto" w:fill="FFFFFF"/>
            <w:tcMar>
              <w:top w:w="0" w:type="dxa"/>
              <w:left w:w="0" w:type="dxa"/>
              <w:bottom w:w="0" w:type="dxa"/>
              <w:right w:w="0" w:type="dxa"/>
            </w:tcMar>
          </w:tcPr>
          <w:p w14:paraId="48C513F9"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36 (33%)</w:t>
            </w:r>
          </w:p>
        </w:tc>
        <w:tc>
          <w:tcPr>
            <w:tcW w:w="1002" w:type="dxa"/>
            <w:shd w:val="clear" w:color="auto" w:fill="FFFFFF"/>
            <w:tcMar>
              <w:top w:w="0" w:type="dxa"/>
              <w:left w:w="0" w:type="dxa"/>
              <w:bottom w:w="0" w:type="dxa"/>
              <w:right w:w="0" w:type="dxa"/>
            </w:tcMar>
          </w:tcPr>
          <w:p w14:paraId="4B9C0A07"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19 (17%)</w:t>
            </w:r>
          </w:p>
        </w:tc>
        <w:tc>
          <w:tcPr>
            <w:tcW w:w="1103" w:type="dxa"/>
            <w:shd w:val="clear" w:color="auto" w:fill="FFFFFF"/>
            <w:tcMar>
              <w:top w:w="0" w:type="dxa"/>
              <w:left w:w="0" w:type="dxa"/>
              <w:bottom w:w="0" w:type="dxa"/>
              <w:right w:w="0" w:type="dxa"/>
            </w:tcMar>
          </w:tcPr>
          <w:p w14:paraId="3C398ED4"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 (0.9%)</w:t>
            </w:r>
          </w:p>
        </w:tc>
        <w:tc>
          <w:tcPr>
            <w:tcW w:w="1128" w:type="dxa"/>
            <w:shd w:val="clear" w:color="auto" w:fill="FFFFFF"/>
            <w:tcMar>
              <w:top w:w="0" w:type="dxa"/>
              <w:left w:w="0" w:type="dxa"/>
              <w:bottom w:w="0" w:type="dxa"/>
              <w:right w:w="0" w:type="dxa"/>
            </w:tcMar>
          </w:tcPr>
          <w:p w14:paraId="07291E28"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 (1.8%)</w:t>
            </w:r>
          </w:p>
        </w:tc>
        <w:tc>
          <w:tcPr>
            <w:tcW w:w="976" w:type="dxa"/>
            <w:shd w:val="clear" w:color="auto" w:fill="FFFFFF"/>
          </w:tcPr>
          <w:p w14:paraId="649C0C96" w14:textId="4ABDB1A2"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2.33</w:t>
            </w:r>
          </w:p>
        </w:tc>
        <w:tc>
          <w:tcPr>
            <w:tcW w:w="771" w:type="dxa"/>
            <w:shd w:val="clear" w:color="auto" w:fill="FFFFFF"/>
          </w:tcPr>
          <w:p w14:paraId="6E2BDEC3" w14:textId="49689FB0"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1.37</w:t>
            </w:r>
          </w:p>
        </w:tc>
        <w:tc>
          <w:tcPr>
            <w:tcW w:w="1243" w:type="dxa"/>
            <w:shd w:val="clear" w:color="auto" w:fill="FFFFFF"/>
          </w:tcPr>
          <w:p w14:paraId="1FF6CE1A" w14:textId="77777777" w:rsidR="0022382C" w:rsidRDefault="001A1FF0"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Not in</w:t>
            </w:r>
          </w:p>
          <w:p w14:paraId="25AF2BF2" w14:textId="1C67C59B" w:rsidR="001A1FF0" w:rsidRPr="0022382C" w:rsidRDefault="001A1FF0"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agreement</w:t>
            </w:r>
          </w:p>
        </w:tc>
      </w:tr>
      <w:tr w:rsidR="00C31BBC" w:rsidRPr="0022382C" w14:paraId="42BCCD6A" w14:textId="4C35BA21" w:rsidTr="001A1FF0">
        <w:trPr>
          <w:jc w:val="center"/>
        </w:trPr>
        <w:tc>
          <w:tcPr>
            <w:tcW w:w="3510" w:type="dxa"/>
            <w:shd w:val="clear" w:color="auto" w:fill="FFFFFF"/>
            <w:tcMar>
              <w:top w:w="0" w:type="dxa"/>
              <w:left w:w="0" w:type="dxa"/>
              <w:bottom w:w="0" w:type="dxa"/>
              <w:right w:w="0" w:type="dxa"/>
            </w:tcMar>
          </w:tcPr>
          <w:p w14:paraId="124266F5" w14:textId="16DE680E" w:rsidR="0022382C" w:rsidRPr="0022382C" w:rsidRDefault="001A1FF0" w:rsidP="001A1FF0">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Capacity building of stakeholders has a relationship with the sustainability of economic stimulus program in the education sector at Nairobi County</w:t>
            </w:r>
          </w:p>
        </w:tc>
        <w:tc>
          <w:tcPr>
            <w:tcW w:w="1116" w:type="dxa"/>
            <w:shd w:val="clear" w:color="auto" w:fill="FFFFFF"/>
            <w:tcMar>
              <w:top w:w="0" w:type="dxa"/>
              <w:left w:w="0" w:type="dxa"/>
              <w:bottom w:w="0" w:type="dxa"/>
              <w:right w:w="0" w:type="dxa"/>
            </w:tcMar>
          </w:tcPr>
          <w:p w14:paraId="18746E71"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35 (32%)</w:t>
            </w:r>
          </w:p>
        </w:tc>
        <w:tc>
          <w:tcPr>
            <w:tcW w:w="835" w:type="dxa"/>
            <w:shd w:val="clear" w:color="auto" w:fill="FFFFFF"/>
            <w:tcMar>
              <w:top w:w="0" w:type="dxa"/>
              <w:left w:w="0" w:type="dxa"/>
              <w:bottom w:w="0" w:type="dxa"/>
              <w:right w:w="0" w:type="dxa"/>
            </w:tcMar>
          </w:tcPr>
          <w:p w14:paraId="45BDA9AF"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35 (32%)</w:t>
            </w:r>
          </w:p>
        </w:tc>
        <w:tc>
          <w:tcPr>
            <w:tcW w:w="1002" w:type="dxa"/>
            <w:shd w:val="clear" w:color="auto" w:fill="FFFFFF"/>
            <w:tcMar>
              <w:top w:w="0" w:type="dxa"/>
              <w:left w:w="0" w:type="dxa"/>
              <w:bottom w:w="0" w:type="dxa"/>
              <w:right w:w="0" w:type="dxa"/>
            </w:tcMar>
          </w:tcPr>
          <w:p w14:paraId="1823871A"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34 (31%)</w:t>
            </w:r>
          </w:p>
        </w:tc>
        <w:tc>
          <w:tcPr>
            <w:tcW w:w="1103" w:type="dxa"/>
            <w:shd w:val="clear" w:color="auto" w:fill="FFFFFF"/>
            <w:tcMar>
              <w:top w:w="0" w:type="dxa"/>
              <w:left w:w="0" w:type="dxa"/>
              <w:bottom w:w="0" w:type="dxa"/>
              <w:right w:w="0" w:type="dxa"/>
            </w:tcMar>
          </w:tcPr>
          <w:p w14:paraId="2602B2D5"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 (3.6%)</w:t>
            </w:r>
          </w:p>
        </w:tc>
        <w:tc>
          <w:tcPr>
            <w:tcW w:w="1128" w:type="dxa"/>
            <w:shd w:val="clear" w:color="auto" w:fill="FFFFFF"/>
            <w:tcMar>
              <w:top w:w="0" w:type="dxa"/>
              <w:left w:w="0" w:type="dxa"/>
              <w:bottom w:w="0" w:type="dxa"/>
              <w:right w:w="0" w:type="dxa"/>
            </w:tcMar>
          </w:tcPr>
          <w:p w14:paraId="50936CAB"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 (1.8%)</w:t>
            </w:r>
          </w:p>
        </w:tc>
        <w:tc>
          <w:tcPr>
            <w:tcW w:w="976" w:type="dxa"/>
            <w:shd w:val="clear" w:color="auto" w:fill="FFFFFF"/>
          </w:tcPr>
          <w:p w14:paraId="5E6F0B8A" w14:textId="695D5CC1"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3.88</w:t>
            </w:r>
          </w:p>
        </w:tc>
        <w:tc>
          <w:tcPr>
            <w:tcW w:w="771" w:type="dxa"/>
            <w:shd w:val="clear" w:color="auto" w:fill="FFFFFF"/>
          </w:tcPr>
          <w:p w14:paraId="4077FA18" w14:textId="0818661C"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0.96</w:t>
            </w:r>
          </w:p>
        </w:tc>
        <w:tc>
          <w:tcPr>
            <w:tcW w:w="1243" w:type="dxa"/>
            <w:shd w:val="clear" w:color="auto" w:fill="FFFFFF"/>
          </w:tcPr>
          <w:p w14:paraId="44326E50" w14:textId="0FF7F42F" w:rsidR="0022382C" w:rsidRPr="0022382C" w:rsidRDefault="001A1FF0"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In agreement</w:t>
            </w:r>
          </w:p>
        </w:tc>
      </w:tr>
      <w:tr w:rsidR="00C31BBC" w:rsidRPr="0022382C" w14:paraId="3A08C1B8" w14:textId="5DBEC33C" w:rsidTr="001A1FF0">
        <w:trPr>
          <w:jc w:val="center"/>
        </w:trPr>
        <w:tc>
          <w:tcPr>
            <w:tcW w:w="3510" w:type="dxa"/>
            <w:shd w:val="clear" w:color="auto" w:fill="FFFFFF"/>
            <w:tcMar>
              <w:top w:w="0" w:type="dxa"/>
              <w:left w:w="0" w:type="dxa"/>
              <w:bottom w:w="0" w:type="dxa"/>
              <w:right w:w="0" w:type="dxa"/>
            </w:tcMar>
          </w:tcPr>
          <w:p w14:paraId="6021278F" w14:textId="71338EEB" w:rsidR="0022382C" w:rsidRPr="0022382C" w:rsidRDefault="007F7111" w:rsidP="007F7111">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Illiteracy is a key hindrance to Participatory Monitoring and Evaluation of economic stimulus program’s sustainability in the education sector at Nairobi County</w:t>
            </w:r>
          </w:p>
        </w:tc>
        <w:tc>
          <w:tcPr>
            <w:tcW w:w="1116" w:type="dxa"/>
            <w:shd w:val="clear" w:color="auto" w:fill="FFFFFF"/>
            <w:tcMar>
              <w:top w:w="0" w:type="dxa"/>
              <w:left w:w="0" w:type="dxa"/>
              <w:bottom w:w="0" w:type="dxa"/>
              <w:right w:w="0" w:type="dxa"/>
            </w:tcMar>
          </w:tcPr>
          <w:p w14:paraId="72F780CC"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39 (35%)</w:t>
            </w:r>
          </w:p>
        </w:tc>
        <w:tc>
          <w:tcPr>
            <w:tcW w:w="835" w:type="dxa"/>
            <w:shd w:val="clear" w:color="auto" w:fill="FFFFFF"/>
            <w:tcMar>
              <w:top w:w="0" w:type="dxa"/>
              <w:left w:w="0" w:type="dxa"/>
              <w:bottom w:w="0" w:type="dxa"/>
              <w:right w:w="0" w:type="dxa"/>
            </w:tcMar>
          </w:tcPr>
          <w:p w14:paraId="1C1508E0"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29 (26%)</w:t>
            </w:r>
          </w:p>
        </w:tc>
        <w:tc>
          <w:tcPr>
            <w:tcW w:w="1002" w:type="dxa"/>
            <w:shd w:val="clear" w:color="auto" w:fill="FFFFFF"/>
            <w:tcMar>
              <w:top w:w="0" w:type="dxa"/>
              <w:left w:w="0" w:type="dxa"/>
              <w:bottom w:w="0" w:type="dxa"/>
              <w:right w:w="0" w:type="dxa"/>
            </w:tcMar>
          </w:tcPr>
          <w:p w14:paraId="6E02291A"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32 (29%)</w:t>
            </w:r>
          </w:p>
        </w:tc>
        <w:tc>
          <w:tcPr>
            <w:tcW w:w="1103" w:type="dxa"/>
            <w:shd w:val="clear" w:color="auto" w:fill="FFFFFF"/>
            <w:tcMar>
              <w:top w:w="0" w:type="dxa"/>
              <w:left w:w="0" w:type="dxa"/>
              <w:bottom w:w="0" w:type="dxa"/>
              <w:right w:w="0" w:type="dxa"/>
            </w:tcMar>
          </w:tcPr>
          <w:p w14:paraId="63EFBF55"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7 (6.4%)</w:t>
            </w:r>
          </w:p>
        </w:tc>
        <w:tc>
          <w:tcPr>
            <w:tcW w:w="1128" w:type="dxa"/>
            <w:shd w:val="clear" w:color="auto" w:fill="FFFFFF"/>
            <w:tcMar>
              <w:top w:w="0" w:type="dxa"/>
              <w:left w:w="0" w:type="dxa"/>
              <w:bottom w:w="0" w:type="dxa"/>
              <w:right w:w="0" w:type="dxa"/>
            </w:tcMar>
          </w:tcPr>
          <w:p w14:paraId="7F8C0780"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 (2.7%)</w:t>
            </w:r>
          </w:p>
        </w:tc>
        <w:tc>
          <w:tcPr>
            <w:tcW w:w="976" w:type="dxa"/>
            <w:shd w:val="clear" w:color="auto" w:fill="FFFFFF"/>
          </w:tcPr>
          <w:p w14:paraId="46DB2311" w14:textId="67985F48"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hAnsi="Times New Roman" w:cs="Times New Roman"/>
              </w:rPr>
              <w:t>3.85</w:t>
            </w:r>
          </w:p>
        </w:tc>
        <w:tc>
          <w:tcPr>
            <w:tcW w:w="771" w:type="dxa"/>
            <w:shd w:val="clear" w:color="auto" w:fill="FFFFFF"/>
          </w:tcPr>
          <w:p w14:paraId="19540D8C" w14:textId="086250DF"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1.07</w:t>
            </w:r>
          </w:p>
        </w:tc>
        <w:tc>
          <w:tcPr>
            <w:tcW w:w="1243" w:type="dxa"/>
            <w:shd w:val="clear" w:color="auto" w:fill="FFFFFF"/>
          </w:tcPr>
          <w:p w14:paraId="7A54BC45" w14:textId="79771A09" w:rsidR="0022382C" w:rsidRPr="0022382C" w:rsidRDefault="001A1FF0"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In agreement</w:t>
            </w:r>
          </w:p>
        </w:tc>
      </w:tr>
      <w:tr w:rsidR="00C31BBC" w:rsidRPr="0022382C" w14:paraId="30F59D18" w14:textId="77777777" w:rsidTr="001A1FF0">
        <w:trPr>
          <w:jc w:val="center"/>
        </w:trPr>
        <w:tc>
          <w:tcPr>
            <w:tcW w:w="8694" w:type="dxa"/>
            <w:gridSpan w:val="6"/>
            <w:shd w:val="clear" w:color="auto" w:fill="FFFFFF"/>
            <w:tcMar>
              <w:top w:w="0" w:type="dxa"/>
              <w:left w:w="0" w:type="dxa"/>
              <w:bottom w:w="0" w:type="dxa"/>
              <w:right w:w="0" w:type="dxa"/>
            </w:tcMar>
          </w:tcPr>
          <w:p w14:paraId="46FE402D" w14:textId="42907DD0"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Grand Mean (Weighted mean)</w:t>
            </w:r>
          </w:p>
        </w:tc>
        <w:tc>
          <w:tcPr>
            <w:tcW w:w="976" w:type="dxa"/>
            <w:shd w:val="clear" w:color="auto" w:fill="FFFFFF"/>
          </w:tcPr>
          <w:p w14:paraId="22F0E72D" w14:textId="693570A0"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hAnsi="Times New Roman" w:cs="Times New Roman"/>
              </w:rPr>
              <w:t>3.35</w:t>
            </w:r>
          </w:p>
        </w:tc>
        <w:tc>
          <w:tcPr>
            <w:tcW w:w="771" w:type="dxa"/>
            <w:shd w:val="clear" w:color="auto" w:fill="FFFFFF"/>
          </w:tcPr>
          <w:p w14:paraId="0EE1613F" w14:textId="77777777" w:rsidR="00C31BB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hAnsi="Calibri"/>
                <w:sz w:val="20"/>
              </w:rPr>
            </w:pPr>
          </w:p>
        </w:tc>
        <w:tc>
          <w:tcPr>
            <w:tcW w:w="1243" w:type="dxa"/>
            <w:shd w:val="clear" w:color="auto" w:fill="FFFFFF"/>
          </w:tcPr>
          <w:p w14:paraId="775C74B1" w14:textId="77777777"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p>
        </w:tc>
      </w:tr>
    </w:tbl>
    <w:p w14:paraId="797A534D" w14:textId="4454C368" w:rsidR="0082448C" w:rsidRDefault="0082448C" w:rsidP="0082448C">
      <w:bookmarkStart w:id="18" w:name="cpacity-building-interval-wise"/>
      <w:bookmarkEnd w:id="15"/>
      <w:bookmarkEnd w:id="17"/>
      <w:r>
        <w:t>Note: Strongly agree = 5, Agree = 4, Neutral = 3, Disagree = 2, Strongly disagree = 1. Decision; Weighted average = 3.35</w:t>
      </w:r>
    </w:p>
    <w:p w14:paraId="7FA0D8B4" w14:textId="50281674" w:rsidR="001A1FF0" w:rsidRDefault="001A1FF0" w:rsidP="0082448C">
      <w:r>
        <w:rPr>
          <w:rFonts w:ascii="Times New Roman" w:hAnsi="Times New Roman" w:cs="Times New Roman"/>
        </w:rPr>
        <w:t>Majority of the respondents did not believe that c</w:t>
      </w:r>
      <w:r w:rsidRPr="00815260">
        <w:rPr>
          <w:rFonts w:ascii="Times New Roman" w:hAnsi="Times New Roman" w:cs="Times New Roman"/>
        </w:rPr>
        <w:t>apacity building of stakeholders is one of the intermediate results of PM&amp;E of economic stimulus program’s sustainability in the education sector at Nairobi County</w:t>
      </w:r>
      <w:r>
        <w:rPr>
          <w:rFonts w:ascii="Times New Roman" w:hAnsi="Times New Roman" w:cs="Times New Roman"/>
        </w:rPr>
        <w:t>, however majority of the respondents felt that c</w:t>
      </w:r>
      <w:r w:rsidRPr="00815260">
        <w:rPr>
          <w:rFonts w:ascii="Times New Roman" w:hAnsi="Times New Roman" w:cs="Times New Roman"/>
        </w:rPr>
        <w:t>apacity building of stakeholders ha</w:t>
      </w:r>
      <w:r>
        <w:rPr>
          <w:rFonts w:ascii="Times New Roman" w:hAnsi="Times New Roman" w:cs="Times New Roman"/>
        </w:rPr>
        <w:t>d</w:t>
      </w:r>
      <w:r w:rsidRPr="00815260">
        <w:rPr>
          <w:rFonts w:ascii="Times New Roman" w:hAnsi="Times New Roman" w:cs="Times New Roman"/>
        </w:rPr>
        <w:t xml:space="preserve"> a relationship with the sustainability of economic stimulus program in the </w:t>
      </w:r>
      <w:r w:rsidRPr="00815260">
        <w:rPr>
          <w:rFonts w:ascii="Times New Roman" w:hAnsi="Times New Roman" w:cs="Times New Roman"/>
        </w:rPr>
        <w:lastRenderedPageBreak/>
        <w:t>education sector at Nairobi County</w:t>
      </w:r>
      <w:r>
        <w:rPr>
          <w:rFonts w:ascii="Times New Roman" w:hAnsi="Times New Roman" w:cs="Times New Roman"/>
        </w:rPr>
        <w:t xml:space="preserve"> while </w:t>
      </w:r>
      <w:r w:rsidR="007F7111">
        <w:rPr>
          <w:rFonts w:ascii="Times New Roman" w:hAnsi="Times New Roman" w:cs="Times New Roman"/>
        </w:rPr>
        <w:t>the majority also agreed that i</w:t>
      </w:r>
      <w:r w:rsidR="007F7111" w:rsidRPr="00815260">
        <w:rPr>
          <w:rFonts w:ascii="Times New Roman" w:hAnsi="Times New Roman" w:cs="Times New Roman"/>
        </w:rPr>
        <w:t xml:space="preserve">lliteracy </w:t>
      </w:r>
      <w:r w:rsidR="007F7111">
        <w:rPr>
          <w:rFonts w:ascii="Times New Roman" w:hAnsi="Times New Roman" w:cs="Times New Roman"/>
        </w:rPr>
        <w:t>wa</w:t>
      </w:r>
      <w:r w:rsidR="007F7111" w:rsidRPr="00815260">
        <w:rPr>
          <w:rFonts w:ascii="Times New Roman" w:hAnsi="Times New Roman" w:cs="Times New Roman"/>
        </w:rPr>
        <w:t>s a key hindrance to Participatory Monitoring and Evaluation of economic stimulus program’s sustainability in the education sector at Nairobi County</w:t>
      </w:r>
      <w:r w:rsidR="007F7111">
        <w:rPr>
          <w:rFonts w:ascii="Times New Roman" w:hAnsi="Times New Roman" w:cs="Times New Roman"/>
        </w:rPr>
        <w:t xml:space="preserve">. The respondents were therefore found to be agreement with the principle of success of projects due to capacity building of stakeholders by identifying illiteracy as a hinderance to sustainability of Nairobi County programs within the education sector. </w:t>
      </w:r>
    </w:p>
    <w:p w14:paraId="2FE83AF3" w14:textId="77777777" w:rsidR="003F6075" w:rsidRPr="0022382C" w:rsidRDefault="003F6075" w:rsidP="003F6075">
      <w:pPr>
        <w:pStyle w:val="BodyText"/>
        <w:rPr>
          <w:rFonts w:ascii="Times New Roman" w:hAnsi="Times New Roman" w:cs="Times New Roman"/>
        </w:rPr>
      </w:pPr>
    </w:p>
    <w:p w14:paraId="16E87E0E" w14:textId="206203A7" w:rsidR="00643EF7" w:rsidRPr="0022382C" w:rsidRDefault="00000000" w:rsidP="003F6075">
      <w:pPr>
        <w:pStyle w:val="Heading2"/>
        <w:rPr>
          <w:rFonts w:ascii="Times New Roman" w:hAnsi="Times New Roman" w:cs="Times New Roman"/>
          <w:color w:val="auto"/>
          <w:sz w:val="24"/>
          <w:szCs w:val="24"/>
        </w:rPr>
      </w:pPr>
      <w:bookmarkStart w:id="19" w:name="stakeholder-ownership"/>
      <w:bookmarkEnd w:id="18"/>
      <w:r w:rsidRPr="0022382C">
        <w:rPr>
          <w:rFonts w:ascii="Times New Roman" w:hAnsi="Times New Roman" w:cs="Times New Roman"/>
          <w:color w:val="auto"/>
          <w:sz w:val="24"/>
          <w:szCs w:val="24"/>
        </w:rPr>
        <w:t>Stakeholder ownership</w:t>
      </w:r>
      <w:bookmarkStart w:id="20" w:name="categorical-wise-2"/>
    </w:p>
    <w:tbl>
      <w:tblPr>
        <w:tblStyle w:val="Table"/>
        <w:tblW w:w="117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767"/>
        <w:gridCol w:w="1069"/>
        <w:gridCol w:w="807"/>
        <w:gridCol w:w="977"/>
        <w:gridCol w:w="1081"/>
        <w:gridCol w:w="1069"/>
        <w:gridCol w:w="961"/>
        <w:gridCol w:w="760"/>
        <w:gridCol w:w="1222"/>
      </w:tblGrid>
      <w:tr w:rsidR="0082448C" w:rsidRPr="0022382C" w14:paraId="3A1951F1" w14:textId="5BC0B7FF" w:rsidTr="007F7111">
        <w:trPr>
          <w:cnfStyle w:val="100000000000" w:firstRow="1" w:lastRow="0" w:firstColumn="0" w:lastColumn="0" w:oddVBand="0" w:evenVBand="0" w:oddHBand="0" w:evenHBand="0" w:firstRowFirstColumn="0" w:firstRowLastColumn="0" w:lastRowFirstColumn="0" w:lastRowLastColumn="0"/>
          <w:tblHeader/>
          <w:jc w:val="center"/>
        </w:trPr>
        <w:tc>
          <w:tcPr>
            <w:tcW w:w="3767" w:type="dxa"/>
            <w:shd w:val="clear" w:color="auto" w:fill="FFFFFF"/>
            <w:tcMar>
              <w:top w:w="0" w:type="dxa"/>
              <w:left w:w="0" w:type="dxa"/>
              <w:bottom w:w="0" w:type="dxa"/>
              <w:right w:w="0" w:type="dxa"/>
            </w:tcMar>
            <w:vAlign w:val="center"/>
          </w:tcPr>
          <w:p w14:paraId="703893AF" w14:textId="70596E82"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22382C">
              <w:rPr>
                <w:rFonts w:ascii="Times New Roman" w:hAnsi="Times New Roman" w:cs="Times New Roman"/>
              </w:rPr>
              <w:t>Stakeholder</w:t>
            </w:r>
            <w:r w:rsidR="00FA50E4">
              <w:rPr>
                <w:rFonts w:ascii="Times New Roman" w:hAnsi="Times New Roman" w:cs="Times New Roman"/>
              </w:rPr>
              <w:t xml:space="preserve"> Ownership</w:t>
            </w:r>
          </w:p>
        </w:tc>
        <w:tc>
          <w:tcPr>
            <w:tcW w:w="1069" w:type="dxa"/>
            <w:shd w:val="clear" w:color="auto" w:fill="FFFFFF"/>
            <w:tcMar>
              <w:top w:w="0" w:type="dxa"/>
              <w:left w:w="0" w:type="dxa"/>
              <w:bottom w:w="0" w:type="dxa"/>
              <w:right w:w="0" w:type="dxa"/>
            </w:tcMar>
            <w:vAlign w:val="center"/>
          </w:tcPr>
          <w:p w14:paraId="45868E0B" w14:textId="15EC022C"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Strongly agree</w:t>
            </w:r>
          </w:p>
        </w:tc>
        <w:tc>
          <w:tcPr>
            <w:tcW w:w="807" w:type="dxa"/>
            <w:shd w:val="clear" w:color="auto" w:fill="FFFFFF"/>
            <w:tcMar>
              <w:top w:w="0" w:type="dxa"/>
              <w:left w:w="0" w:type="dxa"/>
              <w:bottom w:w="0" w:type="dxa"/>
              <w:right w:w="0" w:type="dxa"/>
            </w:tcMar>
            <w:vAlign w:val="center"/>
          </w:tcPr>
          <w:p w14:paraId="5604245F" w14:textId="324B4E79"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Agree</w:t>
            </w:r>
          </w:p>
        </w:tc>
        <w:tc>
          <w:tcPr>
            <w:tcW w:w="977" w:type="dxa"/>
            <w:shd w:val="clear" w:color="auto" w:fill="FFFFFF"/>
            <w:tcMar>
              <w:top w:w="0" w:type="dxa"/>
              <w:left w:w="0" w:type="dxa"/>
              <w:bottom w:w="0" w:type="dxa"/>
              <w:right w:w="0" w:type="dxa"/>
            </w:tcMar>
            <w:vAlign w:val="center"/>
          </w:tcPr>
          <w:p w14:paraId="77F42B52" w14:textId="3C604FEE"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Neutral</w:t>
            </w:r>
          </w:p>
        </w:tc>
        <w:tc>
          <w:tcPr>
            <w:tcW w:w="1081" w:type="dxa"/>
            <w:shd w:val="clear" w:color="auto" w:fill="FFFFFF"/>
            <w:tcMar>
              <w:top w:w="0" w:type="dxa"/>
              <w:left w:w="0" w:type="dxa"/>
              <w:bottom w:w="0" w:type="dxa"/>
              <w:right w:w="0" w:type="dxa"/>
            </w:tcMar>
            <w:vAlign w:val="center"/>
          </w:tcPr>
          <w:p w14:paraId="6D2EEEAF" w14:textId="27A0D787"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Disagree</w:t>
            </w:r>
          </w:p>
        </w:tc>
        <w:tc>
          <w:tcPr>
            <w:tcW w:w="1069" w:type="dxa"/>
            <w:shd w:val="clear" w:color="auto" w:fill="FFFFFF"/>
            <w:tcMar>
              <w:top w:w="0" w:type="dxa"/>
              <w:left w:w="0" w:type="dxa"/>
              <w:bottom w:w="0" w:type="dxa"/>
              <w:right w:w="0" w:type="dxa"/>
            </w:tcMar>
            <w:vAlign w:val="center"/>
          </w:tcPr>
          <w:p w14:paraId="3C87A031" w14:textId="714421E2"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Strongly disagree</w:t>
            </w:r>
          </w:p>
        </w:tc>
        <w:tc>
          <w:tcPr>
            <w:tcW w:w="961" w:type="dxa"/>
            <w:shd w:val="clear" w:color="auto" w:fill="FFFFFF"/>
          </w:tcPr>
          <w:p w14:paraId="660048B6" w14:textId="19C4B249"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sidRPr="0022382C">
              <w:rPr>
                <w:rFonts w:ascii="Times New Roman" w:eastAsia="Arial" w:hAnsi="Times New Roman" w:cs="Times New Roman"/>
                <w:b/>
              </w:rPr>
              <w:t>mean</w:t>
            </w:r>
          </w:p>
        </w:tc>
        <w:tc>
          <w:tcPr>
            <w:tcW w:w="760" w:type="dxa"/>
            <w:shd w:val="clear" w:color="auto" w:fill="FFFFFF"/>
          </w:tcPr>
          <w:p w14:paraId="212A9C78" w14:textId="6601383A" w:rsidR="003F6075" w:rsidRPr="0022382C" w:rsidRDefault="0022382C">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Pr>
                <w:rFonts w:ascii="Arial" w:hAnsi="Arial" w:cs="Arial"/>
                <w:color w:val="040C28"/>
                <w:sz w:val="30"/>
                <w:szCs w:val="30"/>
              </w:rPr>
              <w:t>σ</w:t>
            </w:r>
          </w:p>
        </w:tc>
        <w:tc>
          <w:tcPr>
            <w:tcW w:w="1222" w:type="dxa"/>
            <w:shd w:val="clear" w:color="auto" w:fill="FFFFFF"/>
          </w:tcPr>
          <w:p w14:paraId="0B5F9179" w14:textId="7510A1C8" w:rsidR="003F6075" w:rsidRPr="0022382C" w:rsidRDefault="003F6075">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sidRPr="0022382C">
              <w:rPr>
                <w:rFonts w:ascii="Times New Roman" w:eastAsia="Arial" w:hAnsi="Times New Roman" w:cs="Times New Roman"/>
                <w:b/>
              </w:rPr>
              <w:t>decision</w:t>
            </w:r>
          </w:p>
        </w:tc>
      </w:tr>
      <w:tr w:rsidR="0082448C" w:rsidRPr="0022382C" w14:paraId="4AC40ADE" w14:textId="69695547" w:rsidTr="007F7111">
        <w:trPr>
          <w:jc w:val="center"/>
        </w:trPr>
        <w:tc>
          <w:tcPr>
            <w:tcW w:w="3767" w:type="dxa"/>
            <w:shd w:val="clear" w:color="auto" w:fill="FFFFFF"/>
            <w:tcMar>
              <w:top w:w="0" w:type="dxa"/>
              <w:left w:w="0" w:type="dxa"/>
              <w:bottom w:w="0" w:type="dxa"/>
              <w:right w:w="0" w:type="dxa"/>
            </w:tcMar>
          </w:tcPr>
          <w:p w14:paraId="435B0DE7" w14:textId="13333E6D" w:rsidR="0022382C" w:rsidRPr="0022382C" w:rsidRDefault="007F7111" w:rsidP="007F7111">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PM&amp;E strengthens ownership of economic stimulus program’s sustainability in the education sector</w:t>
            </w:r>
          </w:p>
        </w:tc>
        <w:tc>
          <w:tcPr>
            <w:tcW w:w="1069" w:type="dxa"/>
            <w:shd w:val="clear" w:color="auto" w:fill="FFFFFF"/>
            <w:tcMar>
              <w:top w:w="0" w:type="dxa"/>
              <w:left w:w="0" w:type="dxa"/>
              <w:bottom w:w="0" w:type="dxa"/>
              <w:right w:w="0" w:type="dxa"/>
            </w:tcMar>
          </w:tcPr>
          <w:p w14:paraId="1731309C"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45 (41%)</w:t>
            </w:r>
          </w:p>
        </w:tc>
        <w:tc>
          <w:tcPr>
            <w:tcW w:w="807" w:type="dxa"/>
            <w:shd w:val="clear" w:color="auto" w:fill="FFFFFF"/>
            <w:tcMar>
              <w:top w:w="0" w:type="dxa"/>
              <w:left w:w="0" w:type="dxa"/>
              <w:bottom w:w="0" w:type="dxa"/>
              <w:right w:w="0" w:type="dxa"/>
            </w:tcMar>
          </w:tcPr>
          <w:p w14:paraId="55229468"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37 (34%)</w:t>
            </w:r>
          </w:p>
        </w:tc>
        <w:tc>
          <w:tcPr>
            <w:tcW w:w="977" w:type="dxa"/>
            <w:shd w:val="clear" w:color="auto" w:fill="FFFFFF"/>
            <w:tcMar>
              <w:top w:w="0" w:type="dxa"/>
              <w:left w:w="0" w:type="dxa"/>
              <w:bottom w:w="0" w:type="dxa"/>
              <w:right w:w="0" w:type="dxa"/>
            </w:tcMar>
          </w:tcPr>
          <w:p w14:paraId="2AA43B6A"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27 (25%)</w:t>
            </w:r>
          </w:p>
        </w:tc>
        <w:tc>
          <w:tcPr>
            <w:tcW w:w="1081" w:type="dxa"/>
            <w:shd w:val="clear" w:color="auto" w:fill="FFFFFF"/>
            <w:tcMar>
              <w:top w:w="0" w:type="dxa"/>
              <w:left w:w="0" w:type="dxa"/>
              <w:bottom w:w="0" w:type="dxa"/>
              <w:right w:w="0" w:type="dxa"/>
            </w:tcMar>
          </w:tcPr>
          <w:p w14:paraId="79881EFB"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0 (0%)</w:t>
            </w:r>
          </w:p>
        </w:tc>
        <w:tc>
          <w:tcPr>
            <w:tcW w:w="1069" w:type="dxa"/>
            <w:shd w:val="clear" w:color="auto" w:fill="FFFFFF"/>
            <w:tcMar>
              <w:top w:w="0" w:type="dxa"/>
              <w:left w:w="0" w:type="dxa"/>
              <w:bottom w:w="0" w:type="dxa"/>
              <w:right w:w="0" w:type="dxa"/>
            </w:tcMar>
          </w:tcPr>
          <w:p w14:paraId="76197C57"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 (0.9%)</w:t>
            </w:r>
          </w:p>
        </w:tc>
        <w:tc>
          <w:tcPr>
            <w:tcW w:w="961" w:type="dxa"/>
            <w:shd w:val="clear" w:color="auto" w:fill="FFFFFF"/>
          </w:tcPr>
          <w:p w14:paraId="395F3F5F" w14:textId="38D746AB"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Style w:val="VerbatimChar"/>
                <w:rFonts w:ascii="Times New Roman" w:hAnsi="Times New Roman" w:cs="Times New Roman"/>
                <w:sz w:val="24"/>
              </w:rPr>
              <w:t>3.65</w:t>
            </w:r>
          </w:p>
        </w:tc>
        <w:tc>
          <w:tcPr>
            <w:tcW w:w="760" w:type="dxa"/>
            <w:shd w:val="clear" w:color="auto" w:fill="FFFFFF"/>
          </w:tcPr>
          <w:p w14:paraId="36140A5D" w14:textId="1E035AD6"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1.61</w:t>
            </w:r>
          </w:p>
        </w:tc>
        <w:tc>
          <w:tcPr>
            <w:tcW w:w="1222" w:type="dxa"/>
            <w:shd w:val="clear" w:color="auto" w:fill="FFFFFF"/>
          </w:tcPr>
          <w:p w14:paraId="08F970B2" w14:textId="50B23857" w:rsidR="0022382C" w:rsidRPr="0022382C" w:rsidRDefault="007F7111"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Not in agreement</w:t>
            </w:r>
          </w:p>
        </w:tc>
      </w:tr>
      <w:tr w:rsidR="0082448C" w:rsidRPr="0022382C" w14:paraId="3964F9C5" w14:textId="6464FF5B" w:rsidTr="007F7111">
        <w:trPr>
          <w:jc w:val="center"/>
        </w:trPr>
        <w:tc>
          <w:tcPr>
            <w:tcW w:w="3767" w:type="dxa"/>
            <w:shd w:val="clear" w:color="auto" w:fill="FFFFFF"/>
            <w:tcMar>
              <w:top w:w="0" w:type="dxa"/>
              <w:left w:w="0" w:type="dxa"/>
              <w:bottom w:w="0" w:type="dxa"/>
              <w:right w:w="0" w:type="dxa"/>
            </w:tcMar>
          </w:tcPr>
          <w:p w14:paraId="5DE1CAD3" w14:textId="151198D8" w:rsidR="0022382C" w:rsidRPr="0022382C" w:rsidRDefault="007F7111" w:rsidP="007F7111">
            <w:pPr>
              <w:spacing w:line="276" w:lineRule="auto"/>
              <w:rPr>
                <w:rFonts w:ascii="Times New Roman" w:hAnsi="Times New Roman" w:cs="Times New Roman"/>
              </w:rPr>
            </w:pPr>
            <w:bookmarkStart w:id="21" w:name="_Hlk144562527"/>
            <w:r w:rsidRPr="00815260">
              <w:rPr>
                <w:rFonts w:ascii="Times New Roman" w:hAnsi="Times New Roman" w:cs="Times New Roman"/>
              </w:rPr>
              <w:t>PM&amp;E allows for those directly affected to draw both successes and failures since it puts them in charge</w:t>
            </w:r>
            <w:bookmarkEnd w:id="21"/>
          </w:p>
        </w:tc>
        <w:tc>
          <w:tcPr>
            <w:tcW w:w="1069" w:type="dxa"/>
            <w:shd w:val="clear" w:color="auto" w:fill="FFFFFF"/>
            <w:tcMar>
              <w:top w:w="0" w:type="dxa"/>
              <w:left w:w="0" w:type="dxa"/>
              <w:bottom w:w="0" w:type="dxa"/>
              <w:right w:w="0" w:type="dxa"/>
            </w:tcMar>
          </w:tcPr>
          <w:p w14:paraId="3A2EFB3C"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23 (21%)</w:t>
            </w:r>
          </w:p>
        </w:tc>
        <w:tc>
          <w:tcPr>
            <w:tcW w:w="807" w:type="dxa"/>
            <w:shd w:val="clear" w:color="auto" w:fill="FFFFFF"/>
            <w:tcMar>
              <w:top w:w="0" w:type="dxa"/>
              <w:left w:w="0" w:type="dxa"/>
              <w:bottom w:w="0" w:type="dxa"/>
              <w:right w:w="0" w:type="dxa"/>
            </w:tcMar>
          </w:tcPr>
          <w:p w14:paraId="37690CEE"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54 (49%)</w:t>
            </w:r>
          </w:p>
        </w:tc>
        <w:tc>
          <w:tcPr>
            <w:tcW w:w="977" w:type="dxa"/>
            <w:shd w:val="clear" w:color="auto" w:fill="FFFFFF"/>
            <w:tcMar>
              <w:top w:w="0" w:type="dxa"/>
              <w:left w:w="0" w:type="dxa"/>
              <w:bottom w:w="0" w:type="dxa"/>
              <w:right w:w="0" w:type="dxa"/>
            </w:tcMar>
          </w:tcPr>
          <w:p w14:paraId="5421E206"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29 (26%)</w:t>
            </w:r>
          </w:p>
        </w:tc>
        <w:tc>
          <w:tcPr>
            <w:tcW w:w="1081" w:type="dxa"/>
            <w:shd w:val="clear" w:color="auto" w:fill="FFFFFF"/>
            <w:tcMar>
              <w:top w:w="0" w:type="dxa"/>
              <w:left w:w="0" w:type="dxa"/>
              <w:bottom w:w="0" w:type="dxa"/>
              <w:right w:w="0" w:type="dxa"/>
            </w:tcMar>
          </w:tcPr>
          <w:p w14:paraId="32E8D8AC"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 (1.8%)</w:t>
            </w:r>
          </w:p>
        </w:tc>
        <w:tc>
          <w:tcPr>
            <w:tcW w:w="1069" w:type="dxa"/>
            <w:shd w:val="clear" w:color="auto" w:fill="FFFFFF"/>
            <w:tcMar>
              <w:top w:w="0" w:type="dxa"/>
              <w:left w:w="0" w:type="dxa"/>
              <w:bottom w:w="0" w:type="dxa"/>
              <w:right w:w="0" w:type="dxa"/>
            </w:tcMar>
          </w:tcPr>
          <w:p w14:paraId="29CD05D1"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 (1.8%)</w:t>
            </w:r>
          </w:p>
        </w:tc>
        <w:tc>
          <w:tcPr>
            <w:tcW w:w="961" w:type="dxa"/>
            <w:shd w:val="clear" w:color="auto" w:fill="FFFFFF"/>
          </w:tcPr>
          <w:p w14:paraId="538FD0C2" w14:textId="7B548F58"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Style w:val="VerbatimChar"/>
                <w:rFonts w:ascii="Times New Roman" w:hAnsi="Times New Roman" w:cs="Times New Roman"/>
                <w:sz w:val="24"/>
              </w:rPr>
              <w:t>3.85</w:t>
            </w:r>
          </w:p>
        </w:tc>
        <w:tc>
          <w:tcPr>
            <w:tcW w:w="760" w:type="dxa"/>
            <w:shd w:val="clear" w:color="auto" w:fill="FFFFFF"/>
          </w:tcPr>
          <w:p w14:paraId="22ABC3A1" w14:textId="26C26C96"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0.83</w:t>
            </w:r>
          </w:p>
        </w:tc>
        <w:tc>
          <w:tcPr>
            <w:tcW w:w="1222" w:type="dxa"/>
            <w:shd w:val="clear" w:color="auto" w:fill="FFFFFF"/>
          </w:tcPr>
          <w:p w14:paraId="11A523B9" w14:textId="29BC93AB" w:rsidR="0022382C" w:rsidRPr="0022382C" w:rsidRDefault="007F7111"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In agreement</w:t>
            </w:r>
          </w:p>
        </w:tc>
      </w:tr>
      <w:tr w:rsidR="007F7111" w:rsidRPr="0022382C" w14:paraId="4B6A17CD" w14:textId="075825A2" w:rsidTr="007F7111">
        <w:trPr>
          <w:jc w:val="center"/>
        </w:trPr>
        <w:tc>
          <w:tcPr>
            <w:tcW w:w="3767" w:type="dxa"/>
            <w:shd w:val="clear" w:color="auto" w:fill="FFFFFF"/>
            <w:tcMar>
              <w:top w:w="0" w:type="dxa"/>
              <w:left w:w="0" w:type="dxa"/>
              <w:bottom w:w="0" w:type="dxa"/>
              <w:right w:w="0" w:type="dxa"/>
            </w:tcMar>
          </w:tcPr>
          <w:p w14:paraId="71CEC20C" w14:textId="2A17BAFF"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Meaningful and greater participation allows stakeholders to influence decision-making, resource allocation, implementation, and control of development initiatives</w:t>
            </w:r>
          </w:p>
        </w:tc>
        <w:tc>
          <w:tcPr>
            <w:tcW w:w="1069" w:type="dxa"/>
            <w:shd w:val="clear" w:color="auto" w:fill="FFFFFF"/>
            <w:tcMar>
              <w:top w:w="0" w:type="dxa"/>
              <w:left w:w="0" w:type="dxa"/>
              <w:bottom w:w="0" w:type="dxa"/>
              <w:right w:w="0" w:type="dxa"/>
            </w:tcMar>
          </w:tcPr>
          <w:p w14:paraId="23F72B24"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33 (30%)</w:t>
            </w:r>
          </w:p>
        </w:tc>
        <w:tc>
          <w:tcPr>
            <w:tcW w:w="807" w:type="dxa"/>
            <w:shd w:val="clear" w:color="auto" w:fill="FFFFFF"/>
            <w:tcMar>
              <w:top w:w="0" w:type="dxa"/>
              <w:left w:w="0" w:type="dxa"/>
              <w:bottom w:w="0" w:type="dxa"/>
              <w:right w:w="0" w:type="dxa"/>
            </w:tcMar>
          </w:tcPr>
          <w:p w14:paraId="5C3EC364"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38 (35%)</w:t>
            </w:r>
          </w:p>
        </w:tc>
        <w:tc>
          <w:tcPr>
            <w:tcW w:w="977" w:type="dxa"/>
            <w:shd w:val="clear" w:color="auto" w:fill="FFFFFF"/>
            <w:tcMar>
              <w:top w:w="0" w:type="dxa"/>
              <w:left w:w="0" w:type="dxa"/>
              <w:bottom w:w="0" w:type="dxa"/>
              <w:right w:w="0" w:type="dxa"/>
            </w:tcMar>
          </w:tcPr>
          <w:p w14:paraId="6EDABFD2"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25 (23%)</w:t>
            </w:r>
          </w:p>
        </w:tc>
        <w:tc>
          <w:tcPr>
            <w:tcW w:w="1081" w:type="dxa"/>
            <w:shd w:val="clear" w:color="auto" w:fill="FFFFFF"/>
            <w:tcMar>
              <w:top w:w="0" w:type="dxa"/>
              <w:left w:w="0" w:type="dxa"/>
              <w:bottom w:w="0" w:type="dxa"/>
              <w:right w:w="0" w:type="dxa"/>
            </w:tcMar>
          </w:tcPr>
          <w:p w14:paraId="58FDDC17"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12 (11%)</w:t>
            </w:r>
          </w:p>
        </w:tc>
        <w:tc>
          <w:tcPr>
            <w:tcW w:w="1069" w:type="dxa"/>
            <w:shd w:val="clear" w:color="auto" w:fill="FFFFFF"/>
            <w:tcMar>
              <w:top w:w="0" w:type="dxa"/>
              <w:left w:w="0" w:type="dxa"/>
              <w:bottom w:w="0" w:type="dxa"/>
              <w:right w:w="0" w:type="dxa"/>
            </w:tcMar>
          </w:tcPr>
          <w:p w14:paraId="1DF1417D"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 (1.8%)</w:t>
            </w:r>
          </w:p>
        </w:tc>
        <w:tc>
          <w:tcPr>
            <w:tcW w:w="961" w:type="dxa"/>
            <w:shd w:val="clear" w:color="auto" w:fill="FFFFFF"/>
          </w:tcPr>
          <w:p w14:paraId="2ED27330" w14:textId="48721A64"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Style w:val="VerbatimChar"/>
                <w:rFonts w:ascii="Times New Roman" w:hAnsi="Times New Roman" w:cs="Times New Roman"/>
                <w:sz w:val="24"/>
              </w:rPr>
              <w:t>3.8</w:t>
            </w:r>
          </w:p>
        </w:tc>
        <w:tc>
          <w:tcPr>
            <w:tcW w:w="760" w:type="dxa"/>
            <w:shd w:val="clear" w:color="auto" w:fill="FFFFFF"/>
          </w:tcPr>
          <w:p w14:paraId="773E2ECA" w14:textId="099A957B"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1.05</w:t>
            </w:r>
          </w:p>
        </w:tc>
        <w:tc>
          <w:tcPr>
            <w:tcW w:w="1222" w:type="dxa"/>
            <w:shd w:val="clear" w:color="auto" w:fill="FFFFFF"/>
          </w:tcPr>
          <w:p w14:paraId="5BA87EE2" w14:textId="7BC738D0"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7B38CD">
              <w:rPr>
                <w:rFonts w:ascii="Times New Roman" w:eastAsia="Arial" w:hAnsi="Times New Roman" w:cs="Times New Roman"/>
              </w:rPr>
              <w:t>In agreement</w:t>
            </w:r>
          </w:p>
        </w:tc>
      </w:tr>
      <w:tr w:rsidR="007F7111" w:rsidRPr="0022382C" w14:paraId="2E8A9ACD" w14:textId="6A18856E" w:rsidTr="007F7111">
        <w:trPr>
          <w:jc w:val="center"/>
        </w:trPr>
        <w:tc>
          <w:tcPr>
            <w:tcW w:w="3767" w:type="dxa"/>
            <w:shd w:val="clear" w:color="auto" w:fill="FFFFFF"/>
            <w:tcMar>
              <w:top w:w="0" w:type="dxa"/>
              <w:left w:w="0" w:type="dxa"/>
              <w:bottom w:w="0" w:type="dxa"/>
              <w:right w:w="0" w:type="dxa"/>
            </w:tcMar>
          </w:tcPr>
          <w:p w14:paraId="401FE093" w14:textId="07AF5624"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Stakeholder’s support of the projects strengthens sustainability of economic stimulus programs in the education sector</w:t>
            </w:r>
          </w:p>
        </w:tc>
        <w:tc>
          <w:tcPr>
            <w:tcW w:w="1069" w:type="dxa"/>
            <w:shd w:val="clear" w:color="auto" w:fill="FFFFFF"/>
            <w:tcMar>
              <w:top w:w="0" w:type="dxa"/>
              <w:left w:w="0" w:type="dxa"/>
              <w:bottom w:w="0" w:type="dxa"/>
              <w:right w:w="0" w:type="dxa"/>
            </w:tcMar>
          </w:tcPr>
          <w:p w14:paraId="21F73DB9"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31 (28%)</w:t>
            </w:r>
          </w:p>
        </w:tc>
        <w:tc>
          <w:tcPr>
            <w:tcW w:w="807" w:type="dxa"/>
            <w:shd w:val="clear" w:color="auto" w:fill="FFFFFF"/>
            <w:tcMar>
              <w:top w:w="0" w:type="dxa"/>
              <w:left w:w="0" w:type="dxa"/>
              <w:bottom w:w="0" w:type="dxa"/>
              <w:right w:w="0" w:type="dxa"/>
            </w:tcMar>
          </w:tcPr>
          <w:p w14:paraId="25079F47"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36 (33%)</w:t>
            </w:r>
          </w:p>
        </w:tc>
        <w:tc>
          <w:tcPr>
            <w:tcW w:w="977" w:type="dxa"/>
            <w:shd w:val="clear" w:color="auto" w:fill="FFFFFF"/>
            <w:tcMar>
              <w:top w:w="0" w:type="dxa"/>
              <w:left w:w="0" w:type="dxa"/>
              <w:bottom w:w="0" w:type="dxa"/>
              <w:right w:w="0" w:type="dxa"/>
            </w:tcMar>
          </w:tcPr>
          <w:p w14:paraId="30761BB2"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35 (32%)</w:t>
            </w:r>
          </w:p>
        </w:tc>
        <w:tc>
          <w:tcPr>
            <w:tcW w:w="1081" w:type="dxa"/>
            <w:shd w:val="clear" w:color="auto" w:fill="FFFFFF"/>
            <w:tcMar>
              <w:top w:w="0" w:type="dxa"/>
              <w:left w:w="0" w:type="dxa"/>
              <w:bottom w:w="0" w:type="dxa"/>
              <w:right w:w="0" w:type="dxa"/>
            </w:tcMar>
          </w:tcPr>
          <w:p w14:paraId="3E113848"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 (2.7%)</w:t>
            </w:r>
          </w:p>
        </w:tc>
        <w:tc>
          <w:tcPr>
            <w:tcW w:w="1069" w:type="dxa"/>
            <w:shd w:val="clear" w:color="auto" w:fill="FFFFFF"/>
            <w:tcMar>
              <w:top w:w="0" w:type="dxa"/>
              <w:left w:w="0" w:type="dxa"/>
              <w:bottom w:w="0" w:type="dxa"/>
              <w:right w:w="0" w:type="dxa"/>
            </w:tcMar>
          </w:tcPr>
          <w:p w14:paraId="35A8F9F9" w14:textId="77777777"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 (4.5%)</w:t>
            </w:r>
          </w:p>
        </w:tc>
        <w:tc>
          <w:tcPr>
            <w:tcW w:w="961" w:type="dxa"/>
            <w:shd w:val="clear" w:color="auto" w:fill="FFFFFF"/>
          </w:tcPr>
          <w:p w14:paraId="594D292A" w14:textId="6023228F"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3.77</w:t>
            </w:r>
          </w:p>
        </w:tc>
        <w:tc>
          <w:tcPr>
            <w:tcW w:w="760" w:type="dxa"/>
            <w:shd w:val="clear" w:color="auto" w:fill="FFFFFF"/>
          </w:tcPr>
          <w:p w14:paraId="415CEA2B" w14:textId="79038BB3"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1.04</w:t>
            </w:r>
          </w:p>
        </w:tc>
        <w:tc>
          <w:tcPr>
            <w:tcW w:w="1222" w:type="dxa"/>
            <w:shd w:val="clear" w:color="auto" w:fill="FFFFFF"/>
          </w:tcPr>
          <w:p w14:paraId="49C3CB4A" w14:textId="24DB7861" w:rsidR="007F7111" w:rsidRPr="0022382C" w:rsidRDefault="007F7111" w:rsidP="007F7111">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7B38CD">
              <w:rPr>
                <w:rFonts w:ascii="Times New Roman" w:eastAsia="Arial" w:hAnsi="Times New Roman" w:cs="Times New Roman"/>
              </w:rPr>
              <w:t>In agreement</w:t>
            </w:r>
          </w:p>
        </w:tc>
      </w:tr>
      <w:tr w:rsidR="00C31BBC" w:rsidRPr="0022382C" w14:paraId="06C76AB9" w14:textId="77777777" w:rsidTr="007F7111">
        <w:trPr>
          <w:jc w:val="center"/>
        </w:trPr>
        <w:tc>
          <w:tcPr>
            <w:tcW w:w="8770" w:type="dxa"/>
            <w:gridSpan w:val="6"/>
            <w:shd w:val="clear" w:color="auto" w:fill="FFFFFF"/>
            <w:tcMar>
              <w:top w:w="0" w:type="dxa"/>
              <w:left w:w="0" w:type="dxa"/>
              <w:bottom w:w="0" w:type="dxa"/>
              <w:right w:w="0" w:type="dxa"/>
            </w:tcMar>
          </w:tcPr>
          <w:p w14:paraId="2388D643" w14:textId="03E26802"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Grand Mean (Weighted mean)</w:t>
            </w:r>
          </w:p>
        </w:tc>
        <w:tc>
          <w:tcPr>
            <w:tcW w:w="961" w:type="dxa"/>
            <w:shd w:val="clear" w:color="auto" w:fill="FFFFFF"/>
          </w:tcPr>
          <w:p w14:paraId="539097EA" w14:textId="49539474"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3.77</w:t>
            </w:r>
          </w:p>
        </w:tc>
        <w:tc>
          <w:tcPr>
            <w:tcW w:w="760" w:type="dxa"/>
            <w:shd w:val="clear" w:color="auto" w:fill="FFFFFF"/>
          </w:tcPr>
          <w:p w14:paraId="6D20C219" w14:textId="77777777" w:rsidR="00C31BB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hAnsi="Calibri"/>
                <w:sz w:val="20"/>
              </w:rPr>
            </w:pPr>
          </w:p>
        </w:tc>
        <w:tc>
          <w:tcPr>
            <w:tcW w:w="1222" w:type="dxa"/>
            <w:shd w:val="clear" w:color="auto" w:fill="FFFFFF"/>
          </w:tcPr>
          <w:p w14:paraId="1CC32DF9" w14:textId="77777777"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p>
        </w:tc>
      </w:tr>
    </w:tbl>
    <w:p w14:paraId="5CB8C0F4" w14:textId="448F2301" w:rsidR="0082448C" w:rsidRDefault="0082448C" w:rsidP="0082448C">
      <w:bookmarkStart w:id="22" w:name="policy-recommendation"/>
      <w:bookmarkEnd w:id="19"/>
      <w:bookmarkEnd w:id="20"/>
      <w:r>
        <w:t>Note: Strongly agree = 5, Agree = 4, Neutral = 3, Disagree = 2, Strongly disagree = 1. Decision; Weighted average = 3.77</w:t>
      </w:r>
    </w:p>
    <w:p w14:paraId="65432A40" w14:textId="4FFC6128" w:rsidR="0082448C" w:rsidRPr="007F7111" w:rsidRDefault="007F7111" w:rsidP="007F7111">
      <w:pPr>
        <w:spacing w:line="276" w:lineRule="auto"/>
        <w:rPr>
          <w:rFonts w:ascii="Times New Roman" w:hAnsi="Times New Roman" w:cs="Times New Roman"/>
        </w:rPr>
      </w:pPr>
      <w:proofErr w:type="gramStart"/>
      <w:r>
        <w:rPr>
          <w:rFonts w:ascii="Times New Roman" w:hAnsi="Times New Roman" w:cs="Times New Roman"/>
        </w:rPr>
        <w:t>The majority of</w:t>
      </w:r>
      <w:proofErr w:type="gramEnd"/>
      <w:r>
        <w:rPr>
          <w:rFonts w:ascii="Times New Roman" w:hAnsi="Times New Roman" w:cs="Times New Roman"/>
        </w:rPr>
        <w:t xml:space="preserve"> respondents did not feel that </w:t>
      </w:r>
      <w:r w:rsidRPr="00815260">
        <w:rPr>
          <w:rFonts w:ascii="Times New Roman" w:hAnsi="Times New Roman" w:cs="Times New Roman"/>
        </w:rPr>
        <w:t>PM&amp;E strengthen</w:t>
      </w:r>
      <w:r>
        <w:rPr>
          <w:rFonts w:ascii="Times New Roman" w:hAnsi="Times New Roman" w:cs="Times New Roman"/>
        </w:rPr>
        <w:t>ed</w:t>
      </w:r>
      <w:r w:rsidRPr="00815260">
        <w:rPr>
          <w:rFonts w:ascii="Times New Roman" w:hAnsi="Times New Roman" w:cs="Times New Roman"/>
        </w:rPr>
        <w:t xml:space="preserve"> ownership of economic stimulus program’s sustainability in the education sector</w:t>
      </w:r>
      <w:r>
        <w:rPr>
          <w:rFonts w:ascii="Times New Roman" w:hAnsi="Times New Roman" w:cs="Times New Roman"/>
        </w:rPr>
        <w:t xml:space="preserve">. However, majority of respondents agreed that </w:t>
      </w:r>
      <w:r w:rsidRPr="00815260">
        <w:rPr>
          <w:rFonts w:ascii="Times New Roman" w:hAnsi="Times New Roman" w:cs="Times New Roman"/>
        </w:rPr>
        <w:t>PM&amp;E allow</w:t>
      </w:r>
      <w:r>
        <w:rPr>
          <w:rFonts w:ascii="Times New Roman" w:hAnsi="Times New Roman" w:cs="Times New Roman"/>
        </w:rPr>
        <w:t>ed</w:t>
      </w:r>
      <w:r w:rsidRPr="00815260">
        <w:rPr>
          <w:rFonts w:ascii="Times New Roman" w:hAnsi="Times New Roman" w:cs="Times New Roman"/>
        </w:rPr>
        <w:t xml:space="preserve"> for those directly affected to draw both successes and failures since it put them in charge</w:t>
      </w:r>
      <w:r>
        <w:rPr>
          <w:rFonts w:ascii="Times New Roman" w:hAnsi="Times New Roman" w:cs="Times New Roman"/>
        </w:rPr>
        <w:t xml:space="preserve"> and that m</w:t>
      </w:r>
      <w:r w:rsidRPr="00815260">
        <w:rPr>
          <w:rFonts w:ascii="Times New Roman" w:hAnsi="Times New Roman" w:cs="Times New Roman"/>
        </w:rPr>
        <w:t>eaningful and greater participation allow</w:t>
      </w:r>
      <w:r>
        <w:rPr>
          <w:rFonts w:ascii="Times New Roman" w:hAnsi="Times New Roman" w:cs="Times New Roman"/>
        </w:rPr>
        <w:t>ed</w:t>
      </w:r>
      <w:r w:rsidRPr="00815260">
        <w:rPr>
          <w:rFonts w:ascii="Times New Roman" w:hAnsi="Times New Roman" w:cs="Times New Roman"/>
        </w:rPr>
        <w:t xml:space="preserve"> stakeholders to influence decision-making, resource allocation, implementation, and control of development initiatives</w:t>
      </w:r>
      <w:r>
        <w:rPr>
          <w:rFonts w:ascii="Times New Roman" w:hAnsi="Times New Roman" w:cs="Times New Roman"/>
        </w:rPr>
        <w:t xml:space="preserve"> </w:t>
      </w:r>
      <w:proofErr w:type="gramStart"/>
      <w:r>
        <w:rPr>
          <w:rFonts w:ascii="Times New Roman" w:hAnsi="Times New Roman" w:cs="Times New Roman"/>
        </w:rPr>
        <w:t>a majority of</w:t>
      </w:r>
      <w:proofErr w:type="gramEnd"/>
      <w:r>
        <w:rPr>
          <w:rFonts w:ascii="Times New Roman" w:hAnsi="Times New Roman" w:cs="Times New Roman"/>
        </w:rPr>
        <w:t xml:space="preserve"> respondents felt that s</w:t>
      </w:r>
      <w:r w:rsidRPr="00815260">
        <w:rPr>
          <w:rFonts w:ascii="Times New Roman" w:hAnsi="Times New Roman" w:cs="Times New Roman"/>
        </w:rPr>
        <w:t>takeholder’s support of the projects strengthen</w:t>
      </w:r>
      <w:r>
        <w:rPr>
          <w:rFonts w:ascii="Times New Roman" w:hAnsi="Times New Roman" w:cs="Times New Roman"/>
        </w:rPr>
        <w:t>ed</w:t>
      </w:r>
      <w:r w:rsidRPr="00815260">
        <w:rPr>
          <w:rFonts w:ascii="Times New Roman" w:hAnsi="Times New Roman" w:cs="Times New Roman"/>
        </w:rPr>
        <w:t xml:space="preserve"> sustainability of economic stimulus programs in the education sector</w:t>
      </w:r>
      <w:r>
        <w:rPr>
          <w:rFonts w:ascii="Times New Roman" w:hAnsi="Times New Roman" w:cs="Times New Roman"/>
        </w:rPr>
        <w:t>. Therefore, according to most respondents PM&amp;E was a useful tool for sustainability</w:t>
      </w:r>
      <w:r w:rsidR="00FA50E4">
        <w:rPr>
          <w:rFonts w:ascii="Times New Roman" w:hAnsi="Times New Roman" w:cs="Times New Roman"/>
        </w:rPr>
        <w:t xml:space="preserve"> and participation in government projects although most respondents did not feel that they owned the projects as individuals. </w:t>
      </w:r>
    </w:p>
    <w:p w14:paraId="0271A64B" w14:textId="02D94BF2" w:rsidR="00643EF7" w:rsidRPr="0022382C" w:rsidRDefault="00000000">
      <w:pPr>
        <w:pStyle w:val="Heading2"/>
        <w:rPr>
          <w:rFonts w:ascii="Times New Roman" w:hAnsi="Times New Roman" w:cs="Times New Roman"/>
          <w:color w:val="auto"/>
          <w:sz w:val="24"/>
          <w:szCs w:val="24"/>
        </w:rPr>
      </w:pPr>
      <w:r w:rsidRPr="0022382C">
        <w:rPr>
          <w:rFonts w:ascii="Times New Roman" w:hAnsi="Times New Roman" w:cs="Times New Roman"/>
          <w:color w:val="auto"/>
          <w:sz w:val="24"/>
          <w:szCs w:val="24"/>
        </w:rPr>
        <w:lastRenderedPageBreak/>
        <w:t>Policy recommendation</w:t>
      </w:r>
    </w:p>
    <w:p w14:paraId="5D0540D2" w14:textId="77777777" w:rsidR="00643EF7" w:rsidRPr="0022382C" w:rsidRDefault="00000000">
      <w:pPr>
        <w:pStyle w:val="Heading2"/>
        <w:rPr>
          <w:rFonts w:ascii="Times New Roman" w:hAnsi="Times New Roman" w:cs="Times New Roman"/>
          <w:color w:val="auto"/>
          <w:sz w:val="24"/>
          <w:szCs w:val="24"/>
        </w:rPr>
      </w:pPr>
      <w:bookmarkStart w:id="23" w:name="categorical-wise-3"/>
      <w:bookmarkEnd w:id="22"/>
      <w:r w:rsidRPr="0022382C">
        <w:rPr>
          <w:rFonts w:ascii="Times New Roman" w:hAnsi="Times New Roman" w:cs="Times New Roman"/>
          <w:color w:val="auto"/>
          <w:sz w:val="24"/>
          <w:szCs w:val="24"/>
        </w:rPr>
        <w:t>Categorical wise</w:t>
      </w:r>
    </w:p>
    <w:tbl>
      <w:tblPr>
        <w:tblStyle w:val="Table"/>
        <w:tblW w:w="11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927"/>
        <w:gridCol w:w="1134"/>
        <w:gridCol w:w="850"/>
        <w:gridCol w:w="992"/>
        <w:gridCol w:w="993"/>
        <w:gridCol w:w="992"/>
        <w:gridCol w:w="992"/>
        <w:gridCol w:w="709"/>
        <w:gridCol w:w="1237"/>
      </w:tblGrid>
      <w:tr w:rsidR="00FA50E4" w:rsidRPr="0022382C" w14:paraId="7C1F637C" w14:textId="664A01A1" w:rsidTr="00FA50E4">
        <w:trPr>
          <w:cnfStyle w:val="100000000000" w:firstRow="1" w:lastRow="0" w:firstColumn="0" w:lastColumn="0" w:oddVBand="0" w:evenVBand="0" w:oddHBand="0" w:evenHBand="0" w:firstRowFirstColumn="0" w:firstRowLastColumn="0" w:lastRowFirstColumn="0" w:lastRowLastColumn="0"/>
          <w:tblHeader/>
          <w:jc w:val="center"/>
        </w:trPr>
        <w:tc>
          <w:tcPr>
            <w:tcW w:w="3927" w:type="dxa"/>
            <w:shd w:val="clear" w:color="auto" w:fill="FFFFFF"/>
            <w:tcMar>
              <w:top w:w="0" w:type="dxa"/>
              <w:left w:w="0" w:type="dxa"/>
              <w:bottom w:w="0" w:type="dxa"/>
              <w:right w:w="0" w:type="dxa"/>
            </w:tcMar>
            <w:vAlign w:val="center"/>
          </w:tcPr>
          <w:p w14:paraId="2D948D43" w14:textId="1AD6538E" w:rsidR="00F55CD4" w:rsidRPr="0022382C" w:rsidRDefault="00FA50E4">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Pr>
                <w:rFonts w:ascii="Times New Roman" w:eastAsia="Arial" w:hAnsi="Times New Roman" w:cs="Times New Roman"/>
                <w:b/>
              </w:rPr>
              <w:t>Policy recommendation</w:t>
            </w:r>
          </w:p>
        </w:tc>
        <w:tc>
          <w:tcPr>
            <w:tcW w:w="1134" w:type="dxa"/>
            <w:shd w:val="clear" w:color="auto" w:fill="FFFFFF"/>
            <w:tcMar>
              <w:top w:w="0" w:type="dxa"/>
              <w:left w:w="0" w:type="dxa"/>
              <w:bottom w:w="0" w:type="dxa"/>
              <w:right w:w="0" w:type="dxa"/>
            </w:tcMar>
            <w:vAlign w:val="center"/>
          </w:tcPr>
          <w:p w14:paraId="36FC0D12" w14:textId="634D1CF2" w:rsidR="00F55CD4" w:rsidRPr="0022382C" w:rsidRDefault="00F55CD4">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Strongly agree</w:t>
            </w:r>
          </w:p>
        </w:tc>
        <w:tc>
          <w:tcPr>
            <w:tcW w:w="850" w:type="dxa"/>
            <w:shd w:val="clear" w:color="auto" w:fill="FFFFFF"/>
            <w:tcMar>
              <w:top w:w="0" w:type="dxa"/>
              <w:left w:w="0" w:type="dxa"/>
              <w:bottom w:w="0" w:type="dxa"/>
              <w:right w:w="0" w:type="dxa"/>
            </w:tcMar>
            <w:vAlign w:val="center"/>
          </w:tcPr>
          <w:p w14:paraId="7E8E3B2F" w14:textId="0E0203F9" w:rsidR="00F55CD4" w:rsidRPr="0022382C" w:rsidRDefault="00F55CD4">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Agree</w:t>
            </w:r>
            <w:r w:rsidRPr="0022382C">
              <w:rPr>
                <w:rFonts w:ascii="Times New Roman" w:eastAsia="Arial" w:hAnsi="Times New Roman" w:cs="Times New Roman"/>
              </w:rPr>
              <w:t>, N</w:t>
            </w:r>
          </w:p>
        </w:tc>
        <w:tc>
          <w:tcPr>
            <w:tcW w:w="992" w:type="dxa"/>
            <w:shd w:val="clear" w:color="auto" w:fill="FFFFFF"/>
            <w:tcMar>
              <w:top w:w="0" w:type="dxa"/>
              <w:left w:w="0" w:type="dxa"/>
              <w:bottom w:w="0" w:type="dxa"/>
              <w:right w:w="0" w:type="dxa"/>
            </w:tcMar>
            <w:vAlign w:val="center"/>
          </w:tcPr>
          <w:p w14:paraId="31817D80" w14:textId="3659CCA4" w:rsidR="00F55CD4" w:rsidRPr="0022382C" w:rsidRDefault="00F55CD4">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Neutral</w:t>
            </w:r>
          </w:p>
        </w:tc>
        <w:tc>
          <w:tcPr>
            <w:tcW w:w="993" w:type="dxa"/>
            <w:shd w:val="clear" w:color="auto" w:fill="FFFFFF"/>
            <w:tcMar>
              <w:top w:w="0" w:type="dxa"/>
              <w:left w:w="0" w:type="dxa"/>
              <w:bottom w:w="0" w:type="dxa"/>
              <w:right w:w="0" w:type="dxa"/>
            </w:tcMar>
            <w:vAlign w:val="center"/>
          </w:tcPr>
          <w:p w14:paraId="4FB8620E" w14:textId="4D212DA6" w:rsidR="00F55CD4" w:rsidRPr="0022382C" w:rsidRDefault="00F55CD4">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Disagree</w:t>
            </w:r>
          </w:p>
        </w:tc>
        <w:tc>
          <w:tcPr>
            <w:tcW w:w="992" w:type="dxa"/>
            <w:shd w:val="clear" w:color="auto" w:fill="FFFFFF"/>
            <w:tcMar>
              <w:top w:w="0" w:type="dxa"/>
              <w:left w:w="0" w:type="dxa"/>
              <w:bottom w:w="0" w:type="dxa"/>
              <w:right w:w="0" w:type="dxa"/>
            </w:tcMar>
            <w:vAlign w:val="center"/>
          </w:tcPr>
          <w:p w14:paraId="6F9682A8" w14:textId="15CA50D2" w:rsidR="00F55CD4" w:rsidRPr="0022382C" w:rsidRDefault="00F55CD4">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22382C">
              <w:rPr>
                <w:rFonts w:ascii="Times New Roman" w:eastAsia="Arial" w:hAnsi="Times New Roman" w:cs="Times New Roman"/>
                <w:b/>
              </w:rPr>
              <w:t>Strongly disagree</w:t>
            </w:r>
          </w:p>
        </w:tc>
        <w:tc>
          <w:tcPr>
            <w:tcW w:w="992" w:type="dxa"/>
            <w:shd w:val="clear" w:color="auto" w:fill="FFFFFF"/>
          </w:tcPr>
          <w:p w14:paraId="2493CF99" w14:textId="33306469" w:rsidR="00F55CD4" w:rsidRPr="0022382C" w:rsidRDefault="00F55CD4">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sidRPr="0022382C">
              <w:rPr>
                <w:rFonts w:ascii="Times New Roman" w:eastAsia="Arial" w:hAnsi="Times New Roman" w:cs="Times New Roman"/>
                <w:b/>
              </w:rPr>
              <w:t>mean</w:t>
            </w:r>
          </w:p>
        </w:tc>
        <w:tc>
          <w:tcPr>
            <w:tcW w:w="709" w:type="dxa"/>
            <w:shd w:val="clear" w:color="auto" w:fill="FFFFFF"/>
          </w:tcPr>
          <w:p w14:paraId="11DC9E04" w14:textId="2A31E6C8" w:rsidR="00F55CD4" w:rsidRPr="0022382C" w:rsidRDefault="0022382C">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Pr>
                <w:rFonts w:ascii="Arial" w:hAnsi="Arial" w:cs="Arial"/>
                <w:color w:val="040C28"/>
                <w:sz w:val="30"/>
                <w:szCs w:val="30"/>
              </w:rPr>
              <w:t>σ</w:t>
            </w:r>
          </w:p>
        </w:tc>
        <w:tc>
          <w:tcPr>
            <w:tcW w:w="1237" w:type="dxa"/>
            <w:shd w:val="clear" w:color="auto" w:fill="FFFFFF"/>
          </w:tcPr>
          <w:p w14:paraId="402D693C" w14:textId="2875F35C" w:rsidR="00F55CD4" w:rsidRPr="0022382C" w:rsidRDefault="00FA50E4">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eastAsia="Arial" w:hAnsi="Times New Roman" w:cs="Times New Roman"/>
                <w:b/>
              </w:rPr>
            </w:pPr>
            <w:r>
              <w:rPr>
                <w:rFonts w:ascii="Times New Roman" w:eastAsia="Arial" w:hAnsi="Times New Roman" w:cs="Times New Roman"/>
                <w:b/>
              </w:rPr>
              <w:t>Decision</w:t>
            </w:r>
          </w:p>
        </w:tc>
      </w:tr>
      <w:tr w:rsidR="00FA50E4" w:rsidRPr="0022382C" w14:paraId="18BB9E7D" w14:textId="292B0448" w:rsidTr="00FA50E4">
        <w:trPr>
          <w:jc w:val="center"/>
        </w:trPr>
        <w:tc>
          <w:tcPr>
            <w:tcW w:w="3927" w:type="dxa"/>
            <w:shd w:val="clear" w:color="auto" w:fill="FFFFFF"/>
            <w:tcMar>
              <w:top w:w="0" w:type="dxa"/>
              <w:left w:w="0" w:type="dxa"/>
              <w:bottom w:w="0" w:type="dxa"/>
              <w:right w:w="0" w:type="dxa"/>
            </w:tcMar>
          </w:tcPr>
          <w:p w14:paraId="2C0D2C8D" w14:textId="1691FD6B" w:rsidR="0022382C" w:rsidRPr="0022382C" w:rsidRDefault="00FA50E4" w:rsidP="00FA50E4">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Government policies determine which appropriate PM&amp;E policies to be adopted on</w:t>
            </w:r>
            <w:r w:rsidRPr="00815260">
              <w:t xml:space="preserve"> </w:t>
            </w:r>
            <w:r w:rsidRPr="00815260">
              <w:rPr>
                <w:rFonts w:ascii="Times New Roman" w:hAnsi="Times New Roman" w:cs="Times New Roman"/>
              </w:rPr>
              <w:t>economic stimulus program’s sustainability in the education sector at Nairobi County</w:t>
            </w:r>
          </w:p>
        </w:tc>
        <w:tc>
          <w:tcPr>
            <w:tcW w:w="1134" w:type="dxa"/>
            <w:shd w:val="clear" w:color="auto" w:fill="FFFFFF"/>
            <w:tcMar>
              <w:top w:w="0" w:type="dxa"/>
              <w:left w:w="0" w:type="dxa"/>
              <w:bottom w:w="0" w:type="dxa"/>
              <w:right w:w="0" w:type="dxa"/>
            </w:tcMar>
          </w:tcPr>
          <w:p w14:paraId="1072D74C"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39 (35%)</w:t>
            </w:r>
          </w:p>
        </w:tc>
        <w:tc>
          <w:tcPr>
            <w:tcW w:w="850" w:type="dxa"/>
            <w:shd w:val="clear" w:color="auto" w:fill="FFFFFF"/>
            <w:tcMar>
              <w:top w:w="0" w:type="dxa"/>
              <w:left w:w="0" w:type="dxa"/>
              <w:bottom w:w="0" w:type="dxa"/>
              <w:right w:w="0" w:type="dxa"/>
            </w:tcMar>
          </w:tcPr>
          <w:p w14:paraId="20BA2952"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33 (30%)</w:t>
            </w:r>
          </w:p>
        </w:tc>
        <w:tc>
          <w:tcPr>
            <w:tcW w:w="992" w:type="dxa"/>
            <w:shd w:val="clear" w:color="auto" w:fill="FFFFFF"/>
            <w:tcMar>
              <w:top w:w="0" w:type="dxa"/>
              <w:left w:w="0" w:type="dxa"/>
              <w:bottom w:w="0" w:type="dxa"/>
              <w:right w:w="0" w:type="dxa"/>
            </w:tcMar>
          </w:tcPr>
          <w:p w14:paraId="20CFF6CC"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31 (28%)</w:t>
            </w:r>
          </w:p>
        </w:tc>
        <w:tc>
          <w:tcPr>
            <w:tcW w:w="993" w:type="dxa"/>
            <w:shd w:val="clear" w:color="auto" w:fill="FFFFFF"/>
            <w:tcMar>
              <w:top w:w="0" w:type="dxa"/>
              <w:left w:w="0" w:type="dxa"/>
              <w:bottom w:w="0" w:type="dxa"/>
              <w:right w:w="0" w:type="dxa"/>
            </w:tcMar>
          </w:tcPr>
          <w:p w14:paraId="653BB8F0"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 (2.7%)</w:t>
            </w:r>
          </w:p>
        </w:tc>
        <w:tc>
          <w:tcPr>
            <w:tcW w:w="992" w:type="dxa"/>
            <w:shd w:val="clear" w:color="auto" w:fill="FFFFFF"/>
            <w:tcMar>
              <w:top w:w="0" w:type="dxa"/>
              <w:left w:w="0" w:type="dxa"/>
              <w:bottom w:w="0" w:type="dxa"/>
              <w:right w:w="0" w:type="dxa"/>
            </w:tcMar>
          </w:tcPr>
          <w:p w14:paraId="3F32BE4E"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 (3.6%)</w:t>
            </w:r>
          </w:p>
        </w:tc>
        <w:tc>
          <w:tcPr>
            <w:tcW w:w="992" w:type="dxa"/>
            <w:shd w:val="clear" w:color="auto" w:fill="FFFFFF"/>
          </w:tcPr>
          <w:p w14:paraId="09DE1417" w14:textId="16739879"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3.91</w:t>
            </w:r>
          </w:p>
        </w:tc>
        <w:tc>
          <w:tcPr>
            <w:tcW w:w="709" w:type="dxa"/>
            <w:shd w:val="clear" w:color="auto" w:fill="FFFFFF"/>
          </w:tcPr>
          <w:p w14:paraId="2FA9F777" w14:textId="56A915F2"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1.04</w:t>
            </w:r>
          </w:p>
        </w:tc>
        <w:tc>
          <w:tcPr>
            <w:tcW w:w="1237" w:type="dxa"/>
            <w:shd w:val="clear" w:color="auto" w:fill="FFFFFF"/>
          </w:tcPr>
          <w:p w14:paraId="724FFDB1" w14:textId="3E89E598" w:rsidR="0022382C" w:rsidRPr="0022382C" w:rsidRDefault="00FA50E4"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In Agreement</w:t>
            </w:r>
          </w:p>
        </w:tc>
      </w:tr>
      <w:tr w:rsidR="00FA50E4" w:rsidRPr="0022382C" w14:paraId="124F38B1" w14:textId="01C470B5" w:rsidTr="00FA50E4">
        <w:trPr>
          <w:jc w:val="center"/>
        </w:trPr>
        <w:tc>
          <w:tcPr>
            <w:tcW w:w="3927" w:type="dxa"/>
            <w:shd w:val="clear" w:color="auto" w:fill="FFFFFF"/>
            <w:tcMar>
              <w:top w:w="0" w:type="dxa"/>
              <w:left w:w="0" w:type="dxa"/>
              <w:bottom w:w="0" w:type="dxa"/>
              <w:right w:w="0" w:type="dxa"/>
            </w:tcMar>
          </w:tcPr>
          <w:p w14:paraId="70BBE751" w14:textId="29B41BEE" w:rsidR="0022382C" w:rsidRPr="0022382C" w:rsidRDefault="00FA50E4" w:rsidP="00FA50E4">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PM&amp;E policies should be accurate, realistic, feasible and reliable in ensuring timely decision making in line with delivery of public education services</w:t>
            </w:r>
          </w:p>
        </w:tc>
        <w:tc>
          <w:tcPr>
            <w:tcW w:w="1134" w:type="dxa"/>
            <w:shd w:val="clear" w:color="auto" w:fill="FFFFFF"/>
            <w:tcMar>
              <w:top w:w="0" w:type="dxa"/>
              <w:left w:w="0" w:type="dxa"/>
              <w:bottom w:w="0" w:type="dxa"/>
              <w:right w:w="0" w:type="dxa"/>
            </w:tcMar>
          </w:tcPr>
          <w:p w14:paraId="73A5FA52"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40 (36%)</w:t>
            </w:r>
          </w:p>
        </w:tc>
        <w:tc>
          <w:tcPr>
            <w:tcW w:w="850" w:type="dxa"/>
            <w:shd w:val="clear" w:color="auto" w:fill="FFFFFF"/>
            <w:tcMar>
              <w:top w:w="0" w:type="dxa"/>
              <w:left w:w="0" w:type="dxa"/>
              <w:bottom w:w="0" w:type="dxa"/>
              <w:right w:w="0" w:type="dxa"/>
            </w:tcMar>
          </w:tcPr>
          <w:p w14:paraId="41810B35"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29 (26%)</w:t>
            </w:r>
          </w:p>
        </w:tc>
        <w:tc>
          <w:tcPr>
            <w:tcW w:w="992" w:type="dxa"/>
            <w:shd w:val="clear" w:color="auto" w:fill="FFFFFF"/>
            <w:tcMar>
              <w:top w:w="0" w:type="dxa"/>
              <w:left w:w="0" w:type="dxa"/>
              <w:bottom w:w="0" w:type="dxa"/>
              <w:right w:w="0" w:type="dxa"/>
            </w:tcMar>
          </w:tcPr>
          <w:p w14:paraId="0E97CDFE"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35 (32%)</w:t>
            </w:r>
          </w:p>
        </w:tc>
        <w:tc>
          <w:tcPr>
            <w:tcW w:w="993" w:type="dxa"/>
            <w:shd w:val="clear" w:color="auto" w:fill="FFFFFF"/>
            <w:tcMar>
              <w:top w:w="0" w:type="dxa"/>
              <w:left w:w="0" w:type="dxa"/>
              <w:bottom w:w="0" w:type="dxa"/>
              <w:right w:w="0" w:type="dxa"/>
            </w:tcMar>
          </w:tcPr>
          <w:p w14:paraId="70C645AA"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1 (0.9%)</w:t>
            </w:r>
          </w:p>
        </w:tc>
        <w:tc>
          <w:tcPr>
            <w:tcW w:w="992" w:type="dxa"/>
            <w:shd w:val="clear" w:color="auto" w:fill="FFFFFF"/>
            <w:tcMar>
              <w:top w:w="0" w:type="dxa"/>
              <w:left w:w="0" w:type="dxa"/>
              <w:bottom w:w="0" w:type="dxa"/>
              <w:right w:w="0" w:type="dxa"/>
            </w:tcMar>
          </w:tcPr>
          <w:p w14:paraId="016B7409"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 (4.5%)</w:t>
            </w:r>
          </w:p>
        </w:tc>
        <w:tc>
          <w:tcPr>
            <w:tcW w:w="992" w:type="dxa"/>
            <w:shd w:val="clear" w:color="auto" w:fill="FFFFFF"/>
          </w:tcPr>
          <w:p w14:paraId="76679983" w14:textId="5EAE9D00"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3.89</w:t>
            </w:r>
          </w:p>
        </w:tc>
        <w:tc>
          <w:tcPr>
            <w:tcW w:w="709" w:type="dxa"/>
            <w:shd w:val="clear" w:color="auto" w:fill="FFFFFF"/>
          </w:tcPr>
          <w:p w14:paraId="3070AF14" w14:textId="3AC86F3C"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1.06</w:t>
            </w:r>
          </w:p>
        </w:tc>
        <w:tc>
          <w:tcPr>
            <w:tcW w:w="1237" w:type="dxa"/>
            <w:shd w:val="clear" w:color="auto" w:fill="FFFFFF"/>
          </w:tcPr>
          <w:p w14:paraId="6824778A" w14:textId="0B496D25" w:rsidR="0022382C" w:rsidRPr="0022382C" w:rsidRDefault="00FA50E4"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In Agreement</w:t>
            </w:r>
          </w:p>
        </w:tc>
      </w:tr>
      <w:tr w:rsidR="00FA50E4" w:rsidRPr="0022382C" w14:paraId="006EFE2B" w14:textId="5A0AD448" w:rsidTr="00FA50E4">
        <w:trPr>
          <w:trHeight w:val="417"/>
          <w:jc w:val="center"/>
        </w:trPr>
        <w:tc>
          <w:tcPr>
            <w:tcW w:w="3927" w:type="dxa"/>
            <w:shd w:val="clear" w:color="auto" w:fill="FFFFFF"/>
            <w:tcMar>
              <w:top w:w="0" w:type="dxa"/>
              <w:left w:w="0" w:type="dxa"/>
              <w:bottom w:w="0" w:type="dxa"/>
              <w:right w:w="0" w:type="dxa"/>
            </w:tcMar>
          </w:tcPr>
          <w:p w14:paraId="043E935B" w14:textId="39CF9CC2" w:rsidR="0022382C" w:rsidRPr="0022382C" w:rsidRDefault="00FA50E4" w:rsidP="00FA50E4">
            <w:pPr>
              <w:pBdr>
                <w:top w:val="none" w:sz="0" w:space="0" w:color="000000"/>
                <w:left w:val="none" w:sz="0" w:space="0" w:color="000000"/>
                <w:bottom w:val="none" w:sz="0" w:space="0" w:color="000000"/>
                <w:right w:val="none" w:sz="0" w:space="0" w:color="000000"/>
              </w:pBdr>
              <w:spacing w:before="100" w:after="100"/>
              <w:ind w:right="100"/>
              <w:rPr>
                <w:rFonts w:ascii="Times New Roman" w:hAnsi="Times New Roman" w:cs="Times New Roman"/>
              </w:rPr>
            </w:pPr>
            <w:r w:rsidRPr="00815260">
              <w:rPr>
                <w:rFonts w:ascii="Times New Roman" w:hAnsi="Times New Roman" w:cs="Times New Roman"/>
              </w:rPr>
              <w:t xml:space="preserve">Improved school learning environment </w:t>
            </w:r>
            <w:proofErr w:type="gramStart"/>
            <w:r w:rsidRPr="00815260">
              <w:rPr>
                <w:rFonts w:ascii="Times New Roman" w:hAnsi="Times New Roman" w:cs="Times New Roman"/>
              </w:rPr>
              <w:t>as a result of</w:t>
            </w:r>
            <w:proofErr w:type="gramEnd"/>
            <w:r w:rsidRPr="00815260">
              <w:rPr>
                <w:rFonts w:ascii="Times New Roman" w:hAnsi="Times New Roman" w:cs="Times New Roman"/>
              </w:rPr>
              <w:t xml:space="preserve"> </w:t>
            </w:r>
            <w:r w:rsidRPr="00815260">
              <w:t>economic</w:t>
            </w:r>
            <w:r w:rsidRPr="00815260">
              <w:rPr>
                <w:rFonts w:ascii="Times New Roman" w:hAnsi="Times New Roman" w:cs="Times New Roman"/>
              </w:rPr>
              <w:t xml:space="preserve"> stimulus program’s sustainability in the education sector</w:t>
            </w:r>
          </w:p>
        </w:tc>
        <w:tc>
          <w:tcPr>
            <w:tcW w:w="1134" w:type="dxa"/>
            <w:shd w:val="clear" w:color="auto" w:fill="FFFFFF"/>
            <w:tcMar>
              <w:top w:w="0" w:type="dxa"/>
              <w:left w:w="0" w:type="dxa"/>
              <w:bottom w:w="0" w:type="dxa"/>
              <w:right w:w="0" w:type="dxa"/>
            </w:tcMar>
          </w:tcPr>
          <w:p w14:paraId="6FA7B9BF"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36 (33%)</w:t>
            </w:r>
          </w:p>
        </w:tc>
        <w:tc>
          <w:tcPr>
            <w:tcW w:w="850" w:type="dxa"/>
            <w:shd w:val="clear" w:color="auto" w:fill="FFFFFF"/>
            <w:tcMar>
              <w:top w:w="0" w:type="dxa"/>
              <w:left w:w="0" w:type="dxa"/>
              <w:bottom w:w="0" w:type="dxa"/>
              <w:right w:w="0" w:type="dxa"/>
            </w:tcMar>
          </w:tcPr>
          <w:p w14:paraId="108DD8FA"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33 (30%)</w:t>
            </w:r>
          </w:p>
        </w:tc>
        <w:tc>
          <w:tcPr>
            <w:tcW w:w="992" w:type="dxa"/>
            <w:shd w:val="clear" w:color="auto" w:fill="FFFFFF"/>
            <w:tcMar>
              <w:top w:w="0" w:type="dxa"/>
              <w:left w:w="0" w:type="dxa"/>
              <w:bottom w:w="0" w:type="dxa"/>
              <w:right w:w="0" w:type="dxa"/>
            </w:tcMar>
          </w:tcPr>
          <w:p w14:paraId="2CC99F00"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32 (29%)</w:t>
            </w:r>
          </w:p>
        </w:tc>
        <w:tc>
          <w:tcPr>
            <w:tcW w:w="993" w:type="dxa"/>
            <w:shd w:val="clear" w:color="auto" w:fill="FFFFFF"/>
            <w:tcMar>
              <w:top w:w="0" w:type="dxa"/>
              <w:left w:w="0" w:type="dxa"/>
              <w:bottom w:w="0" w:type="dxa"/>
              <w:right w:w="0" w:type="dxa"/>
            </w:tcMar>
          </w:tcPr>
          <w:p w14:paraId="4DE594F9"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4 (3.6%)</w:t>
            </w:r>
          </w:p>
        </w:tc>
        <w:tc>
          <w:tcPr>
            <w:tcW w:w="992" w:type="dxa"/>
            <w:shd w:val="clear" w:color="auto" w:fill="FFFFFF"/>
            <w:tcMar>
              <w:top w:w="0" w:type="dxa"/>
              <w:left w:w="0" w:type="dxa"/>
              <w:bottom w:w="0" w:type="dxa"/>
              <w:right w:w="0" w:type="dxa"/>
            </w:tcMar>
          </w:tcPr>
          <w:p w14:paraId="7B90E35A" w14:textId="77777777"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22382C">
              <w:rPr>
                <w:rFonts w:ascii="Times New Roman" w:eastAsia="Arial" w:hAnsi="Times New Roman" w:cs="Times New Roman"/>
              </w:rPr>
              <w:t>5 (4.5%)</w:t>
            </w:r>
          </w:p>
        </w:tc>
        <w:tc>
          <w:tcPr>
            <w:tcW w:w="992" w:type="dxa"/>
            <w:shd w:val="clear" w:color="auto" w:fill="FFFFFF"/>
          </w:tcPr>
          <w:p w14:paraId="67A26237" w14:textId="551038B9"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sidRPr="0022382C">
              <w:rPr>
                <w:rFonts w:ascii="Times New Roman" w:eastAsia="Arial" w:hAnsi="Times New Roman" w:cs="Times New Roman"/>
              </w:rPr>
              <w:t>3.83</w:t>
            </w:r>
          </w:p>
        </w:tc>
        <w:tc>
          <w:tcPr>
            <w:tcW w:w="709" w:type="dxa"/>
            <w:shd w:val="clear" w:color="auto" w:fill="FFFFFF"/>
          </w:tcPr>
          <w:p w14:paraId="14535DE1" w14:textId="6F794E33" w:rsidR="0022382C" w:rsidRPr="0022382C" w:rsidRDefault="0022382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Calibri" w:hAnsi="Calibri"/>
                <w:sz w:val="20"/>
              </w:rPr>
              <w:t>1.07</w:t>
            </w:r>
          </w:p>
        </w:tc>
        <w:tc>
          <w:tcPr>
            <w:tcW w:w="1237" w:type="dxa"/>
            <w:shd w:val="clear" w:color="auto" w:fill="FFFFFF"/>
          </w:tcPr>
          <w:p w14:paraId="6C7EB541" w14:textId="14A096E9" w:rsidR="0022382C" w:rsidRPr="0022382C" w:rsidRDefault="00FA50E4"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Not In Agreement</w:t>
            </w:r>
          </w:p>
        </w:tc>
      </w:tr>
      <w:tr w:rsidR="00C31BBC" w:rsidRPr="0022382C" w14:paraId="12592F97" w14:textId="77777777" w:rsidTr="00FA50E4">
        <w:trPr>
          <w:trHeight w:val="417"/>
          <w:jc w:val="center"/>
        </w:trPr>
        <w:tc>
          <w:tcPr>
            <w:tcW w:w="8888" w:type="dxa"/>
            <w:gridSpan w:val="6"/>
            <w:shd w:val="clear" w:color="auto" w:fill="FFFFFF"/>
            <w:tcMar>
              <w:top w:w="0" w:type="dxa"/>
              <w:left w:w="0" w:type="dxa"/>
              <w:bottom w:w="0" w:type="dxa"/>
              <w:right w:w="0" w:type="dxa"/>
            </w:tcMar>
          </w:tcPr>
          <w:p w14:paraId="582243D5" w14:textId="5E191B47"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Grand Mean (Weighted mean)</w:t>
            </w:r>
          </w:p>
        </w:tc>
        <w:tc>
          <w:tcPr>
            <w:tcW w:w="992" w:type="dxa"/>
            <w:shd w:val="clear" w:color="auto" w:fill="FFFFFF"/>
          </w:tcPr>
          <w:p w14:paraId="35911EC4" w14:textId="35766116"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r>
              <w:rPr>
                <w:rFonts w:ascii="Times New Roman" w:eastAsia="Arial" w:hAnsi="Times New Roman" w:cs="Times New Roman"/>
              </w:rPr>
              <w:t>3.88</w:t>
            </w:r>
          </w:p>
        </w:tc>
        <w:tc>
          <w:tcPr>
            <w:tcW w:w="709" w:type="dxa"/>
            <w:shd w:val="clear" w:color="auto" w:fill="FFFFFF"/>
          </w:tcPr>
          <w:p w14:paraId="1B561D9F" w14:textId="77777777" w:rsidR="00C31BB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Calibri" w:hAnsi="Calibri"/>
                <w:sz w:val="20"/>
              </w:rPr>
            </w:pPr>
          </w:p>
        </w:tc>
        <w:tc>
          <w:tcPr>
            <w:tcW w:w="1237" w:type="dxa"/>
            <w:shd w:val="clear" w:color="auto" w:fill="FFFFFF"/>
          </w:tcPr>
          <w:p w14:paraId="51BB1D20" w14:textId="77777777" w:rsidR="00C31BBC" w:rsidRPr="0022382C" w:rsidRDefault="00C31BBC" w:rsidP="0022382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Arial" w:hAnsi="Times New Roman" w:cs="Times New Roman"/>
              </w:rPr>
            </w:pPr>
          </w:p>
        </w:tc>
      </w:tr>
    </w:tbl>
    <w:bookmarkEnd w:id="16"/>
    <w:bookmarkEnd w:id="23"/>
    <w:p w14:paraId="423EA4FF" w14:textId="07171D3B" w:rsidR="0082448C" w:rsidRDefault="0082448C" w:rsidP="0082448C">
      <w:r>
        <w:t>Note: Strongly agree = 5, Agree = 4, Neutral = 3, Disagree = 2, Strongly disagree = 1. Decision; Weighted average = 3.88</w:t>
      </w:r>
    </w:p>
    <w:p w14:paraId="6FBA24A0" w14:textId="0AF5C326" w:rsidR="00F55CD4" w:rsidRPr="0022382C" w:rsidRDefault="00FA50E4" w:rsidP="00B14C7E">
      <w:pPr>
        <w:rPr>
          <w:rFonts w:ascii="Times New Roman" w:hAnsi="Times New Roman" w:cs="Times New Roman"/>
        </w:rPr>
      </w:pPr>
      <w:r>
        <w:t xml:space="preserve">Majority of respondents felt that </w:t>
      </w:r>
      <w:r w:rsidRPr="00815260">
        <w:rPr>
          <w:rFonts w:ascii="Times New Roman" w:hAnsi="Times New Roman" w:cs="Times New Roman"/>
        </w:rPr>
        <w:t>Government policies determine</w:t>
      </w:r>
      <w:r>
        <w:rPr>
          <w:rFonts w:ascii="Times New Roman" w:hAnsi="Times New Roman" w:cs="Times New Roman"/>
        </w:rPr>
        <w:t>d</w:t>
      </w:r>
      <w:r w:rsidRPr="00815260">
        <w:rPr>
          <w:rFonts w:ascii="Times New Roman" w:hAnsi="Times New Roman" w:cs="Times New Roman"/>
        </w:rPr>
        <w:t xml:space="preserve"> </w:t>
      </w:r>
      <w:r>
        <w:rPr>
          <w:rFonts w:ascii="Times New Roman" w:hAnsi="Times New Roman" w:cs="Times New Roman"/>
        </w:rPr>
        <w:t>the</w:t>
      </w:r>
      <w:r w:rsidRPr="00815260">
        <w:rPr>
          <w:rFonts w:ascii="Times New Roman" w:hAnsi="Times New Roman" w:cs="Times New Roman"/>
        </w:rPr>
        <w:t xml:space="preserve"> appropriate PM&amp;E policies to be adopted on</w:t>
      </w:r>
      <w:r w:rsidRPr="00815260">
        <w:t xml:space="preserve"> </w:t>
      </w:r>
      <w:r w:rsidRPr="00815260">
        <w:rPr>
          <w:rFonts w:ascii="Times New Roman" w:hAnsi="Times New Roman" w:cs="Times New Roman"/>
        </w:rPr>
        <w:t>economic stimulus program’s sustainability in the education sector at Nairobi County</w:t>
      </w:r>
      <w:r>
        <w:rPr>
          <w:rFonts w:ascii="Times New Roman" w:hAnsi="Times New Roman" w:cs="Times New Roman"/>
        </w:rPr>
        <w:t xml:space="preserve"> and that </w:t>
      </w:r>
      <w:r w:rsidRPr="00815260">
        <w:rPr>
          <w:rFonts w:ascii="Times New Roman" w:hAnsi="Times New Roman" w:cs="Times New Roman"/>
        </w:rPr>
        <w:t xml:space="preserve">PM&amp;E policies </w:t>
      </w:r>
      <w:r>
        <w:rPr>
          <w:rFonts w:ascii="Times New Roman" w:hAnsi="Times New Roman" w:cs="Times New Roman"/>
        </w:rPr>
        <w:t>ought</w:t>
      </w:r>
      <w:r w:rsidRPr="00815260">
        <w:rPr>
          <w:rFonts w:ascii="Times New Roman" w:hAnsi="Times New Roman" w:cs="Times New Roman"/>
        </w:rPr>
        <w:t xml:space="preserve"> to be accurate, realistic, feasible and reliable in ensuring timely decision making in line with delivery of public education services</w:t>
      </w:r>
      <w:r>
        <w:rPr>
          <w:rFonts w:ascii="Times New Roman" w:hAnsi="Times New Roman" w:cs="Times New Roman"/>
        </w:rPr>
        <w:t xml:space="preserve"> while did not feel that i</w:t>
      </w:r>
      <w:r w:rsidRPr="00815260">
        <w:rPr>
          <w:rFonts w:ascii="Times New Roman" w:hAnsi="Times New Roman" w:cs="Times New Roman"/>
        </w:rPr>
        <w:t xml:space="preserve">mproved school learning environment </w:t>
      </w:r>
      <w:r>
        <w:rPr>
          <w:rFonts w:ascii="Times New Roman" w:hAnsi="Times New Roman" w:cs="Times New Roman"/>
        </w:rPr>
        <w:t xml:space="preserve">is </w:t>
      </w:r>
      <w:r w:rsidRPr="00815260">
        <w:rPr>
          <w:rFonts w:ascii="Times New Roman" w:hAnsi="Times New Roman" w:cs="Times New Roman"/>
        </w:rPr>
        <w:t xml:space="preserve">as a result of </w:t>
      </w:r>
      <w:r w:rsidRPr="00815260">
        <w:t>economic</w:t>
      </w:r>
      <w:r w:rsidRPr="00815260">
        <w:rPr>
          <w:rFonts w:ascii="Times New Roman" w:hAnsi="Times New Roman" w:cs="Times New Roman"/>
        </w:rPr>
        <w:t xml:space="preserve"> stimulus program’s sustainability in the education sector</w:t>
      </w:r>
      <w:r>
        <w:rPr>
          <w:rFonts w:ascii="Times New Roman" w:hAnsi="Times New Roman" w:cs="Times New Roman"/>
        </w:rPr>
        <w:t>.</w:t>
      </w:r>
    </w:p>
    <w:sectPr w:rsidR="00F55CD4" w:rsidRPr="002238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01E6B" w14:textId="77777777" w:rsidR="001E3F1F" w:rsidRDefault="001E3F1F">
      <w:pPr>
        <w:spacing w:after="0"/>
      </w:pPr>
      <w:r>
        <w:separator/>
      </w:r>
    </w:p>
  </w:endnote>
  <w:endnote w:type="continuationSeparator" w:id="0">
    <w:p w14:paraId="2C200201" w14:textId="77777777" w:rsidR="001E3F1F" w:rsidRDefault="001E3F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DA34" w14:textId="77777777" w:rsidR="001E3F1F" w:rsidRDefault="001E3F1F">
      <w:r>
        <w:separator/>
      </w:r>
    </w:p>
  </w:footnote>
  <w:footnote w:type="continuationSeparator" w:id="0">
    <w:p w14:paraId="631A1B5A" w14:textId="77777777" w:rsidR="001E3F1F" w:rsidRDefault="001E3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D8E18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196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3EF7"/>
    <w:rsid w:val="00051890"/>
    <w:rsid w:val="001A1FF0"/>
    <w:rsid w:val="001E3F1F"/>
    <w:rsid w:val="0022382C"/>
    <w:rsid w:val="00242F06"/>
    <w:rsid w:val="003F6075"/>
    <w:rsid w:val="00643EF7"/>
    <w:rsid w:val="00704727"/>
    <w:rsid w:val="00763F3B"/>
    <w:rsid w:val="007F7111"/>
    <w:rsid w:val="0082448C"/>
    <w:rsid w:val="0087575D"/>
    <w:rsid w:val="00881478"/>
    <w:rsid w:val="009D13D4"/>
    <w:rsid w:val="00A751B8"/>
    <w:rsid w:val="00B14C7E"/>
    <w:rsid w:val="00C31BBC"/>
    <w:rsid w:val="00D34A80"/>
    <w:rsid w:val="00ED471B"/>
    <w:rsid w:val="00F55CD4"/>
    <w:rsid w:val="00F85C81"/>
    <w:rsid w:val="00FA50E4"/>
    <w:rsid w:val="00FB49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0859"/>
  <w15:docId w15:val="{A4B5B5BF-8397-4666-88BD-4C95CB8D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9D13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03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EFFECTS OF PARTICIPATORY MONITORING AND EVALUATION ON THE SUSTAINABILITY OF ECONOMIC STIMULUS PROGRAM IN THE KENYAN EDUCATION SECTOR: A CASE OF NAIROBI COUNTY, KENYA</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PARTICIPATORY MONITORING AND EVALUATION ON THE SUSTAINABILITY OF ECONOMIC STIMULUS PROGRAM IN THE KENYAN EDUCATION SECTOR: A CASE OF NAIROBI COUNTY, KENYA</dc:title>
  <dc:creator>Lucy</dc:creator>
  <cp:keywords/>
  <cp:lastModifiedBy>Dan mungai</cp:lastModifiedBy>
  <cp:revision>7</cp:revision>
  <dcterms:created xsi:type="dcterms:W3CDTF">2023-09-02T11:39:00Z</dcterms:created>
  <dcterms:modified xsi:type="dcterms:W3CDTF">2023-09-04T07:17:00Z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