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38.png" ContentType="image/png"/>
  <Override PartName="/word/media/rId91.png" ContentType="image/png"/>
  <Override PartName="/word/media/rId96.png" ContentType="image/png"/>
  <Override PartName="/word/media/rId100.png" ContentType="image/png"/>
  <Override PartName="/word/media/rId104.png" ContentType="image/png"/>
  <Override PartName="/word/media/rId109.png" ContentType="image/png"/>
  <Override PartName="/word/media/rId21.png" ContentType="image/png"/>
  <Override PartName="/word/media/rId33.png" ContentType="image/png"/>
  <Override PartName="/word/media/rId46.png" ContentType="image/png"/>
  <Override PartName="/word/media/rId30.png" ContentType="image/png"/>
  <Override PartName="/word/media/rId56.png" ContentType="image/png"/>
  <Override PartName="/word/media/rId67.png" ContentType="image/png"/>
  <Override PartName="/word/media/rId72.png" ContentType="image/png"/>
  <Override PartName="/word/media/rId61.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w:t>
      </w:r>
      <w:r>
        <w:t xml:space="preserve"> </w:t>
      </w:r>
      <w:r>
        <w:t xml:space="preserve">R</w:t>
      </w:r>
      <w:r>
        <w:t xml:space="preserve"> </w:t>
      </w:r>
      <w:r>
        <w:t xml:space="preserve">for</w:t>
      </w:r>
      <w:r>
        <w:t xml:space="preserve"> </w:t>
      </w:r>
      <w:r>
        <w:t xml:space="preserve">regional</w:t>
      </w:r>
      <w:r>
        <w:t xml:space="preserve"> </w:t>
      </w:r>
      <w:r>
        <w:t xml:space="preserve">economic</w:t>
      </w:r>
      <w:r>
        <w:t xml:space="preserve"> </w:t>
      </w:r>
      <w:r>
        <w:t xml:space="preserve">analysis,</w:t>
      </w:r>
      <w:r>
        <w:t xml:space="preserve"> </w:t>
      </w:r>
      <w:r>
        <w:t xml:space="preserve">taster</w:t>
      </w:r>
      <w:r>
        <w:t xml:space="preserve"> </w:t>
      </w:r>
      <w:r>
        <w:t xml:space="preserve">session</w:t>
      </w:r>
      <w:r>
        <w:t xml:space="preserve"> </w:t>
      </w:r>
      <w:r>
        <w:t xml:space="preserve">(17th</w:t>
      </w:r>
      <w:r>
        <w:t xml:space="preserve"> </w:t>
      </w:r>
      <w:r>
        <w:t xml:space="preserve">June</w:t>
      </w:r>
      <w:r>
        <w:t xml:space="preserve"> </w:t>
      </w:r>
      <w:r>
        <w:t xml:space="preserve">2025)</w:t>
      </w:r>
    </w:p>
    <w:bookmarkStart w:id="24" w:name="before-we-start"/>
    <w:p>
      <w:pPr>
        <w:pStyle w:val="Heading2"/>
      </w:pPr>
      <w:r>
        <w:t xml:space="preserve">Before we start…</w:t>
      </w:r>
    </w:p>
    <w:p>
      <w:pPr>
        <w:pStyle w:val="Compact"/>
        <w:numPr>
          <w:ilvl w:val="0"/>
          <w:numId w:val="1001"/>
        </w:numPr>
      </w:pPr>
      <w:r>
        <w:t xml:space="preserve">You’ve got two modes for this session:</w:t>
      </w:r>
    </w:p>
    <w:p>
      <w:pPr>
        <w:pStyle w:val="Compact"/>
        <w:numPr>
          <w:ilvl w:val="0"/>
          <w:numId w:val="1002"/>
        </w:numPr>
      </w:pPr>
      <w:r>
        <w:t xml:space="preserve">Just watch my screencast and let it wash over you</w:t>
      </w:r>
    </w:p>
    <w:p>
      <w:pPr>
        <w:pStyle w:val="Compact"/>
        <w:numPr>
          <w:ilvl w:val="0"/>
          <w:numId w:val="1002"/>
        </w:numPr>
      </w:pPr>
      <w:r>
        <w:t xml:space="preserve">Have a go at the R coding we’ll be doing.</w:t>
      </w:r>
      <w:r>
        <w:t xml:space="preserve"> </w:t>
      </w:r>
      <w:r>
        <w:rPr>
          <w:b/>
          <w:bCs/>
        </w:rPr>
        <w:t xml:space="preserve">If you’re trying #2 - you’ll need a copy of these slides open.</w:t>
      </w:r>
      <w:r>
        <w:t xml:space="preserve"> </w:t>
      </w:r>
      <w:r>
        <w:t xml:space="preserve">The link will be going in the chat, or just type</w:t>
      </w:r>
      <w:r>
        <w:t xml:space="preserve"> </w:t>
      </w:r>
      <w:r>
        <w:rPr>
          <w:rStyle w:val="VerbatimChar"/>
        </w:rPr>
        <w:t xml:space="preserve">bit.ly/rtasterslides</w:t>
      </w:r>
      <w:r>
        <w:t xml:space="preserve"> </w:t>
      </w:r>
      <w:r>
        <w:t xml:space="preserve">into your browser address bar.</w:t>
      </w:r>
    </w:p>
    <w:p>
      <w:r>
        <w:pict>
          <v:rect style="width:0;height:1.5pt" o:hralign="center" o:hrstd="t" o:hr="t"/>
        </w:pict>
      </w:r>
    </w:p>
    <w:p>
      <w:pPr>
        <w:pStyle w:val="Compact"/>
        <w:numPr>
          <w:ilvl w:val="0"/>
          <w:numId w:val="1003"/>
        </w:numPr>
      </w:pPr>
      <w:r>
        <w:t xml:space="preserve">If you want to do some coding but didn’t have a chance to run through the little R setup guide,</w:t>
      </w:r>
      <w:r>
        <w:t xml:space="preserve"> </w:t>
      </w:r>
      <w:r>
        <w:rPr>
          <w:b/>
          <w:bCs/>
        </w:rPr>
        <w:t xml:space="preserve">you’ve got some time now while I do all the pre-amble! The next slide takes you through how to get RStudio working in the browser using posit.cloud.</w:t>
      </w:r>
    </w:p>
    <w:p>
      <w:pPr>
        <w:pStyle w:val="Compact"/>
        <w:numPr>
          <w:ilvl w:val="0"/>
          <w:numId w:val="1003"/>
        </w:numPr>
      </w:pPr>
      <w:r>
        <w:t xml:space="preserve">Open the slide deck in your own browser using the chat link, so you can keep the instructions on-screen while I carry on (the link to posit.cloud is in those online slides).</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Get up and running with RStudio in the cloud</w:t>
            </w:r>
          </w:p>
        </w:tc>
      </w:tr>
      <w:tr>
        <w:trPr>
          <w:cantSplit/>
        </w:trPr>
        <w:tc>
          <w:tcPr>
            <w:tcMar>
              <w:top w:w="108" w:type="dxa"/>
              <w:bottom w:w="108" w:type="dxa"/>
            </w:tcMar>
          </w:tcPr>
          <w:p>
            <w:pPr>
              <w:pStyle w:val="Compact"/>
              <w:numPr>
                <w:ilvl w:val="0"/>
                <w:numId w:val="1004"/>
              </w:numPr>
            </w:pPr>
            <w:hyperlink r:id="rId20">
              <w:r>
                <w:rPr>
                  <w:rStyle w:val="Hyperlink"/>
                </w:rPr>
                <w:t xml:space="preserve">Create an account at posit.cloud</w:t>
              </w:r>
            </w:hyperlink>
            <w:r>
              <w:t xml:space="preserve"> </w:t>
            </w:r>
            <w:r>
              <w:t xml:space="preserve">using the</w:t>
            </w:r>
            <w:r>
              <w:t xml:space="preserve"> </w:t>
            </w:r>
            <w:r>
              <w:t xml:space="preserve">‘</w:t>
            </w:r>
            <w:r>
              <w:t xml:space="preserve">sign up</w:t>
            </w:r>
            <w:r>
              <w:t xml:space="preserve">’</w:t>
            </w:r>
            <w:r>
              <w:t xml:space="preserve"> </w:t>
            </w:r>
            <w:r>
              <w:t xml:space="preserve">box.</w:t>
            </w:r>
            <w:r>
              <w:t xml:space="preserve"> </w:t>
            </w:r>
            <w:r>
              <w:rPr>
                <w:b/>
                <w:bCs/>
              </w:rPr>
              <w:t xml:space="preserve">It’ll ask you to check your email for a verification link</w:t>
            </w:r>
            <w:r>
              <w:t xml:space="preserve"> </w:t>
            </w:r>
            <w:r>
              <w:t xml:space="preserve">so do that before proceeding.</w:t>
            </w:r>
          </w:p>
          <w:p>
            <w:pPr>
              <w:pStyle w:val="Compact"/>
              <w:numPr>
                <w:ilvl w:val="0"/>
                <w:numId w:val="1004"/>
              </w:numPr>
            </w:pPr>
            <w:r>
              <w:t xml:space="preserve">Once verified, go back to the posit.cloud tab and log in. You should see a message:</w:t>
            </w:r>
            <w:r>
              <w:t xml:space="preserve"> </w:t>
            </w:r>
            <w:r>
              <w:t xml:space="preserve">“</w:t>
            </w:r>
            <w:r>
              <w:t xml:space="preserve">You are logged into Posit. Please select your destination</w:t>
            </w:r>
            <w:r>
              <w:t xml:space="preserve">”</w:t>
            </w:r>
            <w:r>
              <w:t xml:space="preserve">. Choose</w:t>
            </w:r>
            <w:r>
              <w:t xml:space="preserve"> </w:t>
            </w:r>
            <w:r>
              <w:t xml:space="preserve">‘</w:t>
            </w:r>
            <w:r>
              <w:t xml:space="preserve">Posit Cloud</w:t>
            </w:r>
            <w:r>
              <w:t xml:space="preserve">’</w:t>
            </w:r>
            <w:r>
              <w:t xml:space="preserve"> </w:t>
            </w:r>
            <w:r>
              <w:t xml:space="preserve">(not Posit Connect Cloud).</w:t>
            </w:r>
            <w:r>
              <w:t xml:space="preserve"> </w:t>
            </w:r>
            <w:r>
              <w:rPr>
                <w:b/>
                <w:bCs/>
              </w:rPr>
              <w:t xml:space="preserve">That’ll take you to your online workspace.</w:t>
            </w:r>
          </w:p>
          <w:p>
            <w:pPr>
              <w:pStyle w:val="Compact"/>
              <w:numPr>
                <w:ilvl w:val="0"/>
                <w:numId w:val="1004"/>
              </w:numPr>
            </w:pPr>
            <w:r>
              <w:t xml:space="preserve">Click the</w:t>
            </w:r>
            <w:r>
              <w:t xml:space="preserve"> </w:t>
            </w:r>
            <w:r>
              <w:rPr>
                <w:b/>
                <w:bCs/>
              </w:rPr>
              <w:t xml:space="preserve">new project</w:t>
            </w:r>
            <w:r>
              <w:t xml:space="preserve"> </w:t>
            </w:r>
            <w:r>
              <w:t xml:space="preserve">button, top right</w:t>
            </w:r>
          </w:p>
          <w:p>
            <w:pPr>
              <w:pStyle w:val="Compact"/>
              <w:numPr>
                <w:ilvl w:val="0"/>
                <w:numId w:val="1004"/>
              </w:numPr>
            </w:pPr>
            <w:r>
              <w:t xml:space="preserve">Select</w:t>
            </w:r>
            <w:r>
              <w:t xml:space="preserve"> </w:t>
            </w:r>
            <w:r>
              <w:t xml:space="preserve">‘</w:t>
            </w:r>
            <w:r>
              <w:rPr>
                <w:b/>
                <w:bCs/>
              </w:rPr>
              <w:t xml:space="preserve">new project from template</w:t>
            </w:r>
            <w:r>
              <w:t xml:space="preserve">’</w:t>
            </w:r>
            <w:r>
              <w:t xml:space="preserve"> </w:t>
            </w:r>
            <w:r>
              <w:t xml:space="preserve">(as in the pic below) and then</w:t>
            </w:r>
            <w:r>
              <w:t xml:space="preserve"> </w:t>
            </w:r>
            <w:r>
              <w:t xml:space="preserve">“</w:t>
            </w:r>
            <w:r>
              <w:t xml:space="preserve">Data Analysis in R with the tidyverse</w:t>
            </w:r>
            <w:r>
              <w:t xml:space="preserve">”</w:t>
            </w:r>
            <w:r>
              <w:t xml:space="preserve"> </w:t>
            </w:r>
            <w:r>
              <w:t xml:space="preserve">(if not already selected). This template comes pre-installed with the tidyverse package, which we’ll be using. Select then click OK down at the bottom.</w:t>
            </w:r>
            <w:r>
              <w:t xml:space="preserve"> </w:t>
            </w:r>
            <w:r>
              <w:rPr>
                <w:b/>
                <w:bCs/>
              </w:rPr>
              <w:t xml:space="preserve">This will open your RStudio project where we’ll do the coding.</w:t>
            </w:r>
          </w:p>
          <w:p>
            <w:pPr>
              <w:pStyle w:val="FirstParagraph"/>
            </w:pPr>
            <w:r>
              <w:drawing>
                <wp:inline>
                  <wp:extent cx="1905000" cy="1593272"/>
                  <wp:effectExtent b="0" l="0" r="0" t="0"/>
                  <wp:docPr descr="" title="" id="22" name="Picture"/>
                  <a:graphic>
                    <a:graphicData uri="http://schemas.openxmlformats.org/drawingml/2006/picture">
                      <pic:pic>
                        <pic:nvPicPr>
                          <pic:cNvPr descr="https://danolner.github.io/posts/setting_up_w_r_online/newproject.png" id="23" name="Picture"/>
                          <pic:cNvPicPr>
                            <a:picLocks noChangeArrowheads="1" noChangeAspect="1"/>
                          </pic:cNvPicPr>
                        </pic:nvPicPr>
                        <pic:blipFill>
                          <a:blip r:embed="rId21"/>
                          <a:stretch>
                            <a:fillRect/>
                          </a:stretch>
                        </pic:blipFill>
                        <pic:spPr bwMode="auto">
                          <a:xfrm>
                            <a:off x="0" y="0"/>
                            <a:ext cx="1905000" cy="1593272"/>
                          </a:xfrm>
                          <a:prstGeom prst="rect">
                            <a:avLst/>
                          </a:prstGeom>
                          <a:noFill/>
                          <a:ln w="9525">
                            <a:noFill/>
                            <a:headEnd/>
                            <a:tailEnd/>
                          </a:ln>
                        </pic:spPr>
                      </pic:pic>
                    </a:graphicData>
                  </a:graphic>
                </wp:inline>
              </w:drawing>
            </w:r>
          </w:p>
        </w:tc>
      </w:tr>
    </w:tbl>
    <w:p>
      <w:r>
        <w:pict>
          <v:rect style="width:0;height:1.5pt" o:hralign="center" o:hrstd="t" o:hr="t"/>
        </w:pict>
      </w:r>
    </w:p>
    <w:bookmarkEnd w:id="24"/>
    <w:bookmarkStart w:id="25" w:name="introduction"/>
    <w:p>
      <w:pPr>
        <w:pStyle w:val="Heading2"/>
      </w:pPr>
      <w:r>
        <w:t xml:space="preserve">Introduction</w:t>
      </w:r>
    </w:p>
    <w:p>
      <w:pPr>
        <w:pStyle w:val="FirstParagraph"/>
      </w:pPr>
      <w:r>
        <w:t xml:space="preserve">We’ll be doing a</w:t>
      </w:r>
      <w:r>
        <w:t xml:space="preserve"> </w:t>
      </w:r>
      <w:r>
        <w:rPr>
          <w:b/>
          <w:bCs/>
        </w:rPr>
        <w:t xml:space="preserve">whistlestop tour</w:t>
      </w:r>
      <w:r>
        <w:t xml:space="preserve"> </w:t>
      </w:r>
      <w:r>
        <w:t xml:space="preserve">of using R for digging into UK regional economics.</w:t>
      </w:r>
    </w:p>
    <w:bookmarkEnd w:id="25"/>
    <w:bookmarkStart w:id="26" w:name="goals-for-the-session"/>
    <w:p>
      <w:pPr>
        <w:pStyle w:val="Heading2"/>
      </w:pPr>
      <w:r>
        <w:t xml:space="preserve">Goals for the session</w:t>
      </w:r>
    </w:p>
    <w:p>
      <w:pPr>
        <w:pStyle w:val="Compact"/>
        <w:numPr>
          <w:ilvl w:val="0"/>
          <w:numId w:val="1005"/>
        </w:numPr>
      </w:pPr>
      <w:r>
        <w:t xml:space="preserve">To actually</w:t>
      </w:r>
      <w:r>
        <w:t xml:space="preserve"> </w:t>
      </w:r>
      <w:r>
        <w:rPr>
          <w:b/>
          <w:bCs/>
        </w:rPr>
        <w:t xml:space="preserve">get you started using R and RStudio</w:t>
      </w:r>
      <w:r>
        <w:t xml:space="preserve"> </w:t>
      </w:r>
      <w:r>
        <w:t xml:space="preserve">if you haven’t before.</w:t>
      </w:r>
    </w:p>
    <w:p>
      <w:r>
        <w:pict>
          <v:rect style="width:0;height:1.5pt" o:hralign="center" o:hrstd="t" o:hr="t"/>
        </w:pict>
      </w:r>
    </w:p>
    <w:p>
      <w:pPr>
        <w:pStyle w:val="Compact"/>
        <w:numPr>
          <w:ilvl w:val="0"/>
          <w:numId w:val="1006"/>
        </w:numPr>
      </w:pPr>
      <w:r>
        <w:t xml:space="preserve">First, apologies - because this is just a taster, we won’t be able to check in on everyone’s progress to make sure it’s working or making sense! I’ve designed the guide so it can be followed step by step - but if we lose you along the way, we’ve also got a poll and ways to stay in touch, if I can help to support outside of this session.</w:t>
      </w:r>
    </w:p>
    <w:p>
      <w:r>
        <w:pict>
          <v:rect style="width:0;height:1.5pt" o:hralign="center" o:hrstd="t" o:hr="t"/>
        </w:pict>
      </w:r>
    </w:p>
    <w:p>
      <w:pPr>
        <w:pStyle w:val="Compact"/>
        <w:numPr>
          <w:ilvl w:val="0"/>
          <w:numId w:val="1007"/>
        </w:numPr>
      </w:pPr>
      <w:r>
        <w:t xml:space="preserve">If this happens, we’ll still run through some of things R can do, and we can set up support later…</w:t>
      </w:r>
    </w:p>
    <w:p>
      <w:pPr>
        <w:pStyle w:val="Compact"/>
        <w:numPr>
          <w:ilvl w:val="0"/>
          <w:numId w:val="1007"/>
        </w:numPr>
      </w:pPr>
      <w:r>
        <w:t xml:space="preserve">That could include smaller groups where making sure it’s working will be possible!</w:t>
      </w:r>
    </w:p>
    <w:p>
      <w:pPr>
        <w:pStyle w:val="Compact"/>
        <w:numPr>
          <w:ilvl w:val="0"/>
          <w:numId w:val="1007"/>
        </w:numPr>
      </w:pPr>
      <w:r>
        <w:t xml:space="preserve">The aim: this should work for anyone completely new to RStudio. May veer from insultingly simplistic to horribly complex</w:t>
      </w:r>
    </w:p>
    <w:p>
      <w:r>
        <w:pict>
          <v:rect style="width:0;height:1.5pt" o:hralign="center" o:hrstd="t" o:hr="t"/>
        </w:pict>
      </w:r>
    </w:p>
    <w:p>
      <w:pPr>
        <w:pStyle w:val="Compact"/>
        <w:numPr>
          <w:ilvl w:val="0"/>
          <w:numId w:val="1008"/>
        </w:numPr>
      </w:pPr>
      <w:r>
        <w:t xml:space="preserve">This is a whistlestop tour - if you’re new to any of this, don’t worry about it making sense on first go! I’ll just try to highlight what R can do, and provide pointers to learning more.</w:t>
      </w:r>
    </w:p>
    <w:p>
      <w:pPr>
        <w:pStyle w:val="Compact"/>
        <w:numPr>
          <w:ilvl w:val="0"/>
          <w:numId w:val="1008"/>
        </w:numPr>
      </w:pPr>
      <w:r>
        <w:t xml:space="preserve">Sometimes things won’t work… [explain]</w:t>
      </w:r>
    </w:p>
    <w:p>
      <w:pPr>
        <w:pStyle w:val="Compact"/>
        <w:numPr>
          <w:ilvl w:val="0"/>
          <w:numId w:val="1008"/>
        </w:numPr>
      </w:pPr>
      <w:r>
        <w:t xml:space="preserve">Bugs and errors, explain.</w:t>
      </w:r>
    </w:p>
    <w:p>
      <w:pPr>
        <w:pStyle w:val="Compact"/>
        <w:numPr>
          <w:ilvl w:val="0"/>
          <w:numId w:val="1008"/>
        </w:numPr>
      </w:pPr>
      <w:r>
        <w:t xml:space="preserve">I will pick out one or two basic R things to highlight, but missing a load… [e.g. piping / functions]</w:t>
      </w:r>
    </w:p>
    <w:p>
      <w:pPr>
        <w:pStyle w:val="Compact"/>
        <w:numPr>
          <w:ilvl w:val="0"/>
          <w:numId w:val="1008"/>
        </w:numPr>
      </w:pPr>
      <w:r>
        <w:t xml:space="preserve">Other things…</w:t>
      </w:r>
    </w:p>
    <w:bookmarkEnd w:id="26"/>
    <w:bookmarkStart w:id="27" w:name="the-plan"/>
    <w:p>
      <w:pPr>
        <w:pStyle w:val="Heading2"/>
      </w:pPr>
      <w:r>
        <w:t xml:space="preserve">The plan</w:t>
      </w:r>
    </w:p>
    <w:p>
      <w:pPr>
        <w:pStyle w:val="Compact"/>
        <w:numPr>
          <w:ilvl w:val="0"/>
          <w:numId w:val="1009"/>
        </w:numPr>
      </w:pPr>
      <w:r>
        <w:t xml:space="preserve">We’ll</w:t>
      </w:r>
      <w:r>
        <w:t xml:space="preserve"> </w:t>
      </w:r>
      <w:r>
        <w:rPr>
          <w:b/>
          <w:bCs/>
        </w:rPr>
        <w:t xml:space="preserve">work through these slides together</w:t>
      </w:r>
      <w:r>
        <w:t xml:space="preserve">, sometimes typing or copying code from the slides into RStudio.</w:t>
      </w:r>
    </w:p>
    <w:p>
      <w:pPr>
        <w:pStyle w:val="Compact"/>
        <w:numPr>
          <w:ilvl w:val="0"/>
          <w:numId w:val="1009"/>
        </w:numPr>
      </w:pPr>
      <w:r>
        <w:t xml:space="preserve">So I’ll be</w:t>
      </w:r>
      <w:r>
        <w:t xml:space="preserve"> </w:t>
      </w:r>
      <w:r>
        <w:rPr>
          <w:b/>
          <w:bCs/>
        </w:rPr>
        <w:t xml:space="preserve">flitting between the slides and RStudio myself</w:t>
      </w:r>
      <w:r>
        <w:t xml:space="preserve"> </w:t>
      </w:r>
      <w:r>
        <w:t xml:space="preserve">to do the same steps you’ll be trying.</w:t>
      </w:r>
    </w:p>
    <w:p>
      <w:pPr>
        <w:pStyle w:val="Compact"/>
        <w:numPr>
          <w:ilvl w:val="0"/>
          <w:numId w:val="1009"/>
        </w:numPr>
      </w:pPr>
      <w:r>
        <w:t xml:space="preserve">That could be vexing if you’re trying to look at slides! So</w:t>
      </w:r>
      <w:r>
        <w:t xml:space="preserve"> </w:t>
      </w:r>
      <w:r>
        <w:rPr>
          <w:b/>
          <w:bCs/>
        </w:rPr>
        <w:t xml:space="preserve">make sure you have your own version of the slides open the a browser.</w:t>
      </w:r>
      <w:r>
        <w:t xml:space="preserve"> </w:t>
      </w:r>
      <w:r>
        <w:t xml:space="preserve">I’ll post a link to it in the chat.</w:t>
      </w:r>
    </w:p>
    <w:p>
      <w:pPr>
        <w:pStyle w:val="Compact"/>
        <w:numPr>
          <w:ilvl w:val="0"/>
          <w:numId w:val="1009"/>
        </w:numPr>
      </w:pPr>
      <w:r>
        <w:t xml:space="preserve">Each slide is numbered - I’ll say where we’re at as we go on</w:t>
      </w:r>
    </w:p>
    <w:p>
      <w:r>
        <w:pict>
          <v:rect style="width:0;height:1.5pt" o:hralign="center" o:hrstd="t" o:hr="t"/>
        </w:pict>
      </w:r>
    </w:p>
    <w:p>
      <w:pPr>
        <w:pStyle w:val="Compact"/>
        <w:numPr>
          <w:ilvl w:val="0"/>
          <w:numId w:val="1010"/>
        </w:numPr>
      </w:pPr>
      <w:r>
        <w:t xml:space="preserve">If you</w:t>
      </w:r>
      <w:r>
        <w:t xml:space="preserve"> </w:t>
      </w:r>
      <w:r>
        <w:rPr>
          <w:b/>
          <w:bCs/>
        </w:rPr>
        <w:t xml:space="preserve">don’t fancy constantly flitting between slides and RStudio</w:t>
      </w:r>
      <w:r>
        <w:t xml:space="preserve"> </w:t>
      </w:r>
      <w:r>
        <w:t xml:space="preserve">I’ve also made a single copy of the whole script we’ll work through, which you can get here (click on the little clipboard symbol top-right to copy, and then when we make a script below, paste the whole thing in).</w:t>
      </w:r>
    </w:p>
    <w:p>
      <w:pPr>
        <w:pStyle w:val="Compact"/>
        <w:numPr>
          <w:ilvl w:val="0"/>
          <w:numId w:val="1010"/>
        </w:numPr>
      </w:pPr>
      <w:r>
        <w:t xml:space="preserve">I’ll provide that link again below after we’ve made a script.</w:t>
      </w:r>
    </w:p>
    <w:p>
      <w:pPr>
        <w:pStyle w:val="Compact"/>
        <w:numPr>
          <w:ilvl w:val="0"/>
          <w:numId w:val="1010"/>
        </w:numPr>
      </w:pPr>
      <w:r>
        <w:t xml:space="preserve">Numbers in the comments on the script will (should!) match the slides so you can just follow along in RStudio.</w:t>
      </w:r>
    </w:p>
    <w:bookmarkEnd w:id="27"/>
    <w:bookmarkStart w:id="28" w:name="the-slides"/>
    <w:p>
      <w:pPr>
        <w:pStyle w:val="Heading2"/>
      </w:pPr>
      <w:r>
        <w:t xml:space="preserve">The slides</w:t>
      </w:r>
    </w:p>
    <w:p>
      <w:pPr>
        <w:pStyle w:val="Compact"/>
        <w:numPr>
          <w:ilvl w:val="0"/>
          <w:numId w:val="1011"/>
        </w:numPr>
      </w:pPr>
      <w:r>
        <w:t xml:space="preserve">Once you have your own copy of the slides open, note the</w:t>
      </w:r>
      <w:r>
        <w:t xml:space="preserve"> </w:t>
      </w:r>
      <w:r>
        <w:rPr>
          <w:b/>
          <w:bCs/>
        </w:rPr>
        <w:t xml:space="preserve">three-bar button, bottom left</w:t>
      </w:r>
      <w:r>
        <w:t xml:space="preserve">.</w:t>
      </w:r>
    </w:p>
    <w:p>
      <w:pPr>
        <w:pStyle w:val="Compact"/>
        <w:numPr>
          <w:ilvl w:val="0"/>
          <w:numId w:val="1011"/>
        </w:numPr>
      </w:pPr>
      <w:r>
        <w:t xml:space="preserve">That lets you see the full contents</w:t>
      </w:r>
    </w:p>
    <w:bookmarkEnd w:id="28"/>
    <w:bookmarkStart w:id="37" w:name="coding-time"/>
    <w:p>
      <w:pPr>
        <w:pStyle w:val="Heading1"/>
      </w:pPr>
      <w:r>
        <w:t xml:space="preserve">CODING TIME!</w:t>
      </w:r>
    </w:p>
    <w:bookmarkStart w:id="36" w:name="making-a-new-r-script-in-rstudio"/>
    <w:p>
      <w:pPr>
        <w:pStyle w:val="Heading2"/>
      </w:pPr>
      <w:r>
        <w:t xml:space="preserve">Making a new R script in RStudio</w:t>
      </w:r>
    </w:p>
    <w:p>
      <w:pPr>
        <w:pStyle w:val="FirstParagraph"/>
      </w:pPr>
      <w:r>
        <w:rPr>
          <w:b/>
          <w:bCs/>
        </w:rPr>
        <w:t xml:space="preserve">RStudio is where you’ll be doing all the R loveliness</w:t>
      </w:r>
      <w:r>
        <w:t xml:space="preserve"> </w:t>
      </w:r>
      <w:r>
        <w:t xml:space="preserve">(though see also the spangly new</w:t>
      </w:r>
      <w:r>
        <w:t xml:space="preserve"> </w:t>
      </w:r>
      <w:hyperlink r:id="rId29">
        <w:r>
          <w:rPr>
            <w:rStyle w:val="Hyperlink"/>
          </w:rPr>
          <w:t xml:space="preserve">positron</w:t>
        </w:r>
      </w:hyperlink>
      <w:r>
        <w:t xml:space="preserve">, I haven’t tried yet).</w:t>
      </w:r>
    </w:p>
    <w:p>
      <w:pPr>
        <w:pStyle w:val="BodyText"/>
      </w:pPr>
      <w:r>
        <w:t xml:space="preserve">Before looking at RStudio, let’s</w:t>
      </w:r>
      <w:r>
        <w:t xml:space="preserve"> </w:t>
      </w:r>
      <w:r>
        <w:rPr>
          <w:b/>
          <w:bCs/>
        </w:rPr>
        <w:t xml:space="preserve">make a new R script, where we’ll do the coding</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Open a new R script in RStudio</w:t>
            </w:r>
          </w:p>
        </w:tc>
      </w:tr>
      <w:tr>
        <w:trPr>
          <w:cantSplit/>
        </w:trPr>
        <w:tc>
          <w:tcPr>
            <w:tcMar>
              <w:top w:w="108" w:type="dxa"/>
              <w:bottom w:w="108" w:type="dxa"/>
            </w:tcMar>
          </w:tcPr>
          <w:p>
            <w:pPr>
              <w:pStyle w:val="Compact"/>
              <w:numPr>
                <w:ilvl w:val="0"/>
                <w:numId w:val="1012"/>
              </w:numPr>
            </w:pPr>
            <w:r>
              <w:t xml:space="preserve">In the</w:t>
            </w:r>
            <w:r>
              <w:t xml:space="preserve"> </w:t>
            </w:r>
            <w:r>
              <w:rPr>
                <w:b/>
                <w:bCs/>
              </w:rPr>
              <w:t xml:space="preserve">file</w:t>
            </w:r>
            <w:r>
              <w:t xml:space="preserve"> </w:t>
            </w:r>
            <w:r>
              <w:t xml:space="preserve">menu in RStudio</w:t>
            </w:r>
          </w:p>
          <w:p>
            <w:pPr>
              <w:pStyle w:val="Compact"/>
              <w:numPr>
                <w:ilvl w:val="0"/>
                <w:numId w:val="1012"/>
              </w:numPr>
            </w:pPr>
            <w:r>
              <w:t xml:space="preserve">Use</w:t>
            </w:r>
            <w:r>
              <w:t xml:space="preserve"> </w:t>
            </w:r>
            <w:r>
              <w:rPr>
                <w:b/>
                <w:bCs/>
              </w:rPr>
              <w:t xml:space="preserve">new file</w:t>
            </w:r>
            <w:r>
              <w:t xml:space="preserve"> </w:t>
            </w:r>
            <w:r>
              <w:t xml:space="preserve">and</w:t>
            </w:r>
            <w:r>
              <w:t xml:space="preserve"> </w:t>
            </w:r>
            <w:r>
              <w:rPr>
                <w:b/>
                <w:bCs/>
              </w:rPr>
              <w:t xml:space="preserve">R script</w:t>
            </w:r>
            <w:r>
              <w:t xml:space="preserve"> </w:t>
            </w:r>
            <w:r>
              <w:t xml:space="preserve">(note: it tells you the keyboard shortcut for this)</w:t>
            </w:r>
          </w:p>
          <w:p>
            <w:pPr>
              <w:pStyle w:val="FirstParagraph"/>
            </w:pPr>
            <w:r>
              <w:drawing>
                <wp:inline>
                  <wp:extent cx="1905000" cy="468858"/>
                  <wp:effectExtent b="0" l="0" r="0" t="0"/>
                  <wp:docPr descr="" title="" id="31" name="Picture"/>
                  <a:graphic>
                    <a:graphicData uri="http://schemas.openxmlformats.org/drawingml/2006/picture">
                      <pic:pic>
                        <pic:nvPicPr>
                          <pic:cNvPr descr="miscimages/Screenshot%20from%202025-06-12%2011-48-14.png" id="32" name="Picture"/>
                          <pic:cNvPicPr>
                            <a:picLocks noChangeArrowheads="1" noChangeAspect="1"/>
                          </pic:cNvPicPr>
                        </pic:nvPicPr>
                        <pic:blipFill>
                          <a:blip r:embed="rId30"/>
                          <a:stretch>
                            <a:fillRect/>
                          </a:stretch>
                        </pic:blipFill>
                        <pic:spPr bwMode="auto">
                          <a:xfrm>
                            <a:off x="0" y="0"/>
                            <a:ext cx="1905000" cy="468858"/>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t xml:space="preserve">After that new file’s been made, RStudio should look something like the pic below.</w:t>
      </w:r>
    </w:p>
    <w:p>
      <w:pPr>
        <w:pStyle w:val="BodyText"/>
      </w:pPr>
      <w:r>
        <w:drawing>
          <wp:inline>
            <wp:extent cx="5334000" cy="3475181"/>
            <wp:effectExtent b="0" l="0" r="0" t="0"/>
            <wp:docPr descr="" title="" id="34" name="Picture"/>
            <a:graphic>
              <a:graphicData uri="http://schemas.openxmlformats.org/drawingml/2006/picture">
                <pic:pic>
                  <pic:nvPicPr>
                    <pic:cNvPr descr="https://danolner.github.io/posts/setting_up_w_r_online/rstudio_online.png" id="35" name="Picture"/>
                    <pic:cNvPicPr>
                      <a:picLocks noChangeArrowheads="1" noChangeAspect="1"/>
                    </pic:cNvPicPr>
                  </pic:nvPicPr>
                  <pic:blipFill>
                    <a:blip r:embed="rId33"/>
                    <a:stretch>
                      <a:fillRect/>
                    </a:stretch>
                  </pic:blipFill>
                  <pic:spPr bwMode="auto">
                    <a:xfrm>
                      <a:off x="0" y="0"/>
                      <a:ext cx="5334000" cy="3475181"/>
                    </a:xfrm>
                    <a:prstGeom prst="rect">
                      <a:avLst/>
                    </a:prstGeom>
                    <a:noFill/>
                    <a:ln w="9525">
                      <a:noFill/>
                      <a:headEnd/>
                      <a:tailEnd/>
                    </a:ln>
                  </pic:spPr>
                </pic:pic>
              </a:graphicData>
            </a:graphic>
          </wp:inline>
        </w:drawing>
      </w:r>
    </w:p>
    <w:bookmarkEnd w:id="36"/>
    <w:bookmarkEnd w:id="37"/>
    <w:bookmarkStart w:id="54" w:name="tour-of-rstudio-getting-set-up"/>
    <w:p>
      <w:pPr>
        <w:pStyle w:val="Heading1"/>
      </w:pPr>
      <w:r>
        <w:t xml:space="preserve">Tour of RStudio / getting set up</w:t>
      </w:r>
    </w:p>
    <w:bookmarkStart w:id="41" w:name="the-console"/>
    <w:p>
      <w:pPr>
        <w:pStyle w:val="Heading2"/>
      </w:pPr>
      <w:r>
        <w:t xml:space="preserve">1. The console</w:t>
      </w:r>
    </w:p>
    <w:p>
      <w:pPr>
        <w:pStyle w:val="FirstParagraph"/>
      </w:pPr>
      <w:r>
        <w:t xml:space="preserve">The</w:t>
      </w:r>
      <w:r>
        <w:t xml:space="preserve"> </w:t>
      </w:r>
      <w:r>
        <w:rPr>
          <w:b/>
          <w:bCs/>
        </w:rPr>
        <w:t xml:space="preserve">console</w:t>
      </w:r>
      <w:r>
        <w:t xml:space="preserve"> </w:t>
      </w:r>
      <w:r>
        <w:t xml:space="preserve">is</w:t>
      </w:r>
      <w:r>
        <w:t xml:space="preserve"> </w:t>
      </w:r>
      <w:r>
        <w:rPr>
          <w:b/>
          <w:bCs/>
        </w:rPr>
        <w:t xml:space="preserve">bottom left</w:t>
      </w:r>
      <w:r>
        <w:t xml:space="preserve">: all R commands end up being run here. You either</w:t>
      </w:r>
      <w:r>
        <w:t xml:space="preserve"> </w:t>
      </w:r>
      <w:r>
        <w:rPr>
          <w:b/>
          <w:bCs/>
        </w:rPr>
        <w:t xml:space="preserve">run code directly in the console</w:t>
      </w:r>
      <w:r>
        <w:t xml:space="preserve"> </w:t>
      </w:r>
      <w:r>
        <w:t xml:space="preserve">or</w:t>
      </w:r>
      <w:r>
        <w:t xml:space="preserve"> </w:t>
      </w:r>
      <w:r>
        <w:rPr>
          <w:b/>
          <w:bCs/>
        </w:rPr>
        <w:t xml:space="preserve">send code from your R script.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enter some commands directly into the console</w:t>
            </w:r>
          </w:p>
        </w:tc>
      </w:tr>
      <w:tr>
        <w:trPr>
          <w:cantSplit/>
        </w:trPr>
        <w:tc>
          <w:tcPr>
            <w:tcMar>
              <w:top w:w="108" w:type="dxa"/>
              <w:bottom w:w="108" w:type="dxa"/>
            </w:tcMar>
          </w:tcPr>
          <w:p>
            <w:pPr>
              <w:pStyle w:val="BodyText"/>
            </w:pPr>
            <w:pPr>
              <w:spacing w:before="16"/>
            </w:pPr>
            <w:r>
              <w:rPr>
                <w:b/>
                <w:bCs/>
              </w:rPr>
              <w:t xml:space="preserve">Click in the console area</w:t>
            </w:r>
            <w:r>
              <w:t xml:space="preserve"> </w:t>
            </w:r>
            <w:r>
              <w:t xml:space="preserve">so the cursor is on the command line. Type some random sums (or copy, see next slide) -</w:t>
            </w:r>
            <w:r>
              <w:t xml:space="preserve"> </w:t>
            </w:r>
            <w:r>
              <w:rPr>
                <w:b/>
                <w:bCs/>
              </w:rPr>
              <w:t xml:space="preserve">press enter and you’ll see the results directly in the console.</w:t>
            </w:r>
          </w:p>
          <w:p>
            <w:pPr>
              <w:pStyle w:val="BodyText"/>
            </w:pPr>
            <w:r>
              <w:t xml:space="preserve">Note that second one:</w:t>
            </w:r>
            <w:r>
              <w:t xml:space="preserve"> </w:t>
            </w:r>
            <w:r>
              <w:rPr>
                <w:rStyle w:val="VerbatimChar"/>
              </w:rPr>
              <w:t xml:space="preserve">sqrt</w:t>
            </w:r>
            <w:r>
              <w:t xml:space="preserve"> </w:t>
            </w:r>
            <w:r>
              <w:t xml:space="preserve">is a</w:t>
            </w:r>
            <w:r>
              <w:t xml:space="preserve"> </w:t>
            </w:r>
            <w:r>
              <w:rPr>
                <w:b/>
                <w:bCs/>
              </w:rPr>
              <w:t xml:space="preserve">function</w:t>
            </w:r>
            <w:r>
              <w:t xml:space="preserve"> </w:t>
            </w:r>
            <w:r>
              <w:t xml:space="preserve">and arguments go into the brackets. More on that in a mo.</w:t>
            </w:r>
          </w:p>
          <w:p>
            <w:pPr>
              <w:pStyle w:val="SourceCode"/>
            </w:pPr>
            <w:r>
              <w:rPr>
                <w:rStyle w:val="DecValTok"/>
              </w:rPr>
              <w:t xml:space="preserve">2</w:t>
            </w:r>
            <w:r>
              <w:rPr>
                <w:rStyle w:val="SpecialCharTok"/>
              </w:rPr>
              <w:t xml:space="preserve">+</w:t>
            </w:r>
            <w:r>
              <w:rPr>
                <w:rStyle w:val="DecValTok"/>
              </w:rPr>
              <w:t xml:space="preserve">2</w:t>
            </w:r>
          </w:p>
          <w:p>
            <w:pPr>
              <w:pStyle w:val="SourceCode"/>
            </w:pPr>
            <w:r>
              <w:rPr>
                <w:rStyle w:val="VerbatimChar"/>
              </w:rPr>
              <w:t xml:space="preserve">[1] 4</w:t>
            </w:r>
          </w:p>
          <w:p>
            <w:pPr>
              <w:pStyle w:val="SourceCode"/>
            </w:pPr>
            <w:r>
              <w:rPr>
                <w:rStyle w:val="FunctionTok"/>
              </w:rPr>
              <w:t xml:space="preserve">sqrt</w:t>
            </w:r>
            <w:r>
              <w:rPr>
                <w:rStyle w:val="NormalTok"/>
              </w:rPr>
              <w:t xml:space="preserve">(</w:t>
            </w:r>
            <w:r>
              <w:rPr>
                <w:rStyle w:val="DecValTok"/>
              </w:rPr>
              <w:t xml:space="preserve">64</w:t>
            </w:r>
            <w:r>
              <w:rPr>
                <w:rStyle w:val="NormalTok"/>
              </w:rPr>
              <w:t xml:space="preserve">)</w:t>
            </w:r>
          </w:p>
          <w:p>
            <w:pPr>
              <w:pStyle w:val="SourceCode"/>
            </w:pPr>
            <w:r>
              <w:rPr>
                <w:rStyle w:val="VerbatimChar"/>
              </w:rPr>
              <w:t xml:space="preserve">[1] 8</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usr/lib/rstudio/resources/app/bin/quarto/share/formats/docx/tip.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Copying code from these slides into RStudio</w:t>
            </w:r>
          </w:p>
        </w:tc>
      </w:tr>
      <w:tr>
        <w:trPr>
          <w:cantSplit/>
        </w:trPr>
        <w:tc>
          <w:tcPr>
            <w:tcMar>
              <w:top w:w="108" w:type="dxa"/>
              <w:bottom w:w="108" w:type="dxa"/>
            </w:tcMar>
          </w:tcPr>
          <w:p>
            <w:pPr>
              <w:pStyle w:val="BodyText"/>
            </w:pPr>
            <w:pPr>
              <w:spacing w:before="16"/>
            </w:pPr>
            <w:r>
              <w:t xml:space="preserve">All code blocks here</w:t>
            </w:r>
            <w:r>
              <w:t xml:space="preserve"> </w:t>
            </w:r>
            <w:r>
              <w:rPr>
                <w:b/>
                <w:bCs/>
              </w:rPr>
              <w:t xml:space="preserve">have a little clipboard symbol if you hover over them</w:t>
            </w:r>
            <w:r>
              <w:t xml:space="preserve"> </w:t>
            </w:r>
            <w:r>
              <w:t xml:space="preserve">to quickly copy so you can paste it all into RStudio. This will come in especially handy with larger code blocks later…</w:t>
            </w:r>
          </w:p>
          <w:p>
            <w:pPr>
              <w:pStyle w:val="SourceCode"/>
            </w:pPr>
            <w:r>
              <w:rPr>
                <w:rStyle w:val="DecValTok"/>
              </w:rPr>
              <w:t xml:space="preserve">2</w:t>
            </w:r>
            <w:r>
              <w:rPr>
                <w:rStyle w:val="SpecialCharTok"/>
              </w:rPr>
              <w:t xml:space="preserve">+</w:t>
            </w:r>
            <w:r>
              <w:rPr>
                <w:rStyle w:val="DecValTok"/>
              </w:rPr>
              <w:t xml:space="preserve">2</w:t>
            </w:r>
          </w:p>
          <w:p>
            <w:pPr>
              <w:pStyle w:val="SourceCode"/>
            </w:pPr>
            <w:r>
              <w:rPr>
                <w:rStyle w:val="VerbatimChar"/>
              </w:rPr>
              <w:t xml:space="preserve">[1] 4</w:t>
            </w:r>
          </w:p>
          <w:p>
            <w:pPr>
              <w:pStyle w:val="SourceCode"/>
            </w:pPr>
            <w:r>
              <w:rPr>
                <w:rStyle w:val="FunctionTok"/>
              </w:rPr>
              <w:t xml:space="preserve">sqrt</w:t>
            </w:r>
            <w:r>
              <w:rPr>
                <w:rStyle w:val="NormalTok"/>
              </w:rPr>
              <w:t xml:space="preserve">(</w:t>
            </w:r>
            <w:r>
              <w:rPr>
                <w:rStyle w:val="DecValTok"/>
              </w:rPr>
              <w:t xml:space="preserve">64</w:t>
            </w:r>
            <w:r>
              <w:rPr>
                <w:rStyle w:val="NormalTok"/>
              </w:rPr>
              <w:t xml:space="preserve">)</w:t>
            </w:r>
          </w:p>
          <w:p>
            <w:pPr>
              <w:pStyle w:val="SourceCode"/>
            </w:pPr>
            <w:r>
              <w:rPr>
                <w:rStyle w:val="VerbatimChar"/>
              </w:rPr>
              <w:t xml:space="preserve">[1] 8</w:t>
            </w:r>
          </w:p>
        </w:tc>
      </w:tr>
    </w:tbl>
    <w:bookmarkEnd w:id="41"/>
    <w:bookmarkStart w:id="42" w:name="giving-things-names"/>
    <w:p>
      <w:pPr>
        <w:pStyle w:val="Heading2"/>
      </w:pPr>
      <w:r>
        <w:t xml:space="preserve">2. Giving things names</w:t>
      </w:r>
    </w:p>
    <w:p>
      <w:pPr>
        <w:pStyle w:val="FirstParagraph"/>
      </w:pPr>
      <w:r>
        <w:t xml:space="preserve">We can assign all manner of things a</w:t>
      </w:r>
      <w:r>
        <w:t xml:space="preserve"> </w:t>
      </w:r>
      <w:r>
        <w:rPr>
          <w:b/>
          <w:bCs/>
        </w:rPr>
        <w:t xml:space="preserve">name</w:t>
      </w:r>
      <w:r>
        <w:t xml:space="preserve"> </w:t>
      </w:r>
      <w:r>
        <w:t xml:space="preserve">to then use them elsewhere: values, strings, lists -</w:t>
      </w:r>
      <w:r>
        <w:t xml:space="preserve"> </w:t>
      </w:r>
      <w:r>
        <w:rPr>
          <w:b/>
          <w:bCs/>
        </w:rPr>
        <w:t xml:space="preserve">and, crucially, data objects like all the UK’s regional GVA.</w:t>
      </w:r>
      <w:r>
        <w:t xml:space="preserve"> </w:t>
      </w:r>
      <w:r>
        <w:t xml:space="preserve">But these</w:t>
      </w:r>
      <w:r>
        <w:t xml:space="preserve"> </w:t>
      </w:r>
      <w:r>
        <w:rPr>
          <w:b/>
          <w:bCs/>
        </w:rPr>
        <w:t xml:space="preserve">all use the same method.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Still in the console, assign a value to a name</w:t>
            </w:r>
          </w:p>
        </w:tc>
      </w:tr>
      <w:tr>
        <w:trPr>
          <w:cantSplit/>
        </w:trPr>
        <w:tc>
          <w:tcPr>
            <w:tcMar>
              <w:top w:w="108" w:type="dxa"/>
              <w:bottom w:w="108" w:type="dxa"/>
            </w:tcMar>
          </w:tcPr>
          <w:p>
            <w:pPr>
              <w:pStyle w:val="SourceCode"/>
            </w:pPr>
            <w:r>
              <w:rPr>
                <w:rStyle w:val="NormalTok"/>
              </w:rPr>
              <w:t xml:space="preserve">x </w:t>
            </w:r>
            <w:r>
              <w:rPr>
                <w:rStyle w:val="OtherTok"/>
              </w:rPr>
              <w:t xml:space="preserve">=</w:t>
            </w:r>
            <w:r>
              <w:rPr>
                <w:rStyle w:val="NormalTok"/>
              </w:rPr>
              <w:t xml:space="preserve"> </w:t>
            </w:r>
            <w:r>
              <w:rPr>
                <w:rStyle w:val="DecValTok"/>
              </w:rPr>
              <w:t xml:space="preserve">64</w:t>
            </w:r>
          </w:p>
          <w:p>
            <w:pPr>
              <w:pStyle w:val="FirstParagraph"/>
            </w:pPr>
            <w:r>
              <w:t xml:space="preserve">You’ll see that assignment appear</w:t>
            </w:r>
            <w:r>
              <w:t xml:space="preserve"> </w:t>
            </w:r>
            <w:r>
              <w:rPr>
                <w:b/>
                <w:bCs/>
              </w:rPr>
              <w:t xml:space="preserve">top right in RStudio</w:t>
            </w:r>
            <w:r>
              <w:t xml:space="preserve">. It can be retrieved just with:</w:t>
            </w:r>
          </w:p>
          <w:p>
            <w:pPr>
              <w:pStyle w:val="SourceCode"/>
            </w:pPr>
            <w:r>
              <w:rPr>
                <w:rStyle w:val="NormalTok"/>
              </w:rPr>
              <w:t xml:space="preserve">x</w:t>
            </w:r>
          </w:p>
          <w:p>
            <w:pPr>
              <w:pStyle w:val="SourceCode"/>
            </w:pPr>
            <w:r>
              <w:rPr>
                <w:rStyle w:val="VerbatimChar"/>
              </w:rPr>
              <w:t xml:space="preserve">[1] 64</w:t>
            </w:r>
          </w:p>
        </w:tc>
      </w:tr>
    </w:tbl>
    <w:bookmarkEnd w:id="42"/>
    <w:bookmarkStart w:id="53" w:name="using-an-r-script"/>
    <w:p>
      <w:pPr>
        <w:pStyle w:val="Heading2"/>
      </w:pPr>
      <w:r>
        <w:t xml:space="preserve">3. Using an R script</w:t>
      </w:r>
    </w:p>
    <w:p>
      <w:pPr>
        <w:pStyle w:val="FirstParagraph"/>
      </w:pPr>
      <w:r>
        <w:rPr>
          <w:b/>
          <w:bCs/>
        </w:rPr>
        <w:t xml:space="preserve">We’ll now stick some code into that newly created R script we made earlier in the top left of RStudio.</w:t>
      </w:r>
    </w:p>
    <w:p>
      <w:pPr>
        <w:pStyle w:val="BodyText"/>
      </w:pPr>
      <w:r>
        <w:t xml:space="preserve">All code will run in the console - what we do with scripts is just send our written/saved code</w:t>
      </w:r>
      <w:r>
        <w:t xml:space="preserve"> </w:t>
      </w:r>
      <w:r>
        <w:rPr>
          <w:i/>
          <w:iCs/>
        </w:rPr>
        <w:t xml:space="preserve">to</w:t>
      </w:r>
      <w:r>
        <w:t xml:space="preserve"> </w:t>
      </w:r>
      <w:r>
        <w:t xml:space="preserve">the console.</w:t>
      </w:r>
    </w:p>
    <w:p>
      <w:pPr>
        <w:pStyle w:val="BodyText"/>
      </w:pPr>
      <w:r>
        <w:t xml:space="preserve">Let’s test this by</w:t>
      </w:r>
      <w:r>
        <w:t xml:space="preserve"> </w:t>
      </w:r>
      <w:r>
        <w:rPr>
          <w:b/>
          <w:bCs/>
        </w:rPr>
        <w:t xml:space="preserve">adding code to load the tidyverse library</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usr/lib/rstudio/resources/app/bin/quarto/share/formats/docx/tip.png" id="4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What’s the tidyverse?</w:t>
            </w:r>
          </w:p>
        </w:tc>
      </w:tr>
      <w:tr>
        <w:trPr>
          <w:cantSplit/>
        </w:trPr>
        <w:tc>
          <w:tcPr>
            <w:tcMar>
              <w:top w:w="108" w:type="dxa"/>
              <w:bottom w:w="108" w:type="dxa"/>
            </w:tcMar>
          </w:tcPr>
          <w:p>
            <w:pPr>
              <w:pStyle w:val="BodyText"/>
            </w:pPr>
            <w:pPr>
              <w:spacing w:before="16"/>
            </w:pPr>
            <w:r>
              <w:t xml:space="preserve">It’s a basket of tools that have become part of the R language - they all fit together to make consistent workflows</w:t>
            </w:r>
            <w:r>
              <w:t xml:space="preserve"> </w:t>
            </w:r>
            <w:r>
              <w:rPr>
                <w:b/>
                <w:bCs/>
              </w:rPr>
              <w:t xml:space="preserve">much</w:t>
            </w:r>
            <w:r>
              <w:t xml:space="preserve"> </w:t>
            </w:r>
            <w:r>
              <w:t xml:space="preserve">easier.</w:t>
            </w:r>
          </w:p>
          <w:p>
            <w:pPr>
              <w:pStyle w:val="BodyText"/>
            </w:pPr>
            <w:pPr>
              <w:spacing w:after="16"/>
            </w:pPr>
            <w:r>
              <w:t xml:space="preserve">The online book</w:t>
            </w:r>
            <w:r>
              <w:t xml:space="preserve"> </w:t>
            </w:r>
            <w:hyperlink r:id="rId45">
              <w:r>
                <w:rPr>
                  <w:rStyle w:val="Hyperlink"/>
                </w:rPr>
                <w:t xml:space="preserve">R for Data Science</w:t>
              </w:r>
            </w:hyperlink>
            <w:r>
              <w:t xml:space="preserve"> </w:t>
            </w:r>
            <w:r>
              <w:t xml:space="preserve">is a great source to learn it, by the person who started it.</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add a line of code to the R script</w:t>
            </w:r>
          </w:p>
        </w:tc>
      </w:tr>
      <w:tr>
        <w:trPr>
          <w:cantSplit/>
        </w:trPr>
        <w:tc>
          <w:tcPr>
            <w:tcMar>
              <w:top w:w="108" w:type="dxa"/>
              <w:bottom w:w="108" w:type="dxa"/>
            </w:tcMar>
          </w:tcPr>
          <w:p>
            <w:pPr>
              <w:pStyle w:val="BodyText"/>
            </w:pPr>
            <w:pPr>
              <w:spacing w:before="16"/>
            </w:pPr>
            <w:r>
              <w:t xml:space="preserve">Type or paste the following text at the top of the newly opened R script in the top left panel.</w:t>
            </w:r>
          </w:p>
          <w:p>
            <w:pPr>
              <w:pStyle w:val="SourceCode"/>
            </w:pPr>
            <w:r>
              <w:rPr>
                <w:rStyle w:val="FunctionTok"/>
              </w:rPr>
              <w:t xml:space="preserve">library</w:t>
            </w:r>
            <w:r>
              <w:rPr>
                <w:rStyle w:val="NormalTok"/>
              </w:rPr>
              <w:t xml:space="preserve">(tidyverse)</w:t>
            </w:r>
          </w:p>
          <w:p>
            <w:pPr>
              <w:pStyle w:val="FirstParagraph"/>
            </w:pPr>
            <w:r>
              <w:t xml:space="preserve">When you’ve put that in,</w:t>
            </w:r>
            <w:r>
              <w:t xml:space="preserve"> </w:t>
            </w:r>
            <w:r>
              <w:rPr>
                <w:b/>
                <w:bCs/>
              </w:rPr>
              <w:t xml:space="preserve">the script title will go red</w:t>
            </w:r>
            <w:r>
              <w:t xml:space="preserve">, showing it can now be saved (it should look something like the image below).</w:t>
            </w:r>
          </w:p>
          <w:p>
            <w:pPr>
              <w:pStyle w:val="BodyText"/>
            </w:pPr>
            <w:r>
              <w:drawing>
                <wp:inline>
                  <wp:extent cx="4178300" cy="2628900"/>
                  <wp:effectExtent b="0" l="0" r="0" t="0"/>
                  <wp:docPr descr="" title="" id="47" name="Picture"/>
                  <a:graphic>
                    <a:graphicData uri="http://schemas.openxmlformats.org/drawingml/2006/picture">
                      <pic:pic>
                        <pic:nvPicPr>
                          <pic:cNvPr descr="https://danolner.github.io/posts/setting_up_w_r_online/script1.png" id="48" name="Picture"/>
                          <pic:cNvPicPr>
                            <a:picLocks noChangeArrowheads="1" noChangeAspect="1"/>
                          </pic:cNvPicPr>
                        </pic:nvPicPr>
                        <pic:blipFill>
                          <a:blip r:embed="rId46"/>
                          <a:stretch>
                            <a:fillRect/>
                          </a:stretch>
                        </pic:blipFill>
                        <pic:spPr bwMode="auto">
                          <a:xfrm>
                            <a:off x="0" y="0"/>
                            <a:ext cx="4178300" cy="2628900"/>
                          </a:xfrm>
                          <a:prstGeom prst="rect">
                            <a:avLst/>
                          </a:prstGeom>
                          <a:noFill/>
                          <a:ln w="9525">
                            <a:noFill/>
                            <a:headEnd/>
                            <a:tailEnd/>
                          </a:ln>
                        </pic:spPr>
                      </pic:pic>
                    </a:graphicData>
                  </a:graphic>
                </wp:inline>
              </w:drawing>
            </w:r>
          </w:p>
          <w:p>
            <w:pPr>
              <w:pStyle w:val="Compact"/>
              <w:numPr>
                <w:ilvl w:val="0"/>
                <w:numId w:val="1013"/>
              </w:numPr>
            </w:pPr>
            <w:r>
              <w:rPr>
                <w:b/>
                <w:bCs/>
              </w:rPr>
              <w:t xml:space="preserve">Save the script</w:t>
            </w:r>
            <w:r>
              <w:t xml:space="preserve"> </w:t>
            </w:r>
            <w:r>
              <w:t xml:space="preserve">either with the CTRL + S shortcut, or file &gt; save. Give it whatever name you like, but note that it</w:t>
            </w:r>
            <w:r>
              <w:t xml:space="preserve"> </w:t>
            </w:r>
            <w:r>
              <w:rPr>
                <w:b/>
                <w:bCs/>
              </w:rPr>
              <w:t xml:space="preserve">saves into your self-contained project folder.</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Run the</w:t>
            </w:r>
            <w:r>
              <w:t xml:space="preserve"> </w:t>
            </w:r>
            <w:r>
              <w:rPr>
                <w:rStyle w:val="VerbatimChar"/>
              </w:rPr>
              <w:t xml:space="preserve">library(tidyverse)</w:t>
            </w:r>
            <w:r>
              <w:t xml:space="preserve"> </w:t>
            </w:r>
            <w:r>
              <w:t xml:space="preserve">line</w:t>
            </w:r>
          </w:p>
        </w:tc>
      </w:tr>
      <w:tr>
        <w:trPr>
          <w:cantSplit/>
        </w:trPr>
        <w:tc>
          <w:tcPr>
            <w:tcMar>
              <w:top w:w="108" w:type="dxa"/>
              <w:bottom w:w="108" w:type="dxa"/>
            </w:tcMar>
          </w:tcPr>
          <w:p>
            <w:pPr>
              <w:pStyle w:val="BodyText"/>
            </w:pPr>
            <w:pPr>
              <w:spacing w:before="16"/>
            </w:pPr>
            <w:r>
              <w:rPr>
                <w:b/>
                <w:bCs/>
              </w:rPr>
              <w:t xml:space="preserve">Now we need to actually run that line of code… we can do this in a couple of ways:</w:t>
            </w:r>
          </w:p>
          <w:p>
            <w:pPr>
              <w:pStyle w:val="Compact"/>
              <w:numPr>
                <w:ilvl w:val="0"/>
                <w:numId w:val="1014"/>
              </w:numPr>
            </w:pPr>
            <w:r>
              <w:t xml:space="preserve">In your R script, if</w:t>
            </w:r>
            <w:r>
              <w:t xml:space="preserve"> </w:t>
            </w:r>
            <w:r>
              <w:rPr>
                <w:b/>
                <w:bCs/>
              </w:rPr>
              <w:t xml:space="preserve">no code text is highlighted/selected</w:t>
            </w:r>
            <w:r>
              <w:t xml:space="preserve"> </w:t>
            </w:r>
            <w:r>
              <w:t xml:space="preserve">RStudio will</w:t>
            </w:r>
            <w:r>
              <w:t xml:space="preserve"> </w:t>
            </w:r>
            <w:r>
              <w:rPr>
                <w:b/>
                <w:bCs/>
              </w:rPr>
              <w:t xml:space="preserve">Run the code line by line</w:t>
            </w:r>
            <w:r>
              <w:t xml:space="preserve"> </w:t>
            </w:r>
            <w:r>
              <w:t xml:space="preserve">(or chunk by chunk - we’ll cover that in the taster session).</w:t>
            </w:r>
          </w:p>
          <w:p>
            <w:pPr>
              <w:pStyle w:val="Compact"/>
              <w:numPr>
                <w:ilvl w:val="0"/>
                <w:numId w:val="1014"/>
              </w:numPr>
            </w:pPr>
            <w:r>
              <w:rPr>
                <w:b/>
                <w:bCs/>
              </w:rPr>
              <w:t xml:space="preserve">If a block of text is highlighted</w:t>
            </w:r>
            <w:r>
              <w:t xml:space="preserve">, the whole block will run. So e.g. if you select-all in a script and then run it,</w:t>
            </w:r>
            <w:r>
              <w:t xml:space="preserve"> </w:t>
            </w:r>
            <w:r>
              <w:rPr>
                <w:b/>
                <w:bCs/>
              </w:rPr>
              <w:t xml:space="preserve">the entire script will run.</w:t>
            </w:r>
          </w:p>
          <w:p>
            <w:pPr>
              <w:pStyle w:val="FirstParagraph"/>
            </w:pPr>
            <w:r>
              <w:t xml:space="preserve">Let’s do #1:</w:t>
            </w:r>
            <w:r>
              <w:t xml:space="preserve"> </w:t>
            </w:r>
            <w:r>
              <w:rPr>
                <w:b/>
                <w:bCs/>
              </w:rPr>
              <w:t xml:space="preserve">Run the code line by line</w:t>
            </w:r>
            <w:r>
              <w:t xml:space="preserve">.</w:t>
            </w:r>
          </w:p>
          <w:p>
            <w:pPr>
              <w:pStyle w:val="Compact"/>
              <w:numPr>
                <w:ilvl w:val="0"/>
                <w:numId w:val="1015"/>
              </w:numPr>
            </w:pPr>
            <w:r>
              <w:rPr>
                <w:b/>
                <w:bCs/>
              </w:rPr>
              <w:t xml:space="preserve">To test this, we’ll load the tidyverse library with the code we just pasted in</w:t>
            </w:r>
            <w:r>
              <w:t xml:space="preserve"> </w:t>
            </w:r>
            <w:r>
              <w:t xml:space="preserve">(which is just one line of code at the moment!) Put the cursor at the end of the</w:t>
            </w:r>
            <w:r>
              <w:t xml:space="preserve"> </w:t>
            </w:r>
            <w:r>
              <w:rPr>
                <w:rStyle w:val="VerbatimChar"/>
              </w:rPr>
              <w:t xml:space="preserve">libary(tidyverse)</w:t>
            </w:r>
            <w:r>
              <w:t xml:space="preserve"> </w:t>
            </w:r>
            <w:r>
              <w:t xml:space="preserve">line in the script (if it’s not there already), either with the mouse or keyboard. (Keyboard navigation is mostly the same as any other text editor like Word, but</w:t>
            </w:r>
            <w:r>
              <w:t xml:space="preserve"> </w:t>
            </w:r>
            <w:hyperlink r:id="rId49">
              <w:r>
                <w:rPr>
                  <w:rStyle w:val="Hyperlink"/>
                </w:rPr>
                <w:t xml:space="preserve">here’s a full shortcut list</w:t>
              </w:r>
            </w:hyperlink>
            <w:r>
              <w:t xml:space="preserve"> </w:t>
            </w:r>
            <w:r>
              <w:t xml:space="preserve">if useful.)</w:t>
            </w:r>
          </w:p>
          <w:p>
            <w:pPr>
              <w:pStyle w:val="Compact"/>
              <w:numPr>
                <w:ilvl w:val="0"/>
                <w:numId w:val="1015"/>
              </w:numPr>
            </w:pPr>
            <w:r>
              <w:t xml:space="preserve">Once there, either use the</w:t>
            </w:r>
            <w:r>
              <w:t xml:space="preserve"> </w:t>
            </w:r>
            <w:r>
              <w:t xml:space="preserve">‘</w:t>
            </w:r>
            <w:r>
              <w:t xml:space="preserve">run</w:t>
            </w:r>
            <w:r>
              <w:t xml:space="preserve">’</w:t>
            </w:r>
            <w:r>
              <w:t xml:space="preserve"> </w:t>
            </w:r>
            <w:r>
              <w:t xml:space="preserve">button, top right of the script window, or (much easier if you’re doing this repeatedly)</w:t>
            </w:r>
            <w:r>
              <w:t xml:space="preserve"> </w:t>
            </w:r>
            <w:r>
              <w:rPr>
                <w:b/>
                <w:bCs/>
              </w:rPr>
              <w:t xml:space="preserve">press CTRL+ENTER to run it.</w:t>
            </w:r>
          </w:p>
        </w:tc>
      </w:tr>
    </w:tbl>
    <w:p>
      <w:r>
        <w:pict>
          <v:rect style="width:0;height:1.5pt" o:hralign="center" o:hrstd="t" o:hr="t"/>
        </w:pict>
      </w:r>
    </w:p>
    <w:p>
      <w:pPr>
        <w:pStyle w:val="FirstParagraph"/>
      </w:pPr>
      <w:r>
        <w:rPr>
          <w:b/>
          <w:bCs/>
        </w:rPr>
        <w:t xml:space="preserve">If all is well, you should see the text below in the console - the tidyverse library is now loaded. Huzzah!</w:t>
      </w:r>
    </w:p>
    <w:p>
      <w:pPr>
        <w:pStyle w:val="BodyText"/>
      </w:pPr>
      <w:r>
        <w:drawing>
          <wp:inline>
            <wp:extent cx="5334000" cy="2170205"/>
            <wp:effectExtent b="0" l="0" r="0" t="0"/>
            <wp:docPr descr="" title="" id="51" name="Picture"/>
            <a:graphic>
              <a:graphicData uri="http://schemas.openxmlformats.org/drawingml/2006/picture">
                <pic:pic>
                  <pic:nvPicPr>
                    <pic:cNvPr descr="miscimages/tidyverseloaded.png" id="52" name="Picture"/>
                    <pic:cNvPicPr>
                      <a:picLocks noChangeArrowheads="1" noChangeAspect="1"/>
                    </pic:cNvPicPr>
                  </pic:nvPicPr>
                  <pic:blipFill>
                    <a:blip r:embed="rId50"/>
                    <a:stretch>
                      <a:fillRect/>
                    </a:stretch>
                  </pic:blipFill>
                  <pic:spPr bwMode="auto">
                    <a:xfrm>
                      <a:off x="0" y="0"/>
                      <a:ext cx="5334000" cy="2170205"/>
                    </a:xfrm>
                    <a:prstGeom prst="rect">
                      <a:avLst/>
                    </a:prstGeom>
                    <a:noFill/>
                    <a:ln w="9525">
                      <a:noFill/>
                      <a:headEnd/>
                      <a:tailEnd/>
                    </a:ln>
                  </pic:spPr>
                </pic:pic>
              </a:graphicData>
            </a:graphic>
          </wp:inline>
        </w:drawing>
      </w:r>
    </w:p>
    <w:bookmarkEnd w:id="53"/>
    <w:bookmarkEnd w:id="54"/>
    <w:bookmarkStart w:id="108" w:name="finally---some-economic-data-phew."/>
    <w:p>
      <w:pPr>
        <w:pStyle w:val="Heading1"/>
      </w:pPr>
      <w:r>
        <w:t xml:space="preserve">Finally - some economic data! Phew.</w:t>
      </w:r>
    </w:p>
    <w:bookmarkStart w:id="59" w:name="well-nearly"/>
    <w:p>
      <w:pPr>
        <w:pStyle w:val="Heading2"/>
      </w:pPr>
      <w:r>
        <w:t xml:space="preserve">Well nearly…</w:t>
      </w:r>
    </w:p>
    <w:p>
      <w:pPr>
        <w:pStyle w:val="FirstParagraph"/>
      </w:pPr>
      <w:r>
        <w:rPr>
          <w:b/>
          <w:bCs/>
        </w:rPr>
        <w:t xml:space="preserve">Just one more thing first before actual economic data, sorry. We’re just going to</w:t>
      </w:r>
      <w:r>
        <w:rPr>
          <w:b/>
          <w:bCs/>
        </w:rPr>
        <w:t xml:space="preserve"> </w:t>
      </w:r>
      <w:r>
        <w:t xml:space="preserve">load some functions (and install a couple of libraries) that we’ll need.</w:t>
      </w:r>
    </w:p>
    <w:p>
      <w:pPr>
        <w:pStyle w:val="BodyText"/>
      </w:pPr>
      <w:r>
        <w:t xml:space="preserve">If of interest (or you want to check the code isn’t stealing your bank details!) code for these functions are</w:t>
      </w:r>
      <w:r>
        <w:t xml:space="preserve"> </w:t>
      </w:r>
      <w:hyperlink r:id="rId55">
        <w:r>
          <w:rPr>
            <w:rStyle w:val="Hyperlink"/>
          </w:rPr>
          <w:t xml:space="preserve">on the github site here</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In the R script, stick this code below the</w:t>
            </w:r>
            <w:r>
              <w:t xml:space="preserve"> </w:t>
            </w:r>
            <w:r>
              <w:rPr>
                <w:rStyle w:val="VerbatimChar"/>
              </w:rPr>
              <w:t xml:space="preserve">library(tidyverse)</w:t>
            </w:r>
            <w:r>
              <w:t xml:space="preserve"> </w:t>
            </w:r>
            <w:r>
              <w:t xml:space="preserve">line and run it with CTRL+ENTER or the run command</w:t>
            </w:r>
          </w:p>
        </w:tc>
      </w:tr>
      <w:tr>
        <w:trPr>
          <w:cantSplit/>
        </w:trPr>
        <w:tc>
          <w:tcPr>
            <w:tcMar>
              <w:top w:w="108" w:type="dxa"/>
              <w:bottom w:w="108" w:type="dxa"/>
            </w:tcMar>
          </w:tcPr>
          <w:p>
            <w:pPr>
              <w:pStyle w:val="BodyText"/>
            </w:pPr>
            <w:pPr>
              <w:spacing w:before="16"/>
            </w:pPr>
            <w:r>
              <w:t xml:space="preserve">As this will</w:t>
            </w:r>
            <w:r>
              <w:t xml:space="preserve"> </w:t>
            </w:r>
            <w:r>
              <w:rPr>
                <w:b/>
                <w:bCs/>
              </w:rPr>
              <w:t xml:space="preserve">install a couple of libraries for the first time</w:t>
            </w:r>
            <w:r>
              <w:t xml:space="preserve"> </w:t>
            </w:r>
            <w:r>
              <w:t xml:space="preserve">it’ll take about</w:t>
            </w:r>
            <w:r>
              <w:t xml:space="preserve"> </w:t>
            </w:r>
            <w:r>
              <w:rPr>
                <w:b/>
                <w:bCs/>
              </w:rPr>
              <w:t xml:space="preserve">25-30 seconds</w:t>
            </w:r>
            <w:r>
              <w:t xml:space="preserve"> </w:t>
            </w:r>
            <w:r>
              <w:t xml:space="preserve">to run.</w:t>
            </w:r>
          </w:p>
          <w:p>
            <w:pPr>
              <w:pStyle w:val="BodyText"/>
            </w:pPr>
            <w:r>
              <w:rPr>
                <w:b/>
                <w:bCs/>
              </w:rPr>
              <w:t xml:space="preserve">Note: comments in R begin with a #hash.</w:t>
            </w:r>
          </w:p>
          <w:p>
            <w:pPr>
              <w:pStyle w:val="SourceCode"/>
            </w:pPr>
            <w:r>
              <w:rPr>
                <w:rStyle w:val="CommentTok"/>
              </w:rPr>
              <w:t xml:space="preserve">#Load some functions and two libraries (and install those libraries if they're not already present)</w:t>
            </w:r>
            <w:r>
              <w:br/>
            </w:r>
            <w:r>
              <w:rPr>
                <w:rStyle w:val="FunctionTok"/>
              </w:rPr>
              <w:t xml:space="preserve">source</w:t>
            </w:r>
            <w:r>
              <w:rPr>
                <w:rStyle w:val="NormalTok"/>
              </w:rPr>
              <w:t xml:space="preserve">(</w:t>
            </w:r>
            <w:r>
              <w:rPr>
                <w:rStyle w:val="StringTok"/>
              </w:rPr>
              <w:t xml:space="preserve">'https://bit.ly/rtasterfunctions'</w:t>
            </w:r>
            <w:r>
              <w:rPr>
                <w:rStyle w:val="NormalTok"/>
              </w:rPr>
              <w:t xml:space="preserve">)</w:t>
            </w:r>
          </w:p>
        </w:tc>
      </w:tr>
    </w:tbl>
    <w:p>
      <w:r>
        <w:pict>
          <v:rect style="width:0;height:1.5pt" o:hralign="center" o:hrstd="t" o:hr="t"/>
        </w:pict>
      </w:r>
    </w:p>
    <w:p>
      <w:pPr>
        <w:pStyle w:val="FirstParagraph"/>
      </w:pPr>
      <w:r>
        <w:rPr>
          <w:b/>
          <w:bCs/>
        </w:rPr>
        <w:t xml:space="preserve">Now we can load some regional GVA data</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Tasks: Load in regional economic data, then look at it in RStudio.</w:t>
            </w:r>
          </w:p>
        </w:tc>
      </w:tr>
      <w:tr>
        <w:trPr>
          <w:cantSplit/>
        </w:trPr>
        <w:tc>
          <w:tcPr>
            <w:tcMar>
              <w:top w:w="108" w:type="dxa"/>
              <w:bottom w:w="108" w:type="dxa"/>
            </w:tcMar>
          </w:tcPr>
          <w:p>
            <w:pPr>
              <w:pStyle w:val="BodyText"/>
            </w:pPr>
            <w:pPr>
              <w:spacing w:before="16"/>
            </w:pPr>
            <w:r>
              <w:t xml:space="preserve">This line takes a</w:t>
            </w:r>
            <w:r>
              <w:t xml:space="preserve"> </w:t>
            </w:r>
            <w:r>
              <w:rPr>
                <w:b/>
                <w:bCs/>
              </w:rPr>
              <w:t xml:space="preserve">comma-separated variable file from the web</w:t>
            </w:r>
            <w:r>
              <w:t xml:space="preserve"> </w:t>
            </w:r>
            <w:r>
              <w:t xml:space="preserve">and names it / assigns it to</w:t>
            </w:r>
            <w:r>
              <w:t xml:space="preserve"> </w:t>
            </w:r>
            <w:r>
              <w:rPr>
                <w:rStyle w:val="VerbatimChar"/>
              </w:rPr>
              <w:t xml:space="preserve">df</w:t>
            </w:r>
            <w:r>
              <w:t xml:space="preserve">.</w:t>
            </w:r>
            <w:r>
              <w:t xml:space="preserve"> </w:t>
            </w:r>
            <w:r>
              <w:rPr>
                <w:b/>
                <w:bCs/>
              </w:rPr>
              <w:t xml:space="preserve">Paste it into your script (below the other code we’ve added) and run it.</w:t>
            </w:r>
          </w:p>
          <w:p>
            <w:pPr>
              <w:pStyle w:val="BodyText"/>
            </w:pPr>
            <w:r>
              <w:t xml:space="preserve">If you</w:t>
            </w:r>
            <w:r>
              <w:t xml:space="preserve"> </w:t>
            </w:r>
            <w:r>
              <w:rPr>
                <w:b/>
                <w:bCs/>
              </w:rPr>
              <w:t xml:space="preserve">look at the environment pane, top right</w:t>
            </w:r>
            <w:r>
              <w:t xml:space="preserve">.</w:t>
            </w:r>
            <w:r>
              <w:t xml:space="preserve"> </w:t>
            </w:r>
            <w:r>
              <w:rPr>
                <w:rStyle w:val="VerbatimChar"/>
              </w:rPr>
              <w:t xml:space="preserve">df</w:t>
            </w:r>
            <w:r>
              <w:t xml:space="preserve"> </w:t>
            </w:r>
            <w:r>
              <w:t xml:space="preserve">should now be there (as in the pic below).</w:t>
            </w:r>
            <w:r>
              <w:t xml:space="preserve"> </w:t>
            </w:r>
            <w:r>
              <w:rPr>
                <w:b/>
                <w:bCs/>
              </w:rPr>
              <w:t xml:space="preserve">Click anywhere on that line in the environment pane</w:t>
            </w:r>
            <w:r>
              <w:t xml:space="preserve"> </w:t>
            </w:r>
            <w:r>
              <w:t xml:space="preserve">- it’ll open a</w:t>
            </w:r>
            <w:r>
              <w:t xml:space="preserve"> </w:t>
            </w:r>
            <w:r>
              <w:rPr>
                <w:b/>
                <w:bCs/>
              </w:rPr>
              <w:t xml:space="preserve">new tab in RStudio</w:t>
            </w:r>
            <w:r>
              <w:t xml:space="preserve"> </w:t>
            </w:r>
            <w:r>
              <w:t xml:space="preserve">with a view of the data attached to</w:t>
            </w:r>
            <w:r>
              <w:t xml:space="preserve"> </w:t>
            </w:r>
            <w:r>
              <w:rPr>
                <w:rStyle w:val="VerbatimChar"/>
              </w:rPr>
              <w:t xml:space="preserve">df</w:t>
            </w:r>
            <w:r>
              <w:t xml:space="preserve">.</w:t>
            </w:r>
          </w:p>
          <w:p>
            <w:pPr>
              <w:pStyle w:val="SourceCode"/>
            </w:pPr>
            <w:r>
              <w:rPr>
                <w:rStyle w:val="CommentTok"/>
              </w:rPr>
              <w:t xml:space="preserve"># LOAD ITL3 GVA DATA----</w:t>
            </w:r>
            <w:r>
              <w:br/>
            </w:r>
            <w:r>
              <w:br/>
            </w:r>
            <w:r>
              <w:rPr>
                <w:rStyle w:val="CommentTok"/>
              </w:rPr>
              <w:t xml:space="preserve">#ITL3 zones, SIC sections, current prices, 2023 latest data (minus imputed rent)</w:t>
            </w:r>
            <w:r>
              <w:br/>
            </w:r>
            <w:r>
              <w:rPr>
                <w:rStyle w:val="NormalTok"/>
              </w:rPr>
              <w:t xml:space="preserve">df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'https://bit.ly/rtasteritl3noir'</w:t>
            </w:r>
            <w:r>
              <w:rPr>
                <w:rStyle w:val="NormalTok"/>
              </w:rPr>
              <w:t xml:space="preserve">)</w:t>
            </w:r>
            <w:r>
              <w:br/>
            </w:r>
            <w:r>
              <w:br/>
            </w:r>
            <w:r>
              <w:rPr>
                <w:rStyle w:val="CommentTok"/>
              </w:rPr>
              <w:t xml:space="preserve">#This one has imputed rent included if you want it</w:t>
            </w:r>
            <w:r>
              <w:br/>
            </w:r>
            <w:r>
              <w:rPr>
                <w:rStyle w:val="CommentTok"/>
              </w:rPr>
              <w:t xml:space="preserve"># df = read_csv('https://bit.ly/rtasteritl3')</w:t>
            </w:r>
          </w:p>
        </w:tc>
      </w:tr>
    </w:tbl>
    <w:p>
      <w:pPr>
        <w:pStyle w:val="FirstParagraph"/>
      </w:pPr>
      <w:r>
        <w:drawing>
          <wp:inline>
            <wp:extent cx="5334000" cy="1442528"/>
            <wp:effectExtent b="0" l="0" r="0" t="0"/>
            <wp:docPr descr="" title="" id="57" name="Picture"/>
            <a:graphic>
              <a:graphicData uri="http://schemas.openxmlformats.org/drawingml/2006/picture">
                <pic:pic>
                  <pic:nvPicPr>
                    <pic:cNvPr descr="miscimages/env.png" id="58" name="Picture"/>
                    <pic:cNvPicPr>
                      <a:picLocks noChangeArrowheads="1" noChangeAspect="1"/>
                    </pic:cNvPicPr>
                  </pic:nvPicPr>
                  <pic:blipFill>
                    <a:blip r:embed="rId56"/>
                    <a:stretch>
                      <a:fillRect/>
                    </a:stretch>
                  </pic:blipFill>
                  <pic:spPr bwMode="auto">
                    <a:xfrm>
                      <a:off x="0" y="0"/>
                      <a:ext cx="5334000" cy="1442528"/>
                    </a:xfrm>
                    <a:prstGeom prst="rect">
                      <a:avLst/>
                    </a:prstGeom>
                    <a:noFill/>
                    <a:ln w="9525">
                      <a:noFill/>
                      <a:headEnd/>
                      <a:tailEnd/>
                    </a:ln>
                  </pic:spPr>
                </pic:pic>
              </a:graphicData>
            </a:graphic>
          </wp:inline>
        </w:drawing>
      </w:r>
    </w:p>
    <w:bookmarkEnd w:id="59"/>
    <w:bookmarkStart w:id="65" w:name="what-data-have-we-got-here"/>
    <w:p>
      <w:pPr>
        <w:pStyle w:val="Heading2"/>
      </w:pPr>
      <w:r>
        <w:t xml:space="preserve">What data have we got here?</w:t>
      </w:r>
    </w:p>
    <w:p>
      <w:pPr>
        <w:pStyle w:val="FirstParagraph"/>
      </w:pPr>
      <w:r>
        <w:t xml:space="preserve">This is from the latest ONS</w:t>
      </w:r>
      <w:r>
        <w:t xml:space="preserve"> </w:t>
      </w:r>
      <w:r>
        <w:rPr>
          <w:b/>
          <w:bCs/>
        </w:rPr>
        <w:t xml:space="preserve">“</w:t>
      </w:r>
      <w:r>
        <w:rPr>
          <w:b/>
          <w:bCs/>
        </w:rPr>
        <w:t xml:space="preserve">Regional gross value added (balanced) by industry: all International Territorial Level (ITL) regions</w:t>
      </w:r>
      <w:r>
        <w:rPr>
          <w:b/>
          <w:bCs/>
        </w:rPr>
        <w:t xml:space="preserve">”</w:t>
      </w:r>
      <w:r>
        <w:t xml:space="preserve"> </w:t>
      </w:r>
      <w:r>
        <w:t xml:space="preserve">(The Excel file is</w:t>
      </w:r>
      <w:r>
        <w:t xml:space="preserve"> </w:t>
      </w:r>
      <w:hyperlink r:id="rId60">
        <w:r>
          <w:rPr>
            <w:rStyle w:val="Hyperlink"/>
          </w:rPr>
          <w:t xml:space="preserve">available here</w:t>
        </w:r>
      </w:hyperlink>
      <w:r>
        <w:t xml:space="preserve">). Released April 2025, it’s got data up to 2023. It’s got:</w:t>
      </w:r>
    </w:p>
    <w:p>
      <w:pPr>
        <w:pStyle w:val="Compact"/>
        <w:numPr>
          <w:ilvl w:val="0"/>
          <w:numId w:val="1016"/>
        </w:numPr>
      </w:pPr>
      <w:r>
        <w:t xml:space="preserve">GVA values from 1998 to 2023, broken down by:</w:t>
      </w:r>
    </w:p>
    <w:p>
      <w:pPr>
        <w:pStyle w:val="Compact"/>
        <w:numPr>
          <w:ilvl w:val="0"/>
          <w:numId w:val="1016"/>
        </w:numPr>
      </w:pPr>
      <w:r>
        <w:t xml:space="preserve">ITL3 zones i.e. local authorities rather than MCAs</w:t>
      </w:r>
    </w:p>
    <w:p>
      <w:pPr>
        <w:pStyle w:val="Compact"/>
        <w:numPr>
          <w:ilvl w:val="0"/>
          <w:numId w:val="1016"/>
        </w:numPr>
      </w:pPr>
      <w:r>
        <w:t xml:space="preserve">SIC sections: 18 broad sector categories (max in this data is 45 categories)</w:t>
      </w:r>
    </w:p>
    <w:p>
      <w:pPr>
        <w:pStyle w:val="FirstParagraph"/>
      </w:pPr>
      <w:r>
        <w:t xml:space="preserve">Plus…</w:t>
      </w:r>
    </w:p>
    <w:p>
      <w:r>
        <w:pict>
          <v:rect style="width:0;height:1.5pt" o:hralign="center" o:hrstd="t" o:hr="t"/>
        </w:pict>
      </w:r>
    </w:p>
    <w:p>
      <w:pPr>
        <w:pStyle w:val="Compact"/>
        <w:numPr>
          <w:ilvl w:val="0"/>
          <w:numId w:val="1017"/>
        </w:numPr>
      </w:pPr>
      <w:r>
        <w:t xml:space="preserve">This is</w:t>
      </w:r>
      <w:r>
        <w:t xml:space="preserve"> </w:t>
      </w:r>
      <w:r>
        <w:rPr>
          <w:b/>
          <w:bCs/>
        </w:rPr>
        <w:t xml:space="preserve">current price</w:t>
      </w:r>
      <w:r>
        <w:t xml:space="preserve"> </w:t>
      </w:r>
      <w:r>
        <w:t xml:space="preserve">data: what the pound value of GVA was</w:t>
      </w:r>
      <w:r>
        <w:t xml:space="preserve"> </w:t>
      </w:r>
      <w:r>
        <w:rPr>
          <w:b/>
          <w:bCs/>
        </w:rPr>
        <w:t xml:space="preserve">in each separate year</w:t>
      </w:r>
      <w:r>
        <w:t xml:space="preserve">, unadjusted for inflation</w:t>
      </w:r>
    </w:p>
    <w:p>
      <w:pPr>
        <w:pStyle w:val="Compact"/>
        <w:numPr>
          <w:ilvl w:val="0"/>
          <w:numId w:val="1017"/>
        </w:numPr>
      </w:pPr>
      <w:r>
        <w:t xml:space="preserve">This data</w:t>
      </w:r>
      <w:r>
        <w:t xml:space="preserve"> </w:t>
      </w:r>
      <w:r>
        <w:rPr>
          <w:b/>
          <w:bCs/>
        </w:rPr>
        <w:t xml:space="preserve">can be summed</w:t>
      </w:r>
      <w:r>
        <w:t xml:space="preserve">, unlike the inflation-adjusted (chained volume) data (where each sector in each place is inflation-adjusted separately, so can’t be summed)</w:t>
      </w:r>
    </w:p>
    <w:p>
      <w:pPr>
        <w:pStyle w:val="Compact"/>
        <w:numPr>
          <w:ilvl w:val="0"/>
          <w:numId w:val="1017"/>
        </w:numPr>
      </w:pPr>
      <w:r>
        <w:t xml:space="preserve">Because it can be summed, this current price data is</w:t>
      </w:r>
      <w:r>
        <w:t xml:space="preserve"> </w:t>
      </w:r>
      <w:r>
        <w:rPr>
          <w:b/>
          <w:bCs/>
        </w:rPr>
        <w:t xml:space="preserve">great for digging into structural change</w:t>
      </w:r>
      <w:r>
        <w:t xml:space="preserve"> </w:t>
      </w:r>
      <w:r>
        <w:t xml:space="preserve">(e.g. </w:t>
      </w:r>
      <w:r>
        <w:t xml:space="preserve">“</w:t>
      </w:r>
      <w:r>
        <w:t xml:space="preserve">How have sector proportions changed over time?</w:t>
      </w:r>
      <w:r>
        <w:t xml:space="preserve">”</w:t>
      </w:r>
      <w:r>
        <w:t xml:space="preserve">) But not so good for real growth analysis.</w:t>
      </w:r>
    </w:p>
    <w:p>
      <w:pPr>
        <w:pStyle w:val="FirstParagraph"/>
      </w:pPr>
      <w:r>
        <w:t xml:space="preserve">Let’s start looking at the data in R…</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look at what SIC sector categories are in the data</w:t>
            </w:r>
          </w:p>
        </w:tc>
      </w:tr>
      <w:tr>
        <w:trPr>
          <w:cantSplit/>
        </w:trPr>
        <w:tc>
          <w:tcPr>
            <w:tcMar>
              <w:top w:w="108" w:type="dxa"/>
              <w:bottom w:w="108" w:type="dxa"/>
            </w:tcMar>
          </w:tcPr>
          <w:p>
            <w:pPr>
              <w:pStyle w:val="BodyText"/>
            </w:pPr>
            <w:pPr>
              <w:spacing w:before="16"/>
            </w:pPr>
            <w:r>
              <w:t xml:space="preserve">We can do this by pulling out the unique values from a column.</w:t>
            </w:r>
          </w:p>
          <w:p>
            <w:pPr>
              <w:pStyle w:val="BodyText"/>
            </w:pPr>
            <w:r>
              <w:t xml:space="preserve">In R, there are</w:t>
            </w:r>
            <w:r>
              <w:t xml:space="preserve"> </w:t>
            </w:r>
            <w:r>
              <w:rPr>
                <w:b/>
                <w:bCs/>
              </w:rPr>
              <w:t xml:space="preserve">different ways to refer to columns.</w:t>
            </w:r>
            <w:r>
              <w:t xml:space="preserve"> </w:t>
            </w:r>
            <w:r>
              <w:t xml:space="preserve">Here’s a key one: use the object’s name, then a dollar sign. R will then let you autocomplete the column name.</w:t>
            </w:r>
          </w:p>
          <w:p>
            <w:pPr>
              <w:pStyle w:val="SourceCode"/>
            </w:pPr>
            <w:r>
              <w:rPr>
                <w:rStyle w:val="FunctionTok"/>
              </w:rPr>
              <w:t xml:space="preserve">unique</w:t>
            </w:r>
            <w:r>
              <w:rPr>
                <w:rStyle w:val="NormalTok"/>
              </w:rPr>
              <w:t xml:space="preserve">(df</w:t>
            </w:r>
            <w:r>
              <w:rPr>
                <w:rStyle w:val="SpecialCharTok"/>
              </w:rPr>
              <w:t xml:space="preserve">$</w:t>
            </w:r>
            <w:r>
              <w:rPr>
                <w:rStyle w:val="NormalTok"/>
              </w:rPr>
              <w:t xml:space="preserve">SIC07_description)</w:t>
            </w:r>
          </w:p>
          <w:p>
            <w:pPr>
              <w:pStyle w:val="SourceCode"/>
            </w:pPr>
            <w:r>
              <w:rPr>
                <w:rStyle w:val="VerbatimChar"/>
              </w:rPr>
              <w:t xml:space="preserve"> [1] "Agriculture, forestry and fishing; mining and quarrying"</w:t>
            </w:r>
            <w:r>
              <w:br/>
            </w:r>
            <w:r>
              <w:rPr>
                <w:rStyle w:val="VerbatimChar"/>
              </w:rPr>
              <w:t xml:space="preserve"> [2] "Manufacturing"                                          </w:t>
            </w:r>
            <w:r>
              <w:br/>
            </w:r>
            <w:r>
              <w:rPr>
                <w:rStyle w:val="VerbatimChar"/>
              </w:rPr>
              <w:t xml:space="preserve"> [3] "Electricity, gas, water; sewerage and waste management" </w:t>
            </w:r>
            <w:r>
              <w:br/>
            </w:r>
            <w:r>
              <w:rPr>
                <w:rStyle w:val="VerbatimChar"/>
              </w:rPr>
              <w:t xml:space="preserve"> [4] "Construction"                                           </w:t>
            </w:r>
            <w:r>
              <w:br/>
            </w:r>
            <w:r>
              <w:rPr>
                <w:rStyle w:val="VerbatimChar"/>
              </w:rPr>
              <w:t xml:space="preserve"> [5] "Wholesale and retail trade; repair of motor vehicles"   </w:t>
            </w:r>
            <w:r>
              <w:br/>
            </w:r>
            <w:r>
              <w:rPr>
                <w:rStyle w:val="VerbatimChar"/>
              </w:rPr>
              <w:t xml:space="preserve"> [6] "Transportation and storage"                             </w:t>
            </w:r>
            <w:r>
              <w:br/>
            </w:r>
            <w:r>
              <w:rPr>
                <w:rStyle w:val="VerbatimChar"/>
              </w:rPr>
              <w:t xml:space="preserve"> [7] "Accommodation and food service activities"              </w:t>
            </w:r>
            <w:r>
              <w:br/>
            </w:r>
            <w:r>
              <w:rPr>
                <w:rStyle w:val="VerbatimChar"/>
              </w:rPr>
              <w:t xml:space="preserve"> [8] "Information and communication"                          </w:t>
            </w:r>
            <w:r>
              <w:br/>
            </w:r>
            <w:r>
              <w:rPr>
                <w:rStyle w:val="VerbatimChar"/>
              </w:rPr>
              <w:t xml:space="preserve"> [9] "Financial and insurance activities"                     </w:t>
            </w:r>
            <w:r>
              <w:br/>
            </w:r>
            <w:r>
              <w:rPr>
                <w:rStyle w:val="VerbatimChar"/>
              </w:rPr>
              <w:t xml:space="preserve">[10] "Real estate activities, excluding imputed rental"       </w:t>
            </w:r>
            <w:r>
              <w:br/>
            </w:r>
            <w:r>
              <w:rPr>
                <w:rStyle w:val="VerbatimChar"/>
              </w:rPr>
              <w:t xml:space="preserve">[11] "Professional, scientific and technical activities"      </w:t>
            </w:r>
            <w:r>
              <w:br/>
            </w:r>
            <w:r>
              <w:rPr>
                <w:rStyle w:val="VerbatimChar"/>
              </w:rPr>
              <w:t xml:space="preserve">[12] "Administrative and support service activities"          </w:t>
            </w:r>
            <w:r>
              <w:br/>
            </w:r>
            <w:r>
              <w:rPr>
                <w:rStyle w:val="VerbatimChar"/>
              </w:rPr>
              <w:t xml:space="preserve">[13] "Public administration and defence"                      </w:t>
            </w:r>
            <w:r>
              <w:br/>
            </w:r>
            <w:r>
              <w:rPr>
                <w:rStyle w:val="VerbatimChar"/>
              </w:rPr>
              <w:t xml:space="preserve">[14] "Education"                                              </w:t>
            </w:r>
            <w:r>
              <w:br/>
            </w:r>
            <w:r>
              <w:rPr>
                <w:rStyle w:val="VerbatimChar"/>
              </w:rPr>
              <w:t xml:space="preserve">[15] "Human health and social work activities"                </w:t>
            </w:r>
            <w:r>
              <w:br/>
            </w:r>
            <w:r>
              <w:rPr>
                <w:rStyle w:val="VerbatimChar"/>
              </w:rPr>
              <w:t xml:space="preserve">[16] "Arts, entertainment and recreation"                     </w:t>
            </w:r>
            <w:r>
              <w:br/>
            </w:r>
            <w:r>
              <w:rPr>
                <w:rStyle w:val="VerbatimChar"/>
              </w:rPr>
              <w:t xml:space="preserve">[17] "Other service activities"                               </w:t>
            </w:r>
            <w:r>
              <w:br/>
            </w:r>
            <w:r>
              <w:rPr>
                <w:rStyle w:val="VerbatimChar"/>
              </w:rPr>
              <w:t xml:space="preserve">[18] "Activities of households"                               </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do the same for place names</w:t>
            </w:r>
          </w:p>
        </w:tc>
      </w:tr>
      <w:tr>
        <w:trPr>
          <w:cantSplit/>
        </w:trPr>
        <w:tc>
          <w:tcPr>
            <w:tcMar>
              <w:top w:w="108" w:type="dxa"/>
              <w:bottom w:w="108" w:type="dxa"/>
            </w:tcMar>
          </w:tcPr>
          <w:p>
            <w:pPr>
              <w:pStyle w:val="BodyText"/>
            </w:pPr>
            <w:pPr>
              <w:spacing w:before="16"/>
            </w:pPr>
            <w:r>
              <w:t xml:space="preserve">We can use the same method to get the full list of ITL3 place names too (though we’ll use an easier method to pick them out later). Here, we also stick them into alphabetical order.</w:t>
            </w:r>
          </w:p>
          <w:p>
            <w:pPr>
              <w:pStyle w:val="SourceCode"/>
            </w:pPr>
            <w:r>
              <w:rPr>
                <w:rStyle w:val="FunctionTok"/>
              </w:rPr>
              <w:t xml:space="preserve">unique</w:t>
            </w:r>
            <w:r>
              <w:rPr>
                <w:rStyle w:val="NormalTok"/>
              </w:rPr>
              <w:t xml:space="preserve">(df</w:t>
            </w:r>
            <w:r>
              <w:rPr>
                <w:rStyle w:val="SpecialCharTok"/>
              </w:rPr>
              <w:t xml:space="preserve">$</w:t>
            </w:r>
            <w:r>
              <w:rPr>
                <w:rStyle w:val="NormalTok"/>
              </w:rPr>
              <w:t xml:space="preserve">Region_name)[</w:t>
            </w:r>
            <w:r>
              <w:rPr>
                <w:rStyle w:val="FunctionTok"/>
              </w:rPr>
              <w:t xml:space="preserve">order</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Region_name))]</w:t>
            </w:r>
          </w:p>
        </w:tc>
      </w:tr>
    </w:tbl>
    <w:p>
      <w:r>
        <w:pict>
          <v:rect style="width:0;height:1.5pt" o:hralign="center" o:hrstd="t" o:hr="t"/>
        </w:pict>
      </w:r>
    </w:p>
    <w:p>
      <w:pPr>
        <w:pStyle w:val="FirstParagraph"/>
      </w:pPr>
      <w:r>
        <w:rPr>
          <w:b/>
          <w:bCs/>
        </w:rPr>
        <w:t xml:space="preserve">“</w:t>
      </w:r>
      <w:r>
        <w:rPr>
          <w:b/>
          <w:bCs/>
        </w:rPr>
        <w:t xml:space="preserve">R is brilliant</w:t>
      </w:r>
      <w:r>
        <w:rPr>
          <w:b/>
          <w:bCs/>
        </w:rPr>
        <w:t xml:space="preserve">”</w:t>
      </w:r>
      <w:r>
        <w:rPr>
          <w:b/>
          <w:bCs/>
        </w:rPr>
        <w:t xml:space="preserve"> </w:t>
      </w:r>
      <w:r>
        <w:rPr>
          <w:b/>
          <w:bCs/>
        </w:rPr>
        <w:t xml:space="preserve">exhibit A: we can use it to automate/repeat tedious things.</w:t>
      </w:r>
    </w:p>
    <w:p>
      <w:pPr>
        <w:pStyle w:val="BodyText"/>
      </w:pPr>
      <w:r>
        <w:t xml:space="preserve">Here’s a sample of what the data looks like in the original Excel file. Different SIC sector levels are nested, there’s one column per year (in R, we’ve made year a single</w:t>
      </w:r>
      <w:r>
        <w:t xml:space="preserve"> </w:t>
      </w:r>
      <w:r>
        <w:t xml:space="preserve">‘</w:t>
      </w:r>
      <w:r>
        <w:t xml:space="preserve">tidy</w:t>
      </w:r>
      <w:r>
        <w:t xml:space="preserve">’</w:t>
      </w:r>
      <w:r>
        <w:t xml:space="preserve"> </w:t>
      </w:r>
      <w:r>
        <w:t xml:space="preserve">column)</w:t>
      </w:r>
    </w:p>
    <w:p>
      <w:pPr>
        <w:pStyle w:val="BodyText"/>
      </w:pPr>
      <w:r>
        <w:drawing>
          <wp:inline>
            <wp:extent cx="5334000" cy="2568222"/>
            <wp:effectExtent b="0" l="0" r="0" t="0"/>
            <wp:docPr descr="" title="" id="62" name="Picture"/>
            <a:graphic>
              <a:graphicData uri="http://schemas.openxmlformats.org/drawingml/2006/picture">
                <pic:pic>
                  <pic:nvPicPr>
                    <pic:cNvPr descr="miscimages/regionalxlexample.png" id="63" name="Picture"/>
                    <pic:cNvPicPr>
                      <a:picLocks noChangeArrowheads="1" noChangeAspect="1"/>
                    </pic:cNvPicPr>
                  </pic:nvPicPr>
                  <pic:blipFill>
                    <a:blip r:embed="rId61"/>
                    <a:stretch>
                      <a:fillRect/>
                    </a:stretch>
                  </pic:blipFill>
                  <pic:spPr bwMode="auto">
                    <a:xfrm>
                      <a:off x="0" y="0"/>
                      <a:ext cx="5334000" cy="2568222"/>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18"/>
        </w:numPr>
      </w:pPr>
      <w:r>
        <w:t xml:space="preserve">The data we’ve attached to the</w:t>
      </w:r>
      <w:r>
        <w:t xml:space="preserve"> </w:t>
      </w:r>
      <w:r>
        <w:rPr>
          <w:rStyle w:val="VerbatimChar"/>
        </w:rPr>
        <w:t xml:space="preserve">df</w:t>
      </w:r>
      <w:r>
        <w:t xml:space="preserve"> </w:t>
      </w:r>
      <w:r>
        <w:t xml:space="preserve">object comes from that ONS Excel sheet</w:t>
      </w:r>
    </w:p>
    <w:p>
      <w:pPr>
        <w:pStyle w:val="Compact"/>
        <w:numPr>
          <w:ilvl w:val="0"/>
          <w:numId w:val="1018"/>
        </w:numPr>
      </w:pPr>
      <w:r>
        <w:t xml:space="preserve">I’ve used R to get it directly from the web and then extract each CSV separately that might be needed</w:t>
      </w:r>
    </w:p>
    <w:p>
      <w:pPr>
        <w:pStyle w:val="Compact"/>
        <w:numPr>
          <w:ilvl w:val="0"/>
          <w:numId w:val="1018"/>
        </w:numPr>
      </w:pPr>
      <w:r>
        <w:t xml:space="preserve">Each of those nested sector groups gets separated out: goods/services, sections, the full SIC list (45 sectors in this data)</w:t>
      </w:r>
    </w:p>
    <w:p>
      <w:pPr>
        <w:pStyle w:val="Compact"/>
        <w:numPr>
          <w:ilvl w:val="0"/>
          <w:numId w:val="1018"/>
        </w:numPr>
      </w:pPr>
      <w:r>
        <w:t xml:space="preserve">The code for that</w:t>
      </w:r>
      <w:r>
        <w:t xml:space="preserve"> </w:t>
      </w:r>
      <w:hyperlink r:id="rId64">
        <w:r>
          <w:rPr>
            <w:rStyle w:val="Hyperlink"/>
          </w:rPr>
          <w:t xml:space="preserve">is here</w:t>
        </w:r>
      </w:hyperlink>
      <w:r>
        <w:t xml:space="preserve">.</w:t>
      </w:r>
    </w:p>
    <w:p>
      <w:pPr>
        <w:pStyle w:val="Compact"/>
        <w:numPr>
          <w:ilvl w:val="0"/>
          <w:numId w:val="1018"/>
        </w:numPr>
      </w:pPr>
      <w:r>
        <w:t xml:space="preserve">(Is this an example of R code that could be useful to run in powerBI to wrangle data for use?)</w:t>
      </w:r>
    </w:p>
    <w:bookmarkEnd w:id="65"/>
    <w:bookmarkStart w:id="66" w:name="wrangling-the-data"/>
    <w:p>
      <w:pPr>
        <w:pStyle w:val="Heading2"/>
      </w:pPr>
      <w:r>
        <w:t xml:space="preserve">Wrangling the data</w:t>
      </w:r>
    </w:p>
    <w:p>
      <w:pPr>
        <w:pStyle w:val="Compact"/>
        <w:numPr>
          <w:ilvl w:val="0"/>
          <w:numId w:val="1019"/>
        </w:numPr>
      </w:pPr>
      <w:r>
        <w:t xml:space="preserve">We have our sector/region GVA data in R now - but</w:t>
      </w:r>
      <w:r>
        <w:t xml:space="preserve"> </w:t>
      </w:r>
      <w:r>
        <w:rPr>
          <w:b/>
          <w:bCs/>
        </w:rPr>
        <w:t xml:space="preserve">how to wrangle it by place and sector, to start getting useful info out of it?</w:t>
      </w:r>
    </w:p>
    <w:p>
      <w:pPr>
        <w:pStyle w:val="Compact"/>
        <w:numPr>
          <w:ilvl w:val="0"/>
          <w:numId w:val="1019"/>
        </w:numPr>
      </w:pPr>
      <w:r>
        <w:t xml:space="preserve">Here’s an example of using the</w:t>
      </w:r>
      <w:r>
        <w:t xml:space="preserve"> </w:t>
      </w:r>
      <w:r>
        <w:rPr>
          <w:rStyle w:val="VerbatimChar"/>
        </w:rPr>
        <w:t xml:space="preserve">tidyverse</w:t>
      </w:r>
      <w:r>
        <w:t xml:space="preserve"> </w:t>
      </w:r>
      <w:r>
        <w:t xml:space="preserve">to do this - we’ll group by sector for the latest year to see its median and range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Wrangle the data to get some summary numbers</w:t>
            </w:r>
          </w:p>
        </w:tc>
      </w:tr>
      <w:tr>
        <w:trPr>
          <w:cantSplit/>
        </w:trPr>
        <w:tc>
          <w:tcPr>
            <w:tcMar>
              <w:top w:w="108" w:type="dxa"/>
              <w:bottom w:w="108" w:type="dxa"/>
            </w:tcMar>
          </w:tcPr>
          <w:p>
            <w:pPr>
              <w:pStyle w:val="BodyText"/>
            </w:pPr>
            <w:pPr>
              <w:spacing w:before="16"/>
            </w:pPr>
            <w:r>
              <w:t xml:space="preserve">We’ll talk about what’s going on here a bit more in the next slide. For now - copy and run the code.</w:t>
            </w:r>
          </w:p>
          <w:p>
            <w:pPr>
              <w:pStyle w:val="BodyText"/>
            </w:pPr>
            <w:r>
              <w:rPr>
                <w:b/>
                <w:bCs/>
              </w:rPr>
              <w:t xml:space="preserve">Note: RStudio will run the whole block if press CTRL + ENTER with cursor anywhere in it.</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median_gva =</w:t>
            </w:r>
            <w:r>
              <w:rPr>
                <w:rStyle w:val="NormalTok"/>
              </w:rPr>
              <w:t xml:space="preserve"> </w:t>
            </w:r>
            <w:r>
              <w:rPr>
                <w:rStyle w:val="FunctionTok"/>
              </w:rPr>
              <w:t xml:space="preserve">median</w:t>
            </w:r>
            <w:r>
              <w:rPr>
                <w:rStyle w:val="NormalTok"/>
              </w:rPr>
              <w:t xml:space="preserve">(value),</w:t>
            </w:r>
            <w:r>
              <w:br/>
            </w:r>
            <w:r>
              <w:rPr>
                <w:rStyle w:val="NormalTok"/>
              </w:rPr>
              <w:t xml:space="preserve">    </w:t>
            </w:r>
            <w:r>
              <w:rPr>
                <w:rStyle w:val="AttributeTok"/>
              </w:rPr>
              <w:t xml:space="preserve">min_gva =</w:t>
            </w:r>
            <w:r>
              <w:rPr>
                <w:rStyle w:val="NormalTok"/>
              </w:rPr>
              <w:t xml:space="preserve"> </w:t>
            </w:r>
            <w:r>
              <w:rPr>
                <w:rStyle w:val="FunctionTok"/>
              </w:rPr>
              <w:t xml:space="preserve">min</w:t>
            </w:r>
            <w:r>
              <w:rPr>
                <w:rStyle w:val="NormalTok"/>
              </w:rPr>
              <w:t xml:space="preserve">(value),</w:t>
            </w:r>
            <w:r>
              <w:br/>
            </w:r>
            <w:r>
              <w:rPr>
                <w:rStyle w:val="NormalTok"/>
              </w:rPr>
              <w:t xml:space="preserve">    </w:t>
            </w:r>
            <w:r>
              <w:rPr>
                <w:rStyle w:val="AttributeTok"/>
              </w:rPr>
              <w:t xml:space="preserve">max_gva =</w:t>
            </w:r>
            <w:r>
              <w:rPr>
                <w:rStyle w:val="NormalTok"/>
              </w:rPr>
              <w:t xml:space="preserve"> </w:t>
            </w:r>
            <w:r>
              <w:rPr>
                <w:rStyle w:val="FunctionTok"/>
              </w:rPr>
              <w:t xml:space="preserve">max</w:t>
            </w:r>
            <w:r>
              <w:rPr>
                <w:rStyle w:val="NormalTok"/>
              </w:rPr>
              <w:t xml:space="preserve">(value)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median_gva)</w:t>
            </w:r>
          </w:p>
          <w:p>
            <w:pPr>
              <w:pStyle w:val="SourceCode"/>
            </w:pPr>
            <w:r>
              <w:rPr>
                <w:rStyle w:val="VerbatimChar"/>
              </w:rPr>
              <w:t xml:space="preserve"># A tibble: 18 × 4</w:t>
            </w:r>
            <w:r>
              <w:br/>
            </w:r>
            <w:r>
              <w:rPr>
                <w:rStyle w:val="VerbatimChar"/>
              </w:rPr>
              <w:t xml:space="preserve">   SIC07_description                                  median_gva min_gva max_gva</w:t>
            </w:r>
            <w:r>
              <w:br/>
            </w:r>
            <w:r>
              <w:rPr>
                <w:rStyle w:val="VerbatimChar"/>
              </w:rPr>
              <w:t xml:space="preserve">   &lt;chr&gt;                                                   &lt;dbl&gt;   &lt;dbl&gt;   &lt;dbl&gt;</w:t>
            </w:r>
            <w:r>
              <w:br/>
            </w:r>
            <w:r>
              <w:rPr>
                <w:rStyle w:val="VerbatimChar"/>
              </w:rPr>
              <w:t xml:space="preserve"> 1 Wholesale and retail trade; repair of motor vehic…      998.      113   11342</w:t>
            </w:r>
            <w:r>
              <w:br/>
            </w:r>
            <w:r>
              <w:rPr>
                <w:rStyle w:val="VerbatimChar"/>
              </w:rPr>
              <w:t xml:space="preserve"> 2 Manufacturing                                           968       112    4833</w:t>
            </w:r>
            <w:r>
              <w:br/>
            </w:r>
            <w:r>
              <w:rPr>
                <w:rStyle w:val="VerbatimChar"/>
              </w:rPr>
              <w:t xml:space="preserve"> 3 Human health and social work activities                 944        87    4412</w:t>
            </w:r>
            <w:r>
              <w:br/>
            </w:r>
            <w:r>
              <w:rPr>
                <w:rStyle w:val="VerbatimChar"/>
              </w:rPr>
              <w:t xml:space="preserve"> 4 Construction                                            705       100    3712</w:t>
            </w:r>
            <w:r>
              <w:br/>
            </w:r>
            <w:r>
              <w:rPr>
                <w:rStyle w:val="VerbatimChar"/>
              </w:rPr>
              <w:t xml:space="preserve"> 5 Education                                               612.       75    4336</w:t>
            </w:r>
            <w:r>
              <w:br/>
            </w:r>
            <w:r>
              <w:rPr>
                <w:rStyle w:val="VerbatimChar"/>
              </w:rPr>
              <w:t xml:space="preserve"> 6 Professional, scientific and technical activities       516.       24   34316</w:t>
            </w:r>
            <w:r>
              <w:br/>
            </w:r>
            <w:r>
              <w:rPr>
                <w:rStyle w:val="VerbatimChar"/>
              </w:rPr>
              <w:t xml:space="preserve"> 7 Public administration and defence                       494.       93    7834</w:t>
            </w:r>
            <w:r>
              <w:br/>
            </w:r>
            <w:r>
              <w:rPr>
                <w:rStyle w:val="VerbatimChar"/>
              </w:rPr>
              <w:t xml:space="preserve"> 8 Administrative and support service activities           446.       27   12461</w:t>
            </w:r>
            <w:r>
              <w:br/>
            </w:r>
            <w:r>
              <w:rPr>
                <w:rStyle w:val="VerbatimChar"/>
              </w:rPr>
              <w:t xml:space="preserve"> 9 Transportation and storage                              350.       38    2283</w:t>
            </w:r>
            <w:r>
              <w:br/>
            </w:r>
            <w:r>
              <w:rPr>
                <w:rStyle w:val="VerbatimChar"/>
              </w:rPr>
              <w:t xml:space="preserve">10 Real estate activities, excluding imputed rental        320.        8    7529</w:t>
            </w:r>
            <w:r>
              <w:br/>
            </w:r>
            <w:r>
              <w:rPr>
                <w:rStyle w:val="VerbatimChar"/>
              </w:rPr>
              <w:t xml:space="preserve">11 Information and communication                           265        13   25073</w:t>
            </w:r>
            <w:r>
              <w:br/>
            </w:r>
            <w:r>
              <w:rPr>
                <w:rStyle w:val="VerbatimChar"/>
              </w:rPr>
              <w:t xml:space="preserve">12 Accommodation and food service activities               264        61    5393</w:t>
            </w:r>
            <w:r>
              <w:br/>
            </w:r>
            <w:r>
              <w:rPr>
                <w:rStyle w:val="VerbatimChar"/>
              </w:rPr>
              <w:t xml:space="preserve">13 Financial and insurance activities                      246         5   74615</w:t>
            </w:r>
            <w:r>
              <w:br/>
            </w:r>
            <w:r>
              <w:rPr>
                <w:rStyle w:val="VerbatimChar"/>
              </w:rPr>
              <w:t xml:space="preserve">14 Electricity, gas, water; sewerage and waste manag…      226        10    2547</w:t>
            </w:r>
            <w:r>
              <w:br/>
            </w:r>
            <w:r>
              <w:rPr>
                <w:rStyle w:val="VerbatimChar"/>
              </w:rPr>
              <w:t xml:space="preserve">15 Other service activities                                157        19    2500</w:t>
            </w:r>
            <w:r>
              <w:br/>
            </w:r>
            <w:r>
              <w:rPr>
                <w:rStyle w:val="VerbatimChar"/>
              </w:rPr>
              <w:t xml:space="preserve">16 Arts, entertainment and recreation                      104.       11    3201</w:t>
            </w:r>
            <w:r>
              <w:br/>
            </w:r>
            <w:r>
              <w:rPr>
                <w:rStyle w:val="VerbatimChar"/>
              </w:rPr>
              <w:t xml:space="preserve">17 Agriculture, forestry and fishing; mining and qua…       43.5       0    1862</w:t>
            </w:r>
            <w:r>
              <w:br/>
            </w:r>
            <w:r>
              <w:rPr>
                <w:rStyle w:val="VerbatimChar"/>
              </w:rPr>
              <w:t xml:space="preserve">18 Activities of households                                  8         2      65</w:t>
            </w:r>
          </w:p>
        </w:tc>
      </w:tr>
    </w:tbl>
    <w:bookmarkEnd w:id="66"/>
    <w:bookmarkStart w:id="71" w:name="piping-interlude"/>
    <w:p>
      <w:pPr>
        <w:pStyle w:val="Heading2"/>
      </w:pPr>
      <w:r>
        <w:t xml:space="preserve">Piping interlude!</w:t>
      </w:r>
    </w:p>
    <w:p>
      <w:pPr>
        <w:pStyle w:val="Compact"/>
        <w:numPr>
          <w:ilvl w:val="0"/>
          <w:numId w:val="1020"/>
        </w:numPr>
      </w:pPr>
      <w:r>
        <w:t xml:space="preserve">That last block of code was</w:t>
      </w:r>
      <w:r>
        <w:t xml:space="preserve"> </w:t>
      </w:r>
      <w:r>
        <w:rPr>
          <w:b/>
          <w:bCs/>
        </w:rPr>
        <w:t xml:space="preserve">piping output of one function into the input of the next</w:t>
      </w:r>
      <w:r>
        <w:t xml:space="preserve">, chaining them together. This is super-powerful and useful.</w:t>
      </w:r>
    </w:p>
    <w:p>
      <w:pPr>
        <w:pStyle w:val="FirstParagraph"/>
      </w:pPr>
      <w:r>
        <w:drawing>
          <wp:inline>
            <wp:extent cx="5181600" cy="8724900"/>
            <wp:effectExtent b="0" l="0" r="0" t="0"/>
            <wp:docPr descr="" title="" id="68" name="Picture"/>
            <a:graphic>
              <a:graphicData uri="http://schemas.openxmlformats.org/drawingml/2006/picture">
                <pic:pic>
                  <pic:nvPicPr>
                    <pic:cNvPr descr="miscimages/function_machines.png" id="69" name="Picture"/>
                    <pic:cNvPicPr>
                      <a:picLocks noChangeArrowheads="1" noChangeAspect="1"/>
                    </pic:cNvPicPr>
                  </pic:nvPicPr>
                  <pic:blipFill>
                    <a:blip r:embed="rId67"/>
                    <a:stretch>
                      <a:fillRect/>
                    </a:stretch>
                  </pic:blipFill>
                  <pic:spPr bwMode="auto">
                    <a:xfrm>
                      <a:off x="0" y="0"/>
                      <a:ext cx="5181600" cy="87249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Here’s the principle with a silly toy example using two functions. Dead simple here, but with larger processing chains it quickly becomes indispensible. It’ll crop up a lot as we go.</w:t>
      </w:r>
      <w:r>
        <w:rPr>
          <w:rStyle w:val="FootnoteReference"/>
        </w:rPr>
        <w:footnoteReference w:id="70"/>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compare standard R function to</w:t>
            </w:r>
            <w:r>
              <w:t xml:space="preserve"> </w:t>
            </w:r>
            <w:r>
              <w:t xml:space="preserve">‘</w:t>
            </w:r>
            <w:r>
              <w:t xml:space="preserve">piping in</w:t>
            </w:r>
            <w:r>
              <w:t xml:space="preserve">’</w:t>
            </w:r>
            <w:r>
              <w:t xml:space="preserve"> </w:t>
            </w:r>
            <w:r>
              <w:t xml:space="preserve">the argument</w:t>
            </w:r>
          </w:p>
        </w:tc>
      </w:tr>
      <w:tr>
        <w:trPr>
          <w:cantSplit/>
        </w:trPr>
        <w:tc>
          <w:tcPr>
            <w:tcMar>
              <w:top w:w="108" w:type="dxa"/>
              <w:bottom w:w="108" w:type="dxa"/>
            </w:tcMar>
          </w:tcPr>
          <w:p>
            <w:pPr>
              <w:pStyle w:val="BodyText"/>
            </w:pPr>
            <w:pPr>
              <w:spacing w:before="16"/>
            </w:pPr>
            <w:r>
              <w:t xml:space="preserve">If typing these out, the keyboard shortcut in RStudio for the pipe operator is</w:t>
            </w:r>
            <w:r>
              <w:t xml:space="preserve"> </w:t>
            </w:r>
            <w:r>
              <w:rPr>
                <w:b/>
                <w:bCs/>
              </w:rPr>
              <w:t xml:space="preserve">CTRL + SHIFT + M</w:t>
            </w:r>
            <w:r>
              <w:t xml:space="preserve">.</w:t>
            </w:r>
          </w:p>
          <w:p>
            <w:pPr>
              <w:pStyle w:val="SourceCode"/>
            </w:pPr>
            <w:r>
              <w:rPr>
                <w:rStyle w:val="CommentTok"/>
              </w:rPr>
              <w:t xml:space="preserve">#Boooo, nested brackets...</w:t>
            </w:r>
            <w:r>
              <w:br/>
            </w:r>
            <w:r>
              <w:rPr>
                <w:rStyle w:val="FunctionTok"/>
              </w:rPr>
              <w:t xml:space="preserve">sqrt</w:t>
            </w:r>
            <w:r>
              <w:rPr>
                <w:rStyle w:val="NormalTok"/>
              </w:rPr>
              <w:t xml:space="preserve">(</w:t>
            </w:r>
            <w:r>
              <w:rPr>
                <w:rStyle w:val="FunctionTok"/>
              </w:rPr>
              <w:t xml:space="preserve">log10</w:t>
            </w:r>
            <w:r>
              <w:rPr>
                <w:rStyle w:val="NormalTok"/>
              </w:rPr>
              <w:t xml:space="preserve">(</w:t>
            </w:r>
            <w:r>
              <w:rPr>
                <w:rStyle w:val="DecValTok"/>
              </w:rPr>
              <w:t xml:space="preserve">10000</w:t>
            </w:r>
            <w:r>
              <w:rPr>
                <w:rStyle w:val="NormalTok"/>
              </w:rPr>
              <w:t xml:space="preserve">))</w:t>
            </w:r>
          </w:p>
          <w:p>
            <w:pPr>
              <w:pStyle w:val="SourceCode"/>
            </w:pPr>
            <w:r>
              <w:rPr>
                <w:rStyle w:val="VerbatimChar"/>
              </w:rPr>
              <w:t xml:space="preserve">[1] 2</w:t>
            </w:r>
          </w:p>
          <w:p>
            <w:pPr>
              <w:pStyle w:val="SourceCode"/>
            </w:pPr>
            <w:r>
              <w:rPr>
                <w:rStyle w:val="CommentTok"/>
              </w:rPr>
              <w:t xml:space="preserve">#Wooo! Lovely piped functions!</w:t>
            </w:r>
            <w:r>
              <w:br/>
            </w:r>
            <w:r>
              <w:rPr>
                <w:rStyle w:val="DecValTok"/>
              </w:rPr>
              <w:t xml:space="preserve">10000</w:t>
            </w:r>
            <w:r>
              <w:rPr>
                <w:rStyle w:val="NormalTok"/>
              </w:rPr>
              <w:t xml:space="preserve"> </w:t>
            </w:r>
            <w:r>
              <w:rPr>
                <w:rStyle w:val="SpecialCharTok"/>
              </w:rPr>
              <w:t xml:space="preserve">%&gt;%</w:t>
            </w:r>
            <w:r>
              <w:rPr>
                <w:rStyle w:val="NormalTok"/>
              </w:rPr>
              <w:t xml:space="preserve"> sqrt </w:t>
            </w:r>
            <w:r>
              <w:rPr>
                <w:rStyle w:val="SpecialCharTok"/>
              </w:rPr>
              <w:t xml:space="preserve">%&gt;%</w:t>
            </w:r>
            <w:r>
              <w:rPr>
                <w:rStyle w:val="NormalTok"/>
              </w:rPr>
              <w:t xml:space="preserve"> log10</w:t>
            </w:r>
          </w:p>
          <w:p>
            <w:pPr>
              <w:pStyle w:val="SourceCode"/>
            </w:pPr>
            <w:r>
              <w:rPr>
                <w:rStyle w:val="VerbatimChar"/>
              </w:rPr>
              <w:t xml:space="preserve">[1] 2</w:t>
            </w:r>
          </w:p>
        </w:tc>
      </w:tr>
    </w:tbl>
    <w:bookmarkEnd w:id="71"/>
    <w:bookmarkStart w:id="75" w:name="Xca7682ca294b098739e5ef96d60d4c0c84bb676"/>
    <w:p>
      <w:pPr>
        <w:pStyle w:val="Heading2"/>
      </w:pPr>
      <w:r>
        <w:t xml:space="preserve">Getting sector proportions and location quotients</w:t>
      </w:r>
    </w:p>
    <w:p>
      <w:pPr>
        <w:pStyle w:val="Compact"/>
        <w:numPr>
          <w:ilvl w:val="0"/>
          <w:numId w:val="1021"/>
        </w:numPr>
      </w:pPr>
      <w:r>
        <w:t xml:space="preserve">Now we’ll</w:t>
      </w:r>
      <w:r>
        <w:t xml:space="preserve"> </w:t>
      </w:r>
      <w:r>
        <w:rPr>
          <w:b/>
          <w:bCs/>
        </w:rPr>
        <w:t xml:space="preserve">wrangle the data using a function we loaded earlier</w:t>
      </w:r>
      <w:r>
        <w:t xml:space="preserve"> </w:t>
      </w:r>
      <w:r>
        <w:t xml:space="preserve">Blue Peter style (may be showing age there!)</w:t>
      </w:r>
    </w:p>
    <w:p>
      <w:pPr>
        <w:pStyle w:val="Compact"/>
        <w:numPr>
          <w:ilvl w:val="0"/>
          <w:numId w:val="1021"/>
        </w:numPr>
      </w:pPr>
      <w:r>
        <w:t xml:space="preserve">This function adds in columns for</w:t>
      </w:r>
      <w:r>
        <w:t xml:space="preserve"> </w:t>
      </w:r>
      <w:r>
        <w:rPr>
          <w:b/>
          <w:bCs/>
        </w:rPr>
        <w:t xml:space="preserve">what proportion of each place’s economy each sector makes up</w:t>
      </w:r>
      <w:r>
        <w:t xml:space="preserve"> </w:t>
      </w:r>
      <w:r>
        <w:t xml:space="preserve">and, using that, what the</w:t>
      </w:r>
      <w:r>
        <w:t xml:space="preserve"> </w:t>
      </w:r>
      <w:r>
        <w:rPr>
          <w:b/>
          <w:bCs/>
        </w:rPr>
        <w:t xml:space="preserve">location quotient (LQ)</w:t>
      </w:r>
      <w:r>
        <w:t xml:space="preserve"> </w:t>
      </w:r>
      <w:r>
        <w:t xml:space="preserve">is for each sector in each place.</w:t>
      </w:r>
    </w:p>
    <w:p>
      <w:pPr>
        <w:pStyle w:val="FirstParagraph"/>
      </w:pPr>
      <w:r>
        <w:drawing>
          <wp:inline>
            <wp:extent cx="5334000" cy="1649690"/>
            <wp:effectExtent b="0" l="0" r="0" t="0"/>
            <wp:docPr descr="" title="" id="73" name="Picture"/>
            <a:graphic>
              <a:graphicData uri="http://schemas.openxmlformats.org/drawingml/2006/picture">
                <pic:pic>
                  <pic:nvPicPr>
                    <pic:cNvPr descr="miscimages/heresoneImadeearlier.png" id="74" name="Picture"/>
                    <pic:cNvPicPr>
                      <a:picLocks noChangeArrowheads="1" noChangeAspect="1"/>
                    </pic:cNvPicPr>
                  </pic:nvPicPr>
                  <pic:blipFill>
                    <a:blip r:embed="rId72"/>
                    <a:stretch>
                      <a:fillRect/>
                    </a:stretch>
                  </pic:blipFill>
                  <pic:spPr bwMode="auto">
                    <a:xfrm>
                      <a:off x="0" y="0"/>
                      <a:ext cx="5334000" cy="1649690"/>
                    </a:xfrm>
                    <a:prstGeom prst="rect">
                      <a:avLst/>
                    </a:prstGeom>
                    <a:noFill/>
                    <a:ln w="9525">
                      <a:noFill/>
                      <a:headEnd/>
                      <a:tailEnd/>
                    </a:ln>
                  </pic:spPr>
                </pic:pic>
              </a:graphicData>
            </a:graphic>
          </wp:inline>
        </w:drawing>
      </w:r>
    </w:p>
    <w:p>
      <w:r>
        <w:pict>
          <v:rect style="width:0;height:1.5pt" o:hralign="center" o:hrstd="t" o:hr="t"/>
        </w:pict>
      </w:r>
    </w:p>
    <w:bookmarkEnd w:id="75"/>
    <w:bookmarkStart w:id="81" w:name="section"/>
    <w:p>
      <w:pPr>
        <w:pStyle w:val="Heading2"/>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usr/lib/rstudio/resources/app/bin/quarto/share/formats/docx/note.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Location quotient (LQ)</w:t>
            </w:r>
          </w:p>
        </w:tc>
      </w:tr>
      <w:tr>
        <w:trPr>
          <w:cantSplit/>
        </w:trPr>
        <w:tc>
          <w:tcPr>
            <w:tcMar>
              <w:top w:w="108" w:type="dxa"/>
              <w:bottom w:w="108" w:type="dxa"/>
            </w:tcMar>
          </w:tcPr>
          <w:p>
            <w:pPr>
              <w:pStyle w:val="Compact"/>
              <w:numPr>
                <w:ilvl w:val="0"/>
                <w:numId w:val="1022"/>
              </w:numPr>
            </w:pPr>
            <w:r>
              <w:t xml:space="preserve">In case the LQ is new to anyone: it’s just</w:t>
            </w:r>
            <w:r>
              <w:t xml:space="preserve"> </w:t>
            </w:r>
            <w:r>
              <w:rPr>
                <w:b/>
                <w:bCs/>
              </w:rPr>
              <w:t xml:space="preserve">the proportion of a sector in a place, over its proportion nationally.</w:t>
            </w:r>
          </w:p>
          <w:p>
            <w:pPr>
              <w:pStyle w:val="Compact"/>
              <w:numPr>
                <w:ilvl w:val="0"/>
                <w:numId w:val="1022"/>
              </w:numPr>
            </w:pPr>
            <w:r>
              <w:t xml:space="preserve">So it’s</w:t>
            </w:r>
            <w:r>
              <w:t xml:space="preserve"> </w:t>
            </w:r>
            <w:r>
              <w:rPr>
                <w:b/>
                <w:bCs/>
              </w:rPr>
              <w:t xml:space="preserve">less than one</w:t>
            </w:r>
            <w:r>
              <w:t xml:space="preserve"> </w:t>
            </w:r>
            <w:r>
              <w:t xml:space="preserve">if a sector is less concentrated in a place than the UK average / more than 1 if higher (and 0.5 and 2 if it’s half or double the UK concentration).</w:t>
            </w:r>
          </w:p>
          <w:p>
            <w:pPr>
              <w:pStyle w:val="Compact"/>
              <w:numPr>
                <w:ilvl w:val="0"/>
                <w:numId w:val="1022"/>
              </w:numPr>
            </w:pPr>
            <w:hyperlink r:id="rId79">
              <w:r>
                <w:rPr>
                  <w:rStyle w:val="Hyperlink"/>
                </w:rPr>
                <w:t xml:space="preserve">This ONS LQ excel sheet</w:t>
              </w:r>
            </w:hyperlink>
            <w:r>
              <w:t xml:space="preserve"> </w:t>
            </w:r>
            <w:r>
              <w:t xml:space="preserve">has a really clear explanation in the notes.</w:t>
            </w:r>
          </w:p>
          <w:p>
            <w:pPr>
              <w:pStyle w:val="Compact"/>
              <w:numPr>
                <w:ilvl w:val="0"/>
                <w:numId w:val="1022"/>
              </w:numPr>
            </w:pPr>
            <w:r>
              <w:t xml:space="preserve">I’ve made a page on other ways to use the LQ in R</w:t>
            </w:r>
            <w:r>
              <w:t xml:space="preserve"> </w:t>
            </w:r>
            <w:hyperlink r:id="rId80">
              <w:r>
                <w:rPr>
                  <w:rStyle w:val="Hyperlink"/>
                </w:rPr>
                <w:t xml:space="preserve">here</w:t>
              </w:r>
            </w:hyperlink>
            <w:r>
              <w:t xml:space="preserve">, if of interest.</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run this function and</w:t>
            </w:r>
            <w:r>
              <w:t xml:space="preserve"> </w:t>
            </w:r>
            <w:r>
              <w:rPr>
                <w:rStyle w:val="VerbatimChar"/>
              </w:rPr>
              <w:t xml:space="preserve">glimpse</w:t>
            </w:r>
            <w:r>
              <w:t xml:space="preserve"> </w:t>
            </w:r>
            <w:r>
              <w:t xml:space="preserve">the result in the console.</w:t>
            </w:r>
          </w:p>
        </w:tc>
      </w:tr>
      <w:tr>
        <w:trPr>
          <w:cantSplit/>
        </w:trPr>
        <w:tc>
          <w:tcPr>
            <w:tcMar>
              <w:top w:w="108" w:type="dxa"/>
              <w:bottom w:w="108" w:type="dxa"/>
            </w:tcMar>
          </w:tcPr>
          <w:p>
            <w:pPr>
              <w:pStyle w:val="BodyText"/>
            </w:pPr>
            <w:pPr>
              <w:spacing w:before="16"/>
            </w:pPr>
            <w:r>
              <w:t xml:space="preserve">We stick</w:t>
            </w:r>
            <w:r>
              <w:t xml:space="preserve"> </w:t>
            </w:r>
            <w:r>
              <w:rPr>
                <w:b/>
                <w:bCs/>
              </w:rPr>
              <w:t xml:space="preserve">four arguments</w:t>
            </w:r>
            <w:r>
              <w:t xml:space="preserve"> </w:t>
            </w:r>
            <w:r>
              <w:t xml:space="preserve">into the function - including the data itself, which here we filter to the latest year.</w:t>
            </w:r>
          </w:p>
          <w:p>
            <w:pPr>
              <w:pStyle w:val="BodyText"/>
            </w:pPr>
            <w:r>
              <w:t xml:space="preserve">It’s then piped to</w:t>
            </w:r>
            <w:r>
              <w:t xml:space="preserve"> </w:t>
            </w:r>
            <w:r>
              <w:rPr>
                <w:rStyle w:val="VerbatimChar"/>
              </w:rPr>
              <w:t xml:space="preserve">glimpse</w:t>
            </w:r>
            <w:r>
              <w:t xml:space="preserve">, which lets us look at all columns at once by</w:t>
            </w:r>
            <w:r>
              <w:t xml:space="preserve"> </w:t>
            </w:r>
            <w:r>
              <w:rPr>
                <w:b/>
                <w:bCs/>
              </w:rPr>
              <w:t xml:space="preserve">sticking them on their side</w:t>
            </w:r>
            <w:r>
              <w:t xml:space="preserve"> </w:t>
            </w:r>
            <w:r>
              <w:t xml:space="preserve">(a nice way to check our results look sane).</w:t>
            </w:r>
          </w:p>
          <w:p>
            <w:pPr>
              <w:pStyle w:val="SourceCode"/>
            </w:pPr>
            <w:r>
              <w:rPr>
                <w:rStyle w:val="CommentTok"/>
              </w:rPr>
              <w:t xml:space="preserve"># LOCATION QUOTIENTS/PROPORTIONS----</w:t>
            </w:r>
            <w:r>
              <w:br/>
            </w:r>
            <w:r>
              <w:br/>
            </w:r>
            <w:r>
              <w:rPr>
                <w:rStyle w:val="FunctionTok"/>
              </w:rPr>
              <w:t xml:space="preserve">add_location_quotient_and_proportions</w:t>
            </w:r>
            <w:r>
              <w:rPr>
                <w:rStyle w:val="NormalTok"/>
              </w:rPr>
              <w:t xml:space="preserve">(</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FunctionTok"/>
              </w:rPr>
              <w:t xml:space="preserve">max</w:t>
            </w:r>
            <w:r>
              <w:rPr>
                <w:rStyle w:val="NormalTok"/>
              </w:rPr>
              <w:t xml:space="preserve">(year)),</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w:t>
            </w:r>
            <w:r>
              <w:br/>
            </w:r>
            <w:r>
              <w:rPr>
                <w:rStyle w:val="NormalTok"/>
              </w:rPr>
              <w:t xml:space="preserve">) </w:t>
            </w:r>
            <w:r>
              <w:rPr>
                <w:rStyle w:val="SpecialCharTok"/>
              </w:rPr>
              <w:t xml:space="preserve">%&gt;%</w:t>
            </w:r>
            <w:r>
              <w:rPr>
                <w:rStyle w:val="NormalTok"/>
              </w:rPr>
              <w:t xml:space="preserve"> glimpse</w:t>
            </w:r>
          </w:p>
          <w:p>
            <w:pPr>
              <w:pStyle w:val="SourceCode"/>
            </w:pPr>
            <w:r>
              <w:rPr>
                <w:rStyle w:val="VerbatimChar"/>
              </w:rPr>
              <w:t xml:space="preserve">Rows: 3,276</w:t>
            </w:r>
            <w:r>
              <w:br/>
            </w:r>
            <w:r>
              <w:rPr>
                <w:rStyle w:val="VerbatimChar"/>
              </w:rPr>
              <w:t xml:space="preserve">Columns: 13</w:t>
            </w:r>
            <w:r>
              <w:br/>
            </w:r>
            <w:r>
              <w:rPr>
                <w:rStyle w:val="VerbatimChar"/>
              </w:rPr>
              <w:t xml:space="preserve">$ ITL_code                   &lt;chr&gt; "TLC31", "TLC31", "TLC31", "TLC31", "TLC31"…</w:t>
            </w:r>
            <w:r>
              <w:br/>
            </w:r>
            <w:r>
              <w:rPr>
                <w:rStyle w:val="VerbatimChar"/>
              </w:rPr>
              <w:t xml:space="preserve">$ Region_name                &lt;chr&gt; "Hartlepool and Stockton-on-Tees", "Hartlep…</w:t>
            </w:r>
            <w:r>
              <w:br/>
            </w:r>
            <w:r>
              <w:rPr>
                <w:rStyle w:val="VerbatimChar"/>
              </w:rPr>
              <w:t xml:space="preserve">$ SIC07_code                 &lt;chr&gt; "AB (1-9)", "C (10-33)", "DE (35-39)", "F (…</w:t>
            </w:r>
            <w:r>
              <w:br/>
            </w:r>
            <w:r>
              <w:rPr>
                <w:rStyle w:val="VerbatimChar"/>
              </w:rPr>
              <w:t xml:space="preserve">$ SIC07_description          &lt;chr&gt; "Agriculture, forestry and fishing; mining …</w:t>
            </w:r>
            <w:r>
              <w:br/>
            </w:r>
            <w:r>
              <w:rPr>
                <w:rStyle w:val="VerbatimChar"/>
              </w:rPr>
              <w:t xml:space="preserve">$ year                       &lt;dbl&gt; 2023, 2023, 2023, 2023, 2023, 2023, 2023, 2…</w:t>
            </w:r>
            <w:r>
              <w:br/>
            </w:r>
            <w:r>
              <w:rPr>
                <w:rStyle w:val="VerbatimChar"/>
              </w:rPr>
              <w:t xml:space="preserve">$ value                      &lt;dbl&gt; 19, 933, 266, 716, 891, 234, 178, 195, 558,…</w:t>
            </w:r>
            <w:r>
              <w:br/>
            </w:r>
            <w:r>
              <w:rPr>
                <w:rStyle w:val="VerbatimChar"/>
              </w:rPr>
              <w:t xml:space="preserve">$ region_totalsize           &lt;dbl&gt; 7091, 7091, 7091, 7091, 7091, 7091, 7091, 7…</w:t>
            </w:r>
            <w:r>
              <w:br/>
            </w:r>
            <w:r>
              <w:rPr>
                <w:rStyle w:val="VerbatimChar"/>
              </w:rPr>
              <w:t xml:space="preserve">$ sector_regional_proportion &lt;dbl&gt; 0.002679453, 0.131575236, 0.037512340, 0.10…</w:t>
            </w:r>
            <w:r>
              <w:br/>
            </w:r>
            <w:r>
              <w:rPr>
                <w:rStyle w:val="VerbatimChar"/>
              </w:rPr>
              <w:t xml:space="preserve">$ total_sectorsize           &lt;dbl&gt; 20156, 225096, 63700, 154147, 243916, 83906…</w:t>
            </w:r>
            <w:r>
              <w:br/>
            </w:r>
            <w:r>
              <w:rPr>
                <w:rStyle w:val="VerbatimChar"/>
              </w:rPr>
              <w:t xml:space="preserve">$ totalsize                  &lt;dbl&gt; 2200006, 2200006, 2200006, 2200006, 2200006…</w:t>
            </w:r>
            <w:r>
              <w:br/>
            </w:r>
            <w:r>
              <w:rPr>
                <w:rStyle w:val="VerbatimChar"/>
              </w:rPr>
              <w:t xml:space="preserve">$ sector_total_proportion    &lt;dbl&gt; 0.0091617932, 0.1023160846, 0.0289544665, 0…</w:t>
            </w:r>
            <w:r>
              <w:br/>
            </w:r>
            <w:r>
              <w:rPr>
                <w:rStyle w:val="VerbatimChar"/>
              </w:rPr>
              <w:t xml:space="preserve">$ LQ                         &lt;dbl&gt; 0.2924594, 1.2859682, 1.2955631, 1.4411007,…</w:t>
            </w:r>
            <w:r>
              <w:br/>
            </w:r>
            <w:r>
              <w:rPr>
                <w:rStyle w:val="VerbatimChar"/>
              </w:rPr>
              <w:t xml:space="preserve">$ LQ_log                     &lt;dbl&gt; -1.22942932, 0.25151194, 0.25894546, 0.3654…</w:t>
            </w:r>
          </w:p>
        </w:tc>
      </w:tr>
    </w:tbl>
    <w:p>
      <w:r>
        <w:pict>
          <v:rect style="width:0;height:1.5pt" o:hralign="center" o:hrstd="t" o:hr="t"/>
        </w:pict>
      </w:r>
    </w:p>
    <w:bookmarkEnd w:id="81"/>
    <w:bookmarkStart w:id="88" w:name="section-1"/>
    <w:p>
      <w:pPr>
        <w:pStyle w:val="Heading2"/>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usr/lib/rstudio/resources/app/bin/quarto/share/formats/docx/tip.png" id="83"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Once the code from the next slide is in RStudio, if you</w:t>
            </w:r>
            <w:r>
              <w:t xml:space="preserve"> </w:t>
            </w:r>
            <w:r>
              <w:rPr>
                <w:rStyle w:val="VerbatimChar"/>
                <w:b/>
                <w:bCs/>
              </w:rPr>
              <w:t xml:space="preserve">CTRL + mouse click</w:t>
            </w:r>
            <w:r>
              <w:rPr>
                <w:b/>
                <w:bCs/>
              </w:rPr>
              <w:t xml:space="preserve"> </w:t>
            </w:r>
            <w:r>
              <w:rPr>
                <w:b/>
                <w:bCs/>
              </w:rPr>
              <w:t xml:space="preserve">on the function name</w:t>
            </w:r>
            <w:r>
              <w:t xml:space="preserve">, it’ll take you to the code (if you loaded them above). You’ll see it’s a not-too-elaborate piping operation of the type we were just looking at.</w:t>
            </w:r>
          </w:p>
          <w:p>
            <w:pPr>
              <w:pStyle w:val="BodyText"/>
            </w:pPr>
            <w:pPr>
              <w:spacing w:after="16"/>
            </w:pPr>
            <w:r>
              <w:t xml:space="preserve">The power of functions is in packaging this kind of</w:t>
            </w:r>
            <w:r>
              <w:t xml:space="preserve"> </w:t>
            </w:r>
            <w:r>
              <w:t xml:space="preserve">‘</w:t>
            </w:r>
            <w:r>
              <w:t xml:space="preserve">need often</w:t>
            </w:r>
            <w:r>
              <w:t xml:space="preserve">’</w:t>
            </w:r>
            <w:r>
              <w:t xml:space="preserve"> </w:t>
            </w:r>
            <w:r>
              <w:t xml:space="preserve">task into flexible, reusable form.</w:t>
            </w:r>
          </w:p>
        </w:tc>
      </w:tr>
    </w:tbl>
    <w:p>
      <w:r>
        <w:pict>
          <v:rect style="width:0;height:1.5pt" o:hralign="center" o:hrstd="t" o:hr="t"/>
        </w:pict>
      </w:r>
    </w:p>
    <w:p>
      <w:pPr>
        <w:pStyle w:val="FirstParagraph"/>
      </w:pPr>
      <w:r>
        <w:t xml:space="preserve">In the</w:t>
      </w:r>
      <w:r>
        <w:t xml:space="preserve"> </w:t>
      </w:r>
      <w:r>
        <w:rPr>
          <w:b/>
          <w:bCs/>
        </w:rPr>
        <w:t xml:space="preserve">next code block</w:t>
      </w:r>
      <w:r>
        <w:t xml:space="preserve"> </w:t>
      </w:r>
      <w:r>
        <w:t xml:space="preserve">we’re running the same code but doing</w:t>
      </w:r>
      <w:r>
        <w:t xml:space="preserve"> </w:t>
      </w:r>
      <w:r>
        <w:rPr>
          <w:b/>
          <w:bCs/>
        </w:rPr>
        <w:t xml:space="preserve">four extra things</w:t>
      </w:r>
      <w:r>
        <w:t xml:space="preserve"> </w:t>
      </w:r>
      <w:r>
        <w:t xml:space="preserve">that we chain together:</w:t>
      </w:r>
    </w:p>
    <w:p>
      <w:pPr>
        <w:pStyle w:val="Compact"/>
        <w:numPr>
          <w:ilvl w:val="0"/>
          <w:numId w:val="1023"/>
        </w:numPr>
      </w:pPr>
      <w:r>
        <w:t xml:space="preserve">We</w:t>
      </w:r>
      <w:r>
        <w:t xml:space="preserve"> </w:t>
      </w:r>
      <w:r>
        <w:rPr>
          <w:rStyle w:val="VerbatimChar"/>
        </w:rPr>
        <w:t xml:space="preserve">group_split</w:t>
      </w:r>
      <w:r>
        <w:t xml:space="preserve"> </w:t>
      </w:r>
      <w:r>
        <w:t xml:space="preserve">the data into years (one separate dataframe per year)</w:t>
      </w:r>
    </w:p>
    <w:p>
      <w:pPr>
        <w:pStyle w:val="Compact"/>
        <w:numPr>
          <w:ilvl w:val="0"/>
          <w:numId w:val="1023"/>
        </w:numPr>
      </w:pPr>
      <w:r>
        <w:rPr>
          <w:rStyle w:val="VerbatimChar"/>
        </w:rPr>
        <w:t xml:space="preserve">map</w:t>
      </w:r>
      <w:r>
        <w:t xml:space="preserve"> </w:t>
      </w:r>
      <w:r>
        <w:t xml:space="preserve">each year bundle into the</w:t>
      </w:r>
      <w:r>
        <w:t xml:space="preserve"> </w:t>
      </w:r>
      <w:r>
        <w:rPr>
          <w:rStyle w:val="VerbatimChar"/>
        </w:rPr>
        <w:t xml:space="preserve">add_location_quotient_and_proportions</w:t>
      </w:r>
      <w:r>
        <w:t xml:space="preserve"> </w:t>
      </w:r>
      <w:r>
        <w:t xml:space="preserve">function</w:t>
      </w:r>
    </w:p>
    <w:p>
      <w:pPr>
        <w:pStyle w:val="Compact"/>
        <w:numPr>
          <w:ilvl w:val="0"/>
          <w:numId w:val="1023"/>
        </w:numPr>
      </w:pPr>
      <w:r>
        <w:rPr>
          <w:rStyle w:val="VerbatimChar"/>
        </w:rPr>
        <w:t xml:space="preserve">bind_rows</w:t>
      </w:r>
      <w:r>
        <w:t xml:space="preserve"> </w:t>
      </w:r>
      <w:r>
        <w:t xml:space="preserve">it all back together</w:t>
      </w:r>
    </w:p>
    <w:p>
      <w:pPr>
        <w:pStyle w:val="Compact"/>
        <w:numPr>
          <w:ilvl w:val="0"/>
          <w:numId w:val="1023"/>
        </w:numPr>
      </w:pPr>
      <w:r>
        <w:t xml:space="preserve">We also</w:t>
      </w:r>
      <w:r>
        <w:t xml:space="preserve"> </w:t>
      </w:r>
      <w:r>
        <w:rPr>
          <w:b/>
          <w:bCs/>
        </w:rPr>
        <w:t xml:space="preserve">overwrite</w:t>
      </w:r>
      <w:r>
        <w:rPr>
          <w:b/>
          <w:bCs/>
        </w:rPr>
        <w:t xml:space="preserve"> </w:t>
      </w:r>
      <w:r>
        <w:rPr>
          <w:rStyle w:val="VerbatimChar"/>
          <w:b/>
          <w:bCs/>
        </w:rPr>
        <w:t xml:space="preserve">df</w:t>
      </w:r>
      <w:r>
        <w:t xml:space="preserve"> </w:t>
      </w:r>
      <w:r>
        <w:t xml:space="preserve">with the result (first line) so we’ve kept it (rather than, in the last example, just outputting to the console).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find LQs and proportions for each year and keep the result</w:t>
            </w:r>
          </w:p>
        </w:tc>
      </w:tr>
      <w:tr>
        <w:trPr>
          <w:cantSplit/>
        </w:trPr>
        <w:tc>
          <w:tcPr>
            <w:tcMar>
              <w:top w:w="108" w:type="dxa"/>
              <w:bottom w:w="108" w:type="dxa"/>
            </w:tcMar>
          </w:tcPr>
          <w:p>
            <w:pPr>
              <w:pStyle w:val="BodyText"/>
            </w:pPr>
            <w:pPr>
              <w:spacing w:before="16"/>
            </w:pPr>
            <w:r>
              <w:t xml:space="preserve">Once run, we can also</w:t>
            </w:r>
            <w:r>
              <w:t xml:space="preserve"> </w:t>
            </w:r>
            <w:r>
              <w:rPr>
                <w:b/>
                <w:bCs/>
              </w:rPr>
              <w:t xml:space="preserve">look at the result again via the environment panel</w:t>
            </w:r>
            <w:r>
              <w:t xml:space="preserve">.</w:t>
            </w:r>
          </w:p>
          <w:p>
            <w:pPr>
              <w:pStyle w:val="BodyText"/>
            </w:pPr>
            <w:r>
              <w:t xml:space="preserve">(Note: you’ll probably</w:t>
            </w:r>
            <w:r>
              <w:t xml:space="preserve"> </w:t>
            </w:r>
            <w:r>
              <w:rPr>
                <w:b/>
                <w:bCs/>
              </w:rPr>
              <w:t xml:space="preserve">get a warning</w:t>
            </w:r>
            <w:r>
              <w:t xml:space="preserve"> </w:t>
            </w:r>
            <w:r>
              <w:t xml:space="preserve">- this is due to a single negative GVA value, it won’t affect anything here.)</w:t>
            </w:r>
          </w:p>
          <w:p>
            <w:pPr>
              <w:pStyle w:val="BodyText"/>
            </w:pPr>
            <w:r>
              <w:t xml:space="preserve">While we’re here:</w:t>
            </w:r>
            <w:r>
              <w:t xml:space="preserve"> </w:t>
            </w:r>
            <w:r>
              <w:rPr>
                <w:b/>
                <w:bCs/>
              </w:rPr>
              <w:t xml:space="preserve">highlight just this bit of code:</w:t>
            </w:r>
            <w:r>
              <w:rPr>
                <w:b/>
                <w:bCs/>
              </w:rPr>
              <w:t xml:space="preserve"> </w:t>
            </w:r>
            <w:r>
              <w:rPr>
                <w:rStyle w:val="VerbatimChar"/>
                <w:b/>
                <w:bCs/>
              </w:rPr>
              <w:t xml:space="preserve">df %&gt;% group_split(year)</w:t>
            </w:r>
            <w:r>
              <w:rPr>
                <w:b/>
                <w:bCs/>
              </w:rPr>
              <w:t xml:space="preserve"> </w:t>
            </w:r>
            <w:r>
              <w:rPr>
                <w:b/>
                <w:bCs/>
              </w:rPr>
              <w:t xml:space="preserve">and then run</w:t>
            </w:r>
            <w:r>
              <w:t xml:space="preserve">. We can see what just that chunk is doing exactly what the function name suggests.</w:t>
            </w:r>
          </w:p>
          <w:p>
            <w:pPr>
              <w:pStyle w:val="SourceCode"/>
            </w:pPr>
            <w:r>
              <w:rPr>
                <w:rStyle w:val="CommentTok"/>
              </w:rPr>
              <w:t xml:space="preserve">#Finding location quotients for each year in the data </w:t>
            </w:r>
            <w:r>
              <w:br/>
            </w:r>
            <w:r>
              <w:rPr>
                <w:rStyle w:val="CommentTok"/>
              </w:rPr>
              <w:t xml:space="preserve">#And then overwriting the df variable with the result</w:t>
            </w:r>
            <w:r>
              <w:br/>
            </w:r>
            <w:r>
              <w:rPr>
                <w:rStyle w:val="NormalTok"/>
              </w:rPr>
              <w:t xml:space="preserve">df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group_split</w:t>
            </w:r>
            <w:r>
              <w:rPr>
                <w:rStyle w:val="NormalTok"/>
              </w:rPr>
              <w:t xml:space="preserve">(year) </w:t>
            </w:r>
            <w:r>
              <w:rPr>
                <w:rStyle w:val="SpecialCharTok"/>
              </w:rPr>
              <w:t xml:space="preserve">%&gt;%</w:t>
            </w:r>
            <w:r>
              <w:br/>
            </w:r>
            <w:r>
              <w:rPr>
                <w:rStyle w:val="NormalTok"/>
              </w:rPr>
              <w:t xml:space="preserve">  </w:t>
            </w:r>
            <w:r>
              <w:rPr>
                <w:rStyle w:val="FunctionTok"/>
              </w:rPr>
              <w:t xml:space="preserve">map</w:t>
            </w:r>
            <w:r>
              <w:rPr>
                <w:rStyle w:val="NormalTok"/>
              </w:rPr>
              <w:t xml:space="preserve">(add_location_quotient_and_proportions,</w:t>
            </w:r>
            <w:r>
              <w:br/>
            </w:r>
            <w:r>
              <w:rPr>
                <w:rStyle w:val="NormalTok"/>
              </w:rPr>
              <w:t xml:space="preserve">      </w:t>
            </w:r>
            <w:r>
              <w:rPr>
                <w:rStyle w:val="AttributeTok"/>
              </w:rPr>
              <w:t xml:space="preserve">regionvar =</w:t>
            </w:r>
            <w:r>
              <w:rPr>
                <w:rStyle w:val="NormalTok"/>
              </w:rPr>
              <w:t xml:space="preserve"> Region_name,</w:t>
            </w:r>
            <w:r>
              <w:br/>
            </w:r>
            <w:r>
              <w:rPr>
                <w:rStyle w:val="NormalTok"/>
              </w:rPr>
              <w:t xml:space="preserve">      </w:t>
            </w:r>
            <w:r>
              <w:rPr>
                <w:rStyle w:val="AttributeTok"/>
              </w:rPr>
              <w:t xml:space="preserve">lq_var =</w:t>
            </w:r>
            <w:r>
              <w:rPr>
                <w:rStyle w:val="NormalTok"/>
              </w:rPr>
              <w:t xml:space="preserve"> SIC07_description,</w:t>
            </w:r>
            <w:r>
              <w:br/>
            </w:r>
            <w:r>
              <w:rPr>
                <w:rStyle w:val="NormalTok"/>
              </w:rPr>
              <w:t xml:space="preserve">      </w:t>
            </w:r>
            <w:r>
              <w:rPr>
                <w:rStyle w:val="AttributeTok"/>
              </w:rPr>
              <w:t xml:space="preserve">valuevar =</w:t>
            </w:r>
            <w:r>
              <w:rPr>
                <w:rStyle w:val="NormalTok"/>
              </w:rPr>
              <w:t xml:space="preserve"> value) </w:t>
            </w:r>
            <w:r>
              <w:rPr>
                <w:rStyle w:val="SpecialCharTok"/>
              </w:rPr>
              <w:t xml:space="preserve">%&gt;%</w:t>
            </w:r>
            <w:r>
              <w:rPr>
                <w:rStyle w:val="NormalTok"/>
              </w:rPr>
              <w:t xml:space="preserve"> </w:t>
            </w:r>
            <w:r>
              <w:br/>
            </w:r>
            <w:r>
              <w:rPr>
                <w:rStyle w:val="NormalTok"/>
              </w:rPr>
              <w:t xml:space="preserve">  </w:t>
            </w:r>
            <w:r>
              <w:rPr>
                <w:rStyle w:val="FunctionTok"/>
              </w:rPr>
              <w:t xml:space="preserve">bind_rows</w:t>
            </w:r>
            <w:r>
              <w:rPr>
                <w:rStyle w:val="NormalTok"/>
              </w:rPr>
              <w:t xml:space="preserve">()</w:t>
            </w:r>
          </w:p>
        </w:tc>
      </w:tr>
    </w:tbl>
    <w:p>
      <w:r>
        <w:pict>
          <v:rect style="width:0;height:1.5pt" o:hralign="center" o:hrstd="t" o:hr="t"/>
        </w:pict>
      </w:r>
    </w:p>
    <w:p>
      <w:pPr>
        <w:pStyle w:val="FirstParagraph"/>
      </w:pPr>
      <w:r>
        <w:rPr>
          <w:b/>
          <w:bCs/>
        </w:rPr>
        <w:t xml:space="preserve">Now let’s do something with result:</w:t>
      </w:r>
      <w:r>
        <w:rPr>
          <w:b/>
          <w:bCs/>
        </w:rPr>
        <w:t xml:space="preserve"> </w:t>
      </w:r>
    </w:p>
    <w:p>
      <w:pPr>
        <w:pStyle w:val="Compact"/>
        <w:numPr>
          <w:ilvl w:val="0"/>
          <w:numId w:val="1024"/>
        </w:numPr>
      </w:pPr>
      <w:r>
        <w:rPr>
          <w:b/>
          <w:bCs/>
        </w:rPr>
        <w:t xml:space="preserve">Pick out one place or local authority</w:t>
      </w:r>
      <w:r>
        <w:t xml:space="preserve">: you’ll only need some of the place name you want - here I’m using</w:t>
      </w:r>
      <w:r>
        <w:t xml:space="preserve"> </w:t>
      </w:r>
      <w:r>
        <w:rPr>
          <w:rStyle w:val="VerbatimChar"/>
        </w:rPr>
        <w:t xml:space="preserve">rotherh</w:t>
      </w:r>
      <w:r>
        <w:t xml:space="preserve"> </w:t>
      </w:r>
      <w:r>
        <w:t xml:space="preserve">to find Rotherham, but do change it to other places.</w:t>
      </w:r>
    </w:p>
    <w:p>
      <w:pPr>
        <w:pStyle w:val="Compact"/>
        <w:numPr>
          <w:ilvl w:val="0"/>
          <w:numId w:val="1024"/>
        </w:numPr>
      </w:pPr>
      <w:r>
        <w:t xml:space="preserve">For the latest year in the data,</w:t>
      </w:r>
      <w:r>
        <w:t xml:space="preserve"> </w:t>
      </w:r>
      <w:r>
        <w:rPr>
          <w:b/>
          <w:bCs/>
        </w:rPr>
        <w:t xml:space="preserve">pull out the location quotient and sector proportion for that place</w:t>
      </w:r>
    </w:p>
    <w:p>
      <w:pPr>
        <w:pStyle w:val="Compact"/>
        <w:numPr>
          <w:ilvl w:val="0"/>
          <w:numId w:val="1024"/>
        </w:numPr>
      </w:pPr>
      <w:r>
        <w:t xml:space="preserve">And then order, highest to lowest.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CommentTok"/>
              </w:rPr>
              <w:t xml:space="preserve">#View a single place...</w:t>
            </w:r>
            <w:r>
              <w:br/>
            </w:r>
            <w:r>
              <w:rPr>
                <w:rStyle w:val="NormalTok"/>
              </w:rPr>
              <w:t xml:space="preserve">df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qg</w:t>
            </w:r>
            <w:r>
              <w:rPr>
                <w:rStyle w:val="NormalTok"/>
              </w:rPr>
              <w:t xml:space="preserve">(</w:t>
            </w:r>
            <w:r>
              <w:rPr>
                <w:rStyle w:val="StringTok"/>
              </w:rPr>
              <w:t xml:space="preserve">'rotherh'</w:t>
            </w:r>
            <w:r>
              <w:rPr>
                <w:rStyle w:val="NormalTok"/>
              </w:rPr>
              <w:t xml:space="preserve">,Region_name),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w:t>
            </w:r>
            <w:r>
              <w:rPr>
                <w:rStyle w:val="CommentTok"/>
              </w:rPr>
              <w:t xml:space="preserve">#get latest year in data</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regional_percent =</w:t>
            </w:r>
            <w:r>
              <w:rPr>
                <w:rStyle w:val="NormalTok"/>
              </w:rPr>
              <w:t xml:space="preserve"> sector_regional_proportion </w:t>
            </w:r>
            <w:r>
              <w:rPr>
                <w:rStyle w:val="SpecialCharTok"/>
              </w:rPr>
              <w:t xml:space="preserve">*</w:t>
            </w:r>
            <w:r>
              <w:rPr>
                <w:rStyle w:val="DecValTok"/>
              </w:rPr>
              <w:t xml:space="preserve">100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(SIC07_description,regional_percent, LQ)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LQ) </w:t>
            </w:r>
          </w:p>
        </w:tc>
      </w:tr>
    </w:tbl>
    <w:p>
      <w:r>
        <w:pict>
          <v:rect style="width:0;height:1.5pt" o:hralign="center" o:hrstd="t" o:hr="t"/>
        </w:pict>
      </w:r>
    </w:p>
    <w:p>
      <w:pPr>
        <w:pStyle w:val="FirstParagraph"/>
      </w:pPr>
      <w:r>
        <w:rPr>
          <w:b/>
          <w:bCs/>
        </w:rPr>
        <w:t xml:space="preserve">Output from that code…</w:t>
      </w:r>
      <w:r>
        <w:rPr>
          <w:b/>
          <w:bCs/>
        </w:rPr>
        <w:t xml:space="preserve"> </w:t>
      </w:r>
    </w:p>
    <w:p>
      <w:pPr>
        <w:pStyle w:val="Compact"/>
        <w:numPr>
          <w:ilvl w:val="0"/>
          <w:numId w:val="1025"/>
        </w:numPr>
      </w:pPr>
      <w:r>
        <w:t xml:space="preserve">Rotherham’s largest sector specialism (highest LQ) is</w:t>
      </w:r>
      <w:r>
        <w:t xml:space="preserve"> </w:t>
      </w:r>
      <w:r>
        <w:rPr>
          <w:b/>
          <w:bCs/>
        </w:rPr>
        <w:t xml:space="preserve">manufacturing</w:t>
      </w:r>
      <w:r>
        <w:t xml:space="preserve"> </w:t>
      </w:r>
      <w:r>
        <w:t xml:space="preserve">for the latest year (and nearly 19% of its economy).</w:t>
      </w:r>
    </w:p>
    <w:p>
      <w:pPr>
        <w:pStyle w:val="SourceCode"/>
      </w:pPr>
      <w:r>
        <w:rPr>
          <w:rStyle w:val="VerbatimChar"/>
        </w:rPr>
        <w:t xml:space="preserve"># A tibble: 18 × 3</w:t>
      </w:r>
      <w:r>
        <w:br/>
      </w:r>
      <w:r>
        <w:rPr>
          <w:rStyle w:val="VerbatimChar"/>
        </w:rPr>
        <w:t xml:space="preserve">   SIC07_description                                     regional_percent     LQ</w:t>
      </w:r>
      <w:r>
        <w:br/>
      </w:r>
      <w:r>
        <w:rPr>
          <w:rStyle w:val="VerbatimChar"/>
        </w:rPr>
        <w:t xml:space="preserve">   &lt;chr&gt;                                                            &lt;dbl&gt;  &lt;dbl&gt;</w:t>
      </w:r>
      <w:r>
        <w:br/>
      </w:r>
      <w:r>
        <w:rPr>
          <w:rStyle w:val="VerbatimChar"/>
        </w:rPr>
        <w:t xml:space="preserve"> 1 Manufacturing                                                   18.8   1.84  </w:t>
      </w:r>
      <w:r>
        <w:br/>
      </w:r>
      <w:r>
        <w:rPr>
          <w:rStyle w:val="VerbatimChar"/>
        </w:rPr>
        <w:t xml:space="preserve"> 2 Construction                                                    12.7   1.81  </w:t>
      </w:r>
      <w:r>
        <w:br/>
      </w:r>
      <w:r>
        <w:rPr>
          <w:rStyle w:val="VerbatimChar"/>
        </w:rPr>
        <w:t xml:space="preserve"> 3 Activities of households                                         0.139 1.40  </w:t>
      </w:r>
      <w:r>
        <w:br/>
      </w:r>
      <w:r>
        <w:rPr>
          <w:rStyle w:val="VerbatimChar"/>
        </w:rPr>
        <w:t xml:space="preserve"> 4 Transportation and storage                                       5.28  1.38  </w:t>
      </w:r>
      <w:r>
        <w:br/>
      </w:r>
      <w:r>
        <w:rPr>
          <w:rStyle w:val="VerbatimChar"/>
        </w:rPr>
        <w:t xml:space="preserve"> 5 Human health and social work activities                         12.8   1.38  </w:t>
      </w:r>
      <w:r>
        <w:br/>
      </w:r>
      <w:r>
        <w:rPr>
          <w:rStyle w:val="VerbatimChar"/>
        </w:rPr>
        <w:t xml:space="preserve"> 6 Electricity, gas, water; sewerage and waste manageme…            3.89  1.34  </w:t>
      </w:r>
      <w:r>
        <w:br/>
      </w:r>
      <w:r>
        <w:rPr>
          <w:rStyle w:val="VerbatimChar"/>
        </w:rPr>
        <w:t xml:space="preserve"> 7 Public administration and defence                                6.74  1.21  </w:t>
      </w:r>
      <w:r>
        <w:br/>
      </w:r>
      <w:r>
        <w:rPr>
          <w:rStyle w:val="VerbatimChar"/>
        </w:rPr>
        <w:t xml:space="preserve"> 8 Wholesale and retail trade; repair of motor vehicles            13.2   1.19  </w:t>
      </w:r>
      <w:r>
        <w:br/>
      </w:r>
      <w:r>
        <w:rPr>
          <w:rStyle w:val="VerbatimChar"/>
        </w:rPr>
        <w:t xml:space="preserve"> 9 Administrative and support service activities                    6.47  1.10  </w:t>
      </w:r>
      <w:r>
        <w:br/>
      </w:r>
      <w:r>
        <w:rPr>
          <w:rStyle w:val="VerbatimChar"/>
        </w:rPr>
        <w:t xml:space="preserve">10 Education                                                        7.24  1.05  </w:t>
      </w:r>
      <w:r>
        <w:br/>
      </w:r>
      <w:r>
        <w:rPr>
          <w:rStyle w:val="VerbatimChar"/>
        </w:rPr>
        <w:t xml:space="preserve">11 Accommodation and food service activities                        3.25  1.03  </w:t>
      </w:r>
      <w:r>
        <w:br/>
      </w:r>
      <w:r>
        <w:rPr>
          <w:rStyle w:val="VerbatimChar"/>
        </w:rPr>
        <w:t xml:space="preserve">12 Agriculture, forestry and fishing; mining and quarry…            0.694 0.758 </w:t>
      </w:r>
      <w:r>
        <w:br/>
      </w:r>
      <w:r>
        <w:rPr>
          <w:rStyle w:val="VerbatimChar"/>
        </w:rPr>
        <w:t xml:space="preserve">13 Other service activities                                         1.33  0.733 </w:t>
      </w:r>
      <w:r>
        <w:br/>
      </w:r>
      <w:r>
        <w:rPr>
          <w:rStyle w:val="VerbatimChar"/>
        </w:rPr>
        <w:t xml:space="preserve">14 Arts, entertainment and recreation                               0.774 0.502 </w:t>
      </w:r>
      <w:r>
        <w:br/>
      </w:r>
      <w:r>
        <w:rPr>
          <w:rStyle w:val="VerbatimChar"/>
        </w:rPr>
        <w:t xml:space="preserve">15 Professional, scientific and technical activities                3.09  0.333 </w:t>
      </w:r>
      <w:r>
        <w:br/>
      </w:r>
      <w:r>
        <w:rPr>
          <w:rStyle w:val="VerbatimChar"/>
        </w:rPr>
        <w:t xml:space="preserve">16 Information and communication                                    2.20  0.333 </w:t>
      </w:r>
      <w:r>
        <w:br/>
      </w:r>
      <w:r>
        <w:rPr>
          <w:rStyle w:val="VerbatimChar"/>
        </w:rPr>
        <w:t xml:space="preserve">17 Financial and insurance activities                               1.21  0.123 </w:t>
      </w:r>
      <w:r>
        <w:br/>
      </w:r>
      <w:r>
        <w:rPr>
          <w:rStyle w:val="VerbatimChar"/>
        </w:rPr>
        <w:t xml:space="preserve">18 Real estate activities, excluding imputed rental                 0.159 0.0398</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usr/lib/rstudio/resources/app/bin/quarto/share/formats/docx/tip.png" id="85"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Cheatsheets!</w:t>
            </w:r>
          </w:p>
        </w:tc>
      </w:tr>
      <w:tr>
        <w:trPr>
          <w:cantSplit/>
        </w:trPr>
        <w:tc>
          <w:tcPr>
            <w:tcMar>
              <w:top w:w="108" w:type="dxa"/>
              <w:bottom w:w="108" w:type="dxa"/>
            </w:tcMar>
          </w:tcPr>
          <w:p>
            <w:pPr>
              <w:pStyle w:val="BodyText"/>
            </w:pPr>
            <w:pPr>
              <w:spacing w:before="16"/>
            </w:pPr>
            <w:r>
              <w:t xml:space="preserve">There are a bunch of excellent</w:t>
            </w:r>
            <w:r>
              <w:t xml:space="preserve"> </w:t>
            </w:r>
            <w:r>
              <w:rPr>
                <w:b/>
                <w:bCs/>
              </w:rPr>
              <w:t xml:space="preserve">cheat sheet documents</w:t>
            </w:r>
            <w:r>
              <w:t xml:space="preserve"> </w:t>
            </w:r>
            <w:r>
              <w:t xml:space="preserve">available for many of R’s features. You can easily access them via RStudio’s</w:t>
            </w:r>
            <w:r>
              <w:t xml:space="preserve"> </w:t>
            </w:r>
            <w:r>
              <w:rPr>
                <w:rStyle w:val="VerbatimChar"/>
              </w:rPr>
              <w:t xml:space="preserve">help</w:t>
            </w:r>
            <w:r>
              <w:t xml:space="preserve"> </w:t>
            </w:r>
            <w:r>
              <w:t xml:space="preserve">menu.</w:t>
            </w:r>
          </w:p>
          <w:p>
            <w:pPr>
              <w:pStyle w:val="BodyText"/>
            </w:pPr>
            <w:r>
              <w:t xml:space="preserve">The</w:t>
            </w:r>
            <w:r>
              <w:t xml:space="preserve"> </w:t>
            </w:r>
            <w:hyperlink r:id="rId86">
              <w:r>
                <w:rPr>
                  <w:rStyle w:val="Hyperlink"/>
                  <w:b/>
                  <w:bCs/>
                </w:rPr>
                <w:t xml:space="preserve">data tranformation with dplyr</w:t>
              </w:r>
            </w:hyperlink>
            <w:r>
              <w:t xml:space="preserve"> </w:t>
            </w:r>
            <w:r>
              <w:t xml:space="preserve">sheet covers a lot of the functions we’re using in piping operations.</w:t>
            </w:r>
          </w:p>
          <w:p>
            <w:pPr>
              <w:pStyle w:val="BodyText"/>
            </w:pPr>
            <w:pPr>
              <w:spacing w:after="16"/>
            </w:pPr>
            <w:r>
              <w:t xml:space="preserve">There’s also an excellent</w:t>
            </w:r>
            <w:r>
              <w:t xml:space="preserve"> </w:t>
            </w:r>
            <w:hyperlink r:id="rId87">
              <w:r>
                <w:rPr>
                  <w:rStyle w:val="Hyperlink"/>
                  <w:b/>
                  <w:bCs/>
                </w:rPr>
                <w:t xml:space="preserve">ggplot cheatsheet</w:t>
              </w:r>
            </w:hyperlink>
            <w:r>
              <w:t xml:space="preserve">, among many others. We’ll come back to this one…</w:t>
            </w:r>
          </w:p>
        </w:tc>
      </w:tr>
    </w:tbl>
    <w:p>
      <w:r>
        <w:pict>
          <v:rect style="width:0;height:1.5pt" o:hralign="center" o:hrstd="t" o:hr="t"/>
        </w:pict>
      </w:r>
    </w:p>
    <w:bookmarkEnd w:id="88"/>
    <w:bookmarkStart w:id="90" w:name="X3543c926e713dde7df038d38eef49a365079d5e"/>
    <w:p>
      <w:pPr>
        <w:pStyle w:val="Heading2"/>
      </w:pPr>
      <w:r>
        <w:t xml:space="preserve">Visualising: how has the structure of places’ economies changed over time?</w:t>
      </w:r>
    </w:p>
    <w:p>
      <w:pPr>
        <w:pStyle w:val="FirstParagraph"/>
      </w:pPr>
      <w:r>
        <w:t xml:space="preserve">Let’s plot some of the data. We’ll look at how an ITL3 zone’s broad sectors have</w:t>
      </w:r>
      <w:r>
        <w:t xml:space="preserve"> </w:t>
      </w:r>
      <w:r>
        <w:rPr>
          <w:b/>
          <w:bCs/>
        </w:rPr>
        <w:t xml:space="preserve">changed their proportion over time</w:t>
      </w:r>
      <w:r>
        <w:t xml:space="preserve">, to see how those economies have changed structurally.</w:t>
      </w:r>
    </w:p>
    <w:p>
      <w:pPr>
        <w:pStyle w:val="BodyText"/>
      </w:pPr>
      <w:r>
        <w:t xml:space="preserve">We’ll do this in</w:t>
      </w:r>
      <w:r>
        <w:t xml:space="preserve"> </w:t>
      </w:r>
      <w:r>
        <w:rPr>
          <w:b/>
          <w:bCs/>
        </w:rPr>
        <w:t xml:space="preserve">3 stages</w:t>
      </w:r>
      <w:r>
        <w:t xml:space="preserve">:</w:t>
      </w:r>
    </w:p>
    <w:p>
      <w:pPr>
        <w:pStyle w:val="Compact"/>
        <w:numPr>
          <w:ilvl w:val="0"/>
          <w:numId w:val="1026"/>
        </w:numPr>
      </w:pPr>
      <w:r>
        <w:t xml:space="preserve">Add in a</w:t>
      </w:r>
      <w:r>
        <w:t xml:space="preserve"> </w:t>
      </w:r>
      <w:r>
        <w:rPr>
          <w:b/>
          <w:bCs/>
        </w:rPr>
        <w:t xml:space="preserve">moving average</w:t>
      </w:r>
      <w:r>
        <w:t xml:space="preserve"> </w:t>
      </w:r>
      <w:r>
        <w:t xml:space="preserve">to smooth the data a little</w:t>
      </w:r>
    </w:p>
    <w:p>
      <w:pPr>
        <w:pStyle w:val="Compact"/>
        <w:numPr>
          <w:ilvl w:val="0"/>
          <w:numId w:val="1026"/>
        </w:numPr>
      </w:pPr>
      <w:r>
        <w:t xml:space="preserve">Pick out the top 12 broad sectors in the latest year</w:t>
      </w:r>
    </w:p>
    <w:p>
      <w:pPr>
        <w:pStyle w:val="Compact"/>
        <w:numPr>
          <w:ilvl w:val="0"/>
          <w:numId w:val="1026"/>
        </w:numPr>
      </w:pPr>
      <w:r>
        <w:t xml:space="preserve">Plot!</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apply the moving average to our</w:t>
            </w:r>
            <w:r>
              <w:t xml:space="preserve"> </w:t>
            </w:r>
            <w:r>
              <w:rPr>
                <w:rStyle w:val="VerbatimChar"/>
              </w:rPr>
              <w:t xml:space="preserve">df</w:t>
            </w:r>
            <w:r>
              <w:t xml:space="preserve"> </w:t>
            </w:r>
            <w:r>
              <w:t xml:space="preserve">data object and pick out the placename we want</w:t>
            </w:r>
          </w:p>
        </w:tc>
      </w:tr>
      <w:tr>
        <w:trPr>
          <w:cantSplit/>
        </w:trPr>
        <w:tc>
          <w:tcPr>
            <w:tcMar>
              <w:top w:w="108" w:type="dxa"/>
              <w:bottom w:w="108" w:type="dxa"/>
            </w:tcMar>
          </w:tcPr>
          <w:p>
            <w:pPr>
              <w:pStyle w:val="BodyText"/>
            </w:pPr>
            <w:pPr>
              <w:spacing w:before="16"/>
            </w:pPr>
            <w:r>
              <w:t xml:space="preserve">You can look at the available ITL3 zones at</w:t>
            </w:r>
            <w:r>
              <w:t xml:space="preserve"> </w:t>
            </w:r>
            <w:hyperlink r:id="rId89">
              <w:r>
                <w:rPr>
                  <w:rStyle w:val="Hyperlink"/>
                </w:rPr>
                <w:t xml:space="preserve">geoportal.statistics.gov.uk here</w:t>
              </w:r>
            </w:hyperlink>
            <w:r>
              <w:t xml:space="preserve">, if useful for checking names. (Opens in new tab.)</w:t>
            </w:r>
          </w:p>
          <w:p>
            <w:pPr>
              <w:pStyle w:val="SourceCode"/>
            </w:pPr>
            <w:r>
              <w:rPr>
                <w:rStyle w:val="CommentTok"/>
              </w:rPr>
              <w:t xml:space="preserve"># PLOT STRUCTURAL CHANGE OVER TIME IN ITL3 ZONE----</w:t>
            </w:r>
            <w:r>
              <w:br/>
            </w:r>
            <w:r>
              <w:br/>
            </w:r>
            <w:r>
              <w:rPr>
                <w:rStyle w:val="CommentTok"/>
              </w:rPr>
              <w:t xml:space="preserve">#Processing before plot</w:t>
            </w:r>
            <w:r>
              <w:br/>
            </w:r>
            <w:r>
              <w:br/>
            </w:r>
            <w:r>
              <w:rPr>
                <w:rStyle w:val="CommentTok"/>
              </w:rPr>
              <w:t xml:space="preserve">#1. Set window for rolling average: 3 years</w:t>
            </w:r>
            <w:r>
              <w:br/>
            </w:r>
            <w:r>
              <w:rPr>
                <w:rStyle w:val="NormalTok"/>
              </w:rPr>
              <w:t xml:space="preserve">smoothband </w:t>
            </w:r>
            <w:r>
              <w:rPr>
                <w:rStyle w:val="OtherTok"/>
              </w:rPr>
              <w:t xml:space="preserve">=</w:t>
            </w:r>
            <w:r>
              <w:rPr>
                <w:rStyle w:val="NormalTok"/>
              </w:rPr>
              <w:t xml:space="preserve"> </w:t>
            </w:r>
            <w:r>
              <w:rPr>
                <w:rStyle w:val="DecValTok"/>
              </w:rPr>
              <w:t xml:space="preserve">3</w:t>
            </w:r>
            <w:r>
              <w:br/>
            </w:r>
            <w:r>
              <w:br/>
            </w:r>
            <w:r>
              <w:rPr>
                <w:rStyle w:val="CommentTok"/>
              </w:rPr>
              <w:t xml:space="preserve">#2. Make new column with rolling average in (applying to all places and sectors)</w:t>
            </w:r>
            <w:r>
              <w:br/>
            </w:r>
            <w:r>
              <w:rPr>
                <w:rStyle w:val="CommentTok"/>
              </w:rPr>
              <w:t xml:space="preserve">#Years are already in the right order, so will roll apply across those correctly</w:t>
            </w:r>
            <w:r>
              <w:br/>
            </w:r>
            <w:r>
              <w:rPr>
                <w:rStyle w:val="NormalTok"/>
              </w:rPr>
              <w:t xml:space="preserve">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(Region_name,SIC07_description)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sector_regional_prop_movingav =</w:t>
            </w:r>
            <w:r>
              <w:rPr>
                <w:rStyle w:val="NormalTok"/>
              </w:rPr>
              <w:t xml:space="preserve"> </w:t>
            </w:r>
            <w:r>
              <w:rPr>
                <w:rStyle w:val="FunctionTok"/>
              </w:rPr>
              <w:t xml:space="preserve">rollapply</w:t>
            </w:r>
            <w:r>
              <w:rPr>
                <w:rStyle w:val="NormalTok"/>
              </w:rPr>
              <w:t xml:space="preserve">(</w:t>
            </w:r>
            <w:r>
              <w:br/>
            </w:r>
            <w:r>
              <w:rPr>
                <w:rStyle w:val="NormalTok"/>
              </w:rPr>
              <w:t xml:space="preserve">      sector_regional_proportion,smoothband,mean,</w:t>
            </w:r>
            <w:r>
              <w:rPr>
                <w:rStyle w:val="AttributeTok"/>
              </w:rPr>
              <w:t xml:space="preserve">align=</w:t>
            </w:r>
            <w:r>
              <w:rPr>
                <w:rStyle w:val="StringTok"/>
              </w:rPr>
              <w:t xml:space="preserve">'center'</w:t>
            </w:r>
            <w:r>
              <w:rPr>
                <w:rStyle w:val="NormalTok"/>
              </w:rPr>
              <w:t xml:space="preserve">,</w:t>
            </w:r>
            <w:r>
              <w:rPr>
                <w:rStyle w:val="AttributeTok"/>
              </w:rPr>
              <w:t xml:space="preserve">fill=</w:t>
            </w:r>
            <w:r>
              <w:rPr>
                <w:rStyle w:val="ConstantTok"/>
              </w:rPr>
              <w:t xml:space="preserve">NA</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#3. Pick out the name of the place / ITl3 zone to look at</w:t>
            </w:r>
            <w:r>
              <w:br/>
            </w:r>
            <w:r>
              <w:rPr>
                <w:rStyle w:val="CommentTok"/>
              </w:rPr>
              <w:t xml:space="preserve">#We only need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found the single place we wanted (some search terms will pick up none or more than one)</w:t>
            </w:r>
            <w:r>
              <w:br/>
            </w:r>
            <w:r>
              <w:rPr>
                <w:rStyle w:val="NormalTok"/>
              </w:rPr>
              <w:t xml:space="preserve">place</w:t>
            </w:r>
          </w:p>
          <w:p>
            <w:pPr>
              <w:pStyle w:val="SourceCode"/>
            </w:pPr>
            <w:r>
              <w:rPr>
                <w:rStyle w:val="VerbatimChar"/>
              </w:rPr>
              <w:t xml:space="preserve">[1] "Doncaster"</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for our chosen place, pick out the largest proportion sectors in the most recent year</w:t>
            </w:r>
          </w:p>
        </w:tc>
      </w:tr>
      <w:tr>
        <w:trPr>
          <w:cantSplit/>
        </w:trPr>
        <w:tc>
          <w:tcPr>
            <w:tcMar>
              <w:top w:w="108" w:type="dxa"/>
              <w:bottom w:w="108" w:type="dxa"/>
            </w:tcMar>
          </w:tcPr>
          <w:p>
            <w:pPr>
              <w:pStyle w:val="BodyText"/>
            </w:pPr>
            <w:pPr>
              <w:spacing w:before="16"/>
            </w:pPr>
            <w:r>
              <w:t xml:space="preserve">Here, we</w:t>
            </w:r>
            <w:r>
              <w:t xml:space="preserve"> </w:t>
            </w:r>
            <w:r>
              <w:rPr>
                <w:rStyle w:val="VerbatimChar"/>
              </w:rPr>
              <w:t xml:space="preserve">filter</w:t>
            </w:r>
            <w:r>
              <w:t xml:space="preserve"> </w:t>
            </w:r>
            <w:r>
              <w:t xml:space="preserve">to get our place and year,</w:t>
            </w:r>
            <w:r>
              <w:t xml:space="preserve"> </w:t>
            </w:r>
            <w:r>
              <w:rPr>
                <w:rStyle w:val="VerbatimChar"/>
              </w:rPr>
              <w:t xml:space="preserve">arrange</w:t>
            </w:r>
            <w:r>
              <w:t xml:space="preserve"> </w:t>
            </w:r>
            <w:r>
              <w:t xml:space="preserve">in reverse order of moving average,</w:t>
            </w:r>
            <w:r>
              <w:t xml:space="preserve"> </w:t>
            </w:r>
            <w:r>
              <w:rPr>
                <w:rStyle w:val="VerbatimChar"/>
              </w:rPr>
              <w:t xml:space="preserve">slice</w:t>
            </w:r>
            <w:r>
              <w:t xml:space="preserve"> </w:t>
            </w:r>
            <w:r>
              <w:t xml:space="preserve">off the top 12 and</w:t>
            </w:r>
            <w:r>
              <w:t xml:space="preserve"> </w:t>
            </w:r>
            <w:r>
              <w:rPr>
                <w:rStyle w:val="VerbatimChar"/>
              </w:rPr>
              <w:t xml:space="preserve">pull</w:t>
            </w:r>
            <w:r>
              <w:t xml:space="preserve"> </w:t>
            </w:r>
            <w:r>
              <w:t xml:space="preserve">out the sector names.</w:t>
            </w:r>
          </w:p>
          <w:p>
            <w:pPr>
              <w:pStyle w:val="SourceCode"/>
            </w:pPr>
            <w:r>
              <w:rPr>
                <w:rStyle w:val="CommentTok"/>
              </w:rPr>
              <w:t xml:space="preserve"># top 12 sectors in latest year</w:t>
            </w:r>
            <w:r>
              <w:br/>
            </w:r>
            <w:r>
              <w:rPr>
                <w:rStyle w:val="NormalTok"/>
              </w:rPr>
              <w:t xml:space="preserve">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p>
        </w:tc>
      </w:tr>
    </w:tbl>
    <w:p>
      <w:r>
        <w:pict>
          <v:rect style="width:0;height:1.5pt" o:hralign="center" o:hrstd="t" o:hr="t"/>
        </w:pict>
      </w:r>
    </w:p>
    <w:bookmarkEnd w:id="90"/>
    <w:bookmarkStart w:id="94" w:name="ggplot-interlude"/>
    <w:p>
      <w:pPr>
        <w:pStyle w:val="Heading2"/>
      </w:pPr>
      <w:r>
        <w:t xml:space="preserve">GGPLOT interlude!</w:t>
      </w:r>
    </w:p>
    <w:p>
      <w:pPr>
        <w:pStyle w:val="Compact"/>
        <w:numPr>
          <w:ilvl w:val="0"/>
          <w:numId w:val="1027"/>
        </w:numPr>
      </w:pPr>
      <w:r>
        <w:t xml:space="preserve">In the next slide, we finally make an actual chart. Phew.</w:t>
      </w:r>
    </w:p>
    <w:p>
      <w:pPr>
        <w:pStyle w:val="Compact"/>
        <w:numPr>
          <w:ilvl w:val="0"/>
          <w:numId w:val="1027"/>
        </w:numPr>
      </w:pPr>
      <w:r>
        <w:t xml:space="preserve">There’s a lot going on in</w:t>
      </w:r>
      <w:r>
        <w:t xml:space="preserve"> </w:t>
      </w:r>
      <w:r>
        <w:rPr>
          <w:rStyle w:val="VerbatimChar"/>
        </w:rPr>
        <w:t xml:space="preserve">ggplot</w:t>
      </w:r>
      <w:r>
        <w:t xml:space="preserve">, the package we’ll be using to visualise data - but it’s worth mentioning that its</w:t>
      </w:r>
      <w:r>
        <w:t xml:space="preserve"> </w:t>
      </w:r>
      <w:r>
        <w:rPr>
          <w:b/>
          <w:bCs/>
        </w:rPr>
        <w:t xml:space="preserve">principles are actually clear and consistent.</w:t>
      </w:r>
    </w:p>
    <w:p>
      <w:pPr>
        <w:pStyle w:val="Compact"/>
        <w:numPr>
          <w:ilvl w:val="0"/>
          <w:numId w:val="1027"/>
        </w:numPr>
      </w:pPr>
      <w:r>
        <w:t xml:space="preserve">You’ll see it has an</w:t>
      </w:r>
      <w:r>
        <w:t xml:space="preserve"> </w:t>
      </w:r>
      <w:r>
        <w:rPr>
          <w:rStyle w:val="VerbatimChar"/>
        </w:rPr>
        <w:t xml:space="preserve">aes</w:t>
      </w:r>
      <w:r>
        <w:t xml:space="preserve"> </w:t>
      </w:r>
      <w:r>
        <w:t xml:space="preserve">argument - that’s short for</w:t>
      </w:r>
      <w:r>
        <w:t xml:space="preserve"> </w:t>
      </w:r>
      <w:r>
        <w:rPr>
          <w:b/>
          <w:bCs/>
        </w:rPr>
        <w:t xml:space="preserve">aesthetics</w:t>
      </w:r>
      <w:r>
        <w:t xml:space="preserve">. An aesthetic is any single distinct plot element - like the x or y axis, colour, shape, size etc.</w:t>
      </w:r>
    </w:p>
    <w:p>
      <w:r>
        <w:pict>
          <v:rect style="width:0;height:1.5pt" o:hralign="center" o:hrstd="t" o:hr="t"/>
        </w:pict>
      </w:r>
    </w:p>
    <w:p>
      <w:pPr>
        <w:pStyle w:val="Compact"/>
        <w:numPr>
          <w:ilvl w:val="0"/>
          <w:numId w:val="1028"/>
        </w:numPr>
      </w:pPr>
      <w:r>
        <w:t xml:space="preserve">The rule is simple:</w:t>
      </w:r>
      <w:r>
        <w:t xml:space="preserve"> </w:t>
      </w:r>
      <w:r>
        <w:rPr>
          <w:b/>
          <w:bCs/>
        </w:rPr>
        <w:t xml:space="preserve">you map one column to one aesthetic.</w:t>
      </w:r>
      <w:r>
        <w:t xml:space="preserve"> </w:t>
      </w:r>
      <w:r>
        <w:t xml:space="preserve">This is another</w:t>
      </w:r>
      <w:r>
        <w:t xml:space="preserve"> </w:t>
      </w:r>
      <w:r>
        <w:rPr>
          <w:b/>
          <w:bCs/>
        </w:rPr>
        <w:t xml:space="preserve">tidy data</w:t>
      </w:r>
      <w:r>
        <w:t xml:space="preserve"> </w:t>
      </w:r>
      <w:r>
        <w:t xml:space="preserve">principle, and its the reason - for example - why we have years all their own column, so year can be mapped to one axis.</w:t>
      </w:r>
    </w:p>
    <w:p>
      <w:pPr>
        <w:pStyle w:val="Compact"/>
        <w:numPr>
          <w:ilvl w:val="0"/>
          <w:numId w:val="1028"/>
        </w:numPr>
      </w:pPr>
      <w:r>
        <w:t xml:space="preserve">We’ll see later with geographical zones - categorical variables also get mapped to single aesthetics.</w:t>
      </w:r>
    </w:p>
    <w:p>
      <w:pPr>
        <w:pStyle w:val="Compact"/>
        <w:numPr>
          <w:ilvl w:val="0"/>
          <w:numId w:val="1028"/>
        </w:numPr>
      </w:pPr>
      <w:r>
        <w:t xml:space="preserve">The</w:t>
      </w:r>
      <w:r>
        <w:t xml:space="preserve"> </w:t>
      </w:r>
      <w:hyperlink r:id="rId87">
        <w:r>
          <w:rPr>
            <w:rStyle w:val="Hyperlink"/>
          </w:rPr>
          <w:t xml:space="preserve">ggplot cheatsheet</w:t>
        </w:r>
      </w:hyperlink>
      <w:r>
        <w:t xml:space="preserve"> </w:t>
      </w:r>
      <w:r>
        <w:t xml:space="preserve">shows, for</w:t>
      </w:r>
      <w:r>
        <w:t xml:space="preserve"> </w:t>
      </w:r>
      <w:r>
        <w:rPr>
          <w:b/>
          <w:bCs/>
        </w:rPr>
        <w:t xml:space="preserve">all plot types</w:t>
      </w:r>
      <w:r>
        <w:t xml:space="preserve">, what aesthetics are available.</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plot smoothed sector proportion over time using</w:t>
            </w:r>
            <w:r>
              <w:t xml:space="preserve"> </w:t>
            </w:r>
            <w:r>
              <w:rPr>
                <w:rStyle w:val="VerbatimChar"/>
              </w:rPr>
              <w:t xml:space="preserve">ggplot</w:t>
            </w:r>
          </w:p>
        </w:tc>
      </w:tr>
      <w:tr>
        <w:trPr>
          <w:cantSplit/>
        </w:trPr>
        <w:tc>
          <w:tcPr>
            <w:tcMar>
              <w:top w:w="108" w:type="dxa"/>
              <w:bottom w:w="108" w:type="dxa"/>
            </w:tcMar>
          </w:tcPr>
          <w:p>
            <w:pPr>
              <w:pStyle w:val="SourceCode"/>
            </w:pPr>
            <w:r>
              <w:rPr>
                <w:rStyle w:val="CommentTok"/>
              </w:rPr>
              <w:t xml:space="preserve">#Plot! </w:t>
            </w:r>
            <w:r>
              <w:br/>
            </w:r>
            <w:r>
              <w:rPr>
                <w:rStyle w:val="FunctionTok"/>
              </w:rPr>
              <w:t xml:space="preserve">ggplot</w:t>
            </w:r>
            <w:r>
              <w:rPr>
                <w:rStyle w:val="NormalTok"/>
              </w:rPr>
              <w:t xml:space="preserve">(df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br/>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'Paired'</w:t>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FunctionTok"/>
              </w:rPr>
              <w:t xml:space="preserve">paste0</w:t>
            </w:r>
            <w:r>
              <w:rPr>
                <w:rStyle w:val="NormalTok"/>
              </w:rPr>
              <w:t xml:space="preserve">(</w:t>
            </w:r>
            <w:r>
              <w:rPr>
                <w:rStyle w:val="StringTok"/>
              </w:rPr>
              <w:t xml:space="preserve">'Largest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 ('</w:t>
            </w:r>
            <w:r>
              <w:rPr>
                <w:rStyle w:val="NormalTok"/>
              </w:rPr>
              <w:t xml:space="preserve">, smoothband,</w:t>
            </w:r>
            <w:r>
              <w:rPr>
                <w:rStyle w:val="StringTok"/>
              </w:rPr>
              <w:t xml:space="preserve">' year moving average)'</w:t>
            </w:r>
            <w:r>
              <w:rPr>
                <w:rStyle w:val="NormalTok"/>
              </w:rPr>
              <w:t xml:space="preserve">))</w:t>
            </w:r>
          </w:p>
        </w:tc>
      </w:tr>
    </w:tbl>
    <w:p>
      <w:pPr>
        <w:pStyle w:val="FirstParagraph"/>
      </w:pPr>
      <w:r>
        <w:t xml:space="preserve">Resulting plot is on on next slide –&gt;</w:t>
      </w:r>
    </w:p>
    <w:p>
      <w:r>
        <w:pict>
          <v:rect style="width:0;height:1.5pt" o:hralign="center" o:hrstd="t" o:hr="t"/>
        </w:pict>
      </w:r>
    </w:p>
    <w:p>
      <w:pPr>
        <w:pStyle w:val="FirstParagraph"/>
      </w:pPr>
      <w:r>
        <w:drawing>
          <wp:inline>
            <wp:extent cx="5334000" cy="4267200"/>
            <wp:effectExtent b="0" l="0" r="0" t="0"/>
            <wp:docPr descr="" title="" id="92" name="Picture"/>
            <a:graphic>
              <a:graphicData uri="http://schemas.openxmlformats.org/drawingml/2006/picture">
                <pic:pic>
                  <pic:nvPicPr>
                    <pic:cNvPr descr="R_regecon_taster_2025_revealjs_files/figure-docx/plot1output-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bookmarkEnd w:id="94"/>
    <w:bookmarkStart w:id="103" w:name="real-gva-growth-over-time"/>
    <w:p>
      <w:pPr>
        <w:pStyle w:val="Heading2"/>
      </w:pPr>
      <w:r>
        <w:t xml:space="preserve">Real GVA growth over time</w:t>
      </w:r>
    </w:p>
    <w:p>
      <w:pPr>
        <w:pStyle w:val="FirstParagraph"/>
      </w:pPr>
      <w:r>
        <w:t xml:space="preserve">Current prices are great and everything - loads of value being able to examine relative change, and things actually adding up.</w:t>
      </w:r>
      <w:r>
        <w:t xml:space="preserve"> </w:t>
      </w:r>
      <w:r>
        <w:rPr>
          <w:b/>
          <w:bCs/>
        </w:rPr>
        <w:t xml:space="preserve">But they’re not real prices</w:t>
      </w:r>
      <w:r>
        <w:rPr>
          <w:rStyle w:val="FootnoteReference"/>
        </w:rPr>
        <w:footnoteReference w:id="95"/>
      </w:r>
      <w:r>
        <w:t xml:space="preserve">, so can’t be used to understand</w:t>
      </w:r>
      <w:r>
        <w:t xml:space="preserve"> </w:t>
      </w:r>
      <w:r>
        <w:rPr>
          <w:b/>
          <w:bCs/>
        </w:rPr>
        <w:t xml:space="preserve">real growth over time</w:t>
      </w:r>
      <w:r>
        <w:t xml:space="preserve">.</w:t>
      </w:r>
    </w:p>
    <w:p>
      <w:pPr>
        <w:pStyle w:val="BodyText"/>
      </w:pPr>
      <w:r>
        <w:t xml:space="preserve">For this, we have to use</w:t>
      </w:r>
      <w:r>
        <w:t xml:space="preserve"> </w:t>
      </w:r>
      <w:r>
        <w:rPr>
          <w:b/>
          <w:bCs/>
        </w:rPr>
        <w:t xml:space="preserve">chained volume</w:t>
      </w:r>
      <w:r>
        <w:t xml:space="preserve"> </w:t>
      </w:r>
      <w:r>
        <w:t xml:space="preserve">data that adjusts for inflation…</w:t>
      </w:r>
    </w:p>
    <w:p>
      <w:r>
        <w:pict>
          <v:rect style="width:0;height:1.5pt" o:hralign="center" o:hrstd="t" o:hr="t"/>
        </w:pict>
      </w:r>
    </w:p>
    <w:p>
      <w:pPr>
        <w:pStyle w:val="FirstParagraph"/>
      </w:pPr>
      <w:r>
        <w:t xml:space="preserve">So next we</w:t>
      </w:r>
      <w:r>
        <w:t xml:space="preserve"> </w:t>
      </w:r>
      <w:r>
        <w:rPr>
          <w:b/>
          <w:bCs/>
        </w:rPr>
        <w:t xml:space="preserve">load data for the same sectors and ITL3 zones, but it’s chained volume GVA figures</w:t>
      </w:r>
      <w:r>
        <w:t xml:space="preserve">, inflation-adjusted to 2022 money value.</w:t>
      </w:r>
    </w:p>
    <w:p>
      <w:pPr>
        <w:pStyle w:val="BodyText"/>
      </w:pPr>
      <w:r>
        <w:t xml:space="preserve">We’ll then</w:t>
      </w:r>
      <w:r>
        <w:t xml:space="preserve"> </w:t>
      </w:r>
      <w:r>
        <w:rPr>
          <w:b/>
          <w:bCs/>
        </w:rPr>
        <w:t xml:space="preserve">pick out a single place to examine</w:t>
      </w:r>
      <w:r>
        <w:t xml:space="preserve">. I’ve chosen Barnsley - but note:</w:t>
      </w:r>
      <w:r>
        <w:t xml:space="preserve"> </w:t>
      </w:r>
      <w:r>
        <w:rPr>
          <w:b/>
          <w:bCs/>
        </w:rPr>
        <w:t xml:space="preserve">you can use a small part of a local authority / place name to return the full name that we’ll use to filter the data</w:t>
      </w:r>
      <w:r>
        <w:t xml:space="preserve">.</w:t>
      </w:r>
    </w:p>
    <w:p>
      <w:pPr>
        <w:pStyle w:val="BodyText"/>
      </w:pPr>
      <w:r>
        <w:t xml:space="preserve">Check it’s returned what you want though. For example,</w:t>
      </w:r>
      <w:r>
        <w:t xml:space="preserve"> </w:t>
      </w:r>
      <w:r>
        <w:rPr>
          <w:rStyle w:val="VerbatimChar"/>
        </w:rPr>
        <w:t xml:space="preserve">glouc</w:t>
      </w:r>
      <w:r>
        <w:t xml:space="preserve"> </w:t>
      </w:r>
      <w:r>
        <w:t xml:space="preserve">will return a couple of different places with</w:t>
      </w:r>
      <w:r>
        <w:t xml:space="preserve"> </w:t>
      </w:r>
      <w:r>
        <w:t xml:space="preserve">‘</w:t>
      </w:r>
      <w:r>
        <w:t xml:space="preserve">Gloucester</w:t>
      </w:r>
      <w:r>
        <w:t xml:space="preserve">’</w:t>
      </w:r>
      <w:r>
        <w:t xml:space="preserve"> </w:t>
      </w:r>
      <w:r>
        <w:t xml:space="preserve">in.</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Tasks: Load in the chained volume data for ITL3 zones and SIC sections, then pick a place name to examine</w:t>
            </w:r>
          </w:p>
        </w:tc>
      </w:tr>
      <w:tr>
        <w:trPr>
          <w:cantSplit/>
        </w:trPr>
        <w:tc>
          <w:tcPr>
            <w:tcMar>
              <w:top w:w="108" w:type="dxa"/>
              <w:bottom w:w="108" w:type="dxa"/>
            </w:tcMar>
          </w:tcPr>
          <w:p>
            <w:pPr>
              <w:pStyle w:val="SourceCode"/>
            </w:pPr>
            <w:r>
              <w:rPr>
                <w:rStyle w:val="CommentTok"/>
              </w:rPr>
              <w:t xml:space="preserve"># CHAINED VOLUME ITL3 DATA----</w:t>
            </w:r>
            <w:r>
              <w:br/>
            </w:r>
            <w:r>
              <w:br/>
            </w:r>
            <w:r>
              <w:rPr>
                <w:rStyle w:val="NormalTok"/>
              </w:rPr>
              <w:t xml:space="preserve">df.cv </w:t>
            </w:r>
            <w:r>
              <w:rPr>
                <w:rStyle w:val="OtherTok"/>
              </w:rPr>
              <w:t xml:space="preserve">=</w:t>
            </w:r>
            <w:r>
              <w:rPr>
                <w:rStyle w:val="NormalTok"/>
              </w:rPr>
              <w:t xml:space="preserve"> </w:t>
            </w:r>
            <w:r>
              <w:rPr>
                <w:rStyle w:val="FunctionTok"/>
              </w:rPr>
              <w:t xml:space="preserve">read_csv</w:t>
            </w:r>
            <w:r>
              <w:rPr>
                <w:rStyle w:val="NormalTok"/>
              </w:rPr>
              <w:t xml:space="preserve">(</w:t>
            </w:r>
            <w:r>
              <w:rPr>
                <w:rStyle w:val="StringTok"/>
              </w:rPr>
              <w:t xml:space="preserve">'https://bit.ly/rtasteritl3cvnoir'</w:t>
            </w:r>
            <w:r>
              <w:rPr>
                <w:rStyle w:val="NormalTok"/>
              </w:rPr>
              <w:t xml:space="preserve">)</w:t>
            </w:r>
            <w:r>
              <w:br/>
            </w:r>
            <w:r>
              <w:br/>
            </w:r>
            <w:r>
              <w:rPr>
                <w:rStyle w:val="CommentTok"/>
              </w:rPr>
              <w:t xml:space="preserve">#Get the text for an ITL3 zone by searching for a bit of the name</w:t>
            </w:r>
            <w:r>
              <w:br/>
            </w:r>
            <w:r>
              <w:rPr>
                <w:rStyle w:val="NormalTok"/>
              </w:rPr>
              <w:t xml:space="preserve">place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'barns'</w:t>
            </w:r>
            <w:r>
              <w:rPr>
                <w:rStyle w:val="NormalTok"/>
              </w:rPr>
              <w:t xml:space="preserve">,df</w:t>
            </w:r>
            <w:r>
              <w:rPr>
                <w:rStyle w:val="SpecialCharTok"/>
              </w:rPr>
              <w:t xml:space="preserve">$</w:t>
            </w:r>
            <w:r>
              <w:rPr>
                <w:rStyle w:val="NormalTok"/>
              </w:rPr>
              <w:t xml:space="preserve">Region_name)</w:t>
            </w:r>
            <w:r>
              <w:br/>
            </w:r>
            <w:r>
              <w:br/>
            </w:r>
            <w:r>
              <w:rPr>
                <w:rStyle w:val="CommentTok"/>
              </w:rPr>
              <w:t xml:space="preserve">#Check we got just one place!</w:t>
            </w:r>
            <w:r>
              <w:br/>
            </w:r>
            <w:r>
              <w:rPr>
                <w:rStyle w:val="NormalTok"/>
              </w:rPr>
              <w:t xml:space="preserve">place</w:t>
            </w:r>
          </w:p>
          <w:p>
            <w:pPr>
              <w:pStyle w:val="SourceCode"/>
            </w:pPr>
            <w:r>
              <w:rPr>
                <w:rStyle w:val="VerbatimChar"/>
              </w:rPr>
              <w:t xml:space="preserve">[1] "Barnsley"</w:t>
            </w:r>
          </w:p>
        </w:tc>
      </w:tr>
    </w:tbl>
    <w:p>
      <w:r>
        <w:pict>
          <v:rect style="width:0;height:1.5pt" o:hralign="center" o:hrstd="t" o:hr="t"/>
        </w:pict>
      </w:r>
    </w:p>
    <w:p>
      <w:pPr>
        <w:pStyle w:val="FirstParagraph"/>
      </w:pPr>
      <w:r>
        <w:t xml:space="preserve">Now we’ll</w:t>
      </w:r>
      <w:r>
        <w:t xml:space="preserve"> </w:t>
      </w:r>
      <w:r>
        <w:rPr>
          <w:b/>
          <w:bCs/>
        </w:rPr>
        <w:t xml:space="preserve">examine sector growth trends</w:t>
      </w:r>
      <w:r>
        <w:t xml:space="preserve">, looking at average growth over time. To start with, let’s pick out a couple of sectors for our chosen place.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Plot trends over time for a couple of sectors using ggplot.</w:t>
            </w:r>
          </w:p>
        </w:tc>
      </w:tr>
      <w:tr>
        <w:trPr>
          <w:cantSplit/>
        </w:trPr>
        <w:tc>
          <w:tcPr>
            <w:tcMar>
              <w:top w:w="108" w:type="dxa"/>
              <w:bottom w:w="108" w:type="dxa"/>
            </w:tcMar>
          </w:tcPr>
          <w:p>
            <w:pPr>
              <w:pStyle w:val="BodyText"/>
            </w:pPr>
            <w:pPr>
              <w:spacing w:before="16"/>
            </w:pPr>
            <w:r>
              <w:t xml:space="preserve">Set a start/end year (here, the most recent decade).</w:t>
            </w:r>
            <w:r>
              <w:t xml:space="preserve"> </w:t>
            </w:r>
            <w:r>
              <w:rPr>
                <w:b/>
                <w:bCs/>
              </w:rPr>
              <w:t xml:space="preserve">Note: two sector names are searched for here</w:t>
            </w:r>
            <w:r>
              <w:t xml:space="preserve">, separating with a</w:t>
            </w:r>
            <w:r>
              <w:t xml:space="preserve"> </w:t>
            </w:r>
            <w:r>
              <w:rPr>
                <w:rStyle w:val="VerbatimChar"/>
              </w:rPr>
              <w:t xml:space="preserve">|</w:t>
            </w:r>
            <w:r>
              <w:t xml:space="preserve"> </w:t>
            </w:r>
            <w:r>
              <w:t xml:space="preserve">vertical bar meaning</w:t>
            </w:r>
            <w:r>
              <w:t xml:space="preserve"> </w:t>
            </w:r>
            <w:r>
              <w:rPr>
                <w:rStyle w:val="VerbatimChar"/>
              </w:rPr>
              <w:t xml:space="preserve">or</w:t>
            </w:r>
            <w:r>
              <w:t xml:space="preserve">. Reminder: you can look at the full list of available sectors with</w:t>
            </w:r>
            <w:r>
              <w:t xml:space="preserve"> </w:t>
            </w:r>
            <w:r>
              <w:rPr>
                <w:b/>
                <w:bCs/>
              </w:rPr>
              <w:t xml:space="preserve">unique(df.cv$SIC07_description)</w:t>
            </w:r>
          </w:p>
          <w:p>
            <w:pPr>
              <w:pStyle w:val="SourceCode"/>
            </w:pPr>
            <w:r>
              <w:rPr>
                <w:rStyle w:val="NormalTok"/>
              </w:rPr>
              <w:t xml:space="preserve">startyear </w:t>
            </w:r>
            <w:r>
              <w:rPr>
                <w:rStyle w:val="OtherTok"/>
              </w:rPr>
              <w:t xml:space="preserve">=</w:t>
            </w:r>
            <w:r>
              <w:rPr>
                <w:rStyle w:val="NormalTok"/>
              </w:rPr>
              <w:t xml:space="preserve"> </w:t>
            </w:r>
            <w:r>
              <w:rPr>
                <w:rStyle w:val="DecValTok"/>
              </w:rPr>
              <w:t xml:space="preserve">2014</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#Pick out single slopes to illustrate</w:t>
            </w:r>
            <w:r>
              <w:br/>
            </w:r>
            <w:r>
              <w:rPr>
                <w:rStyle w:val="FunctionTok"/>
              </w:rPr>
              <w:t xml:space="preserve">ggplot</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FunctionTok"/>
              </w:rPr>
              <w:t xml:space="preserve">qg</w:t>
            </w:r>
            <w:r>
              <w:rPr>
                <w:rStyle w:val="NormalTok"/>
              </w:rPr>
              <w:t xml:space="preserve">(</w:t>
            </w:r>
            <w:r>
              <w:rPr>
                <w:rStyle w:val="StringTok"/>
              </w:rPr>
              <w:t xml:space="preserve">'information|professional'</w:t>
            </w:r>
            <w:r>
              <w:rPr>
                <w:rStyle w:val="NormalTok"/>
              </w:rPr>
              <w:t xml:space="preserve">, SIC07_description)</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SIC07_description)</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selected sectors</w:t>
            </w:r>
            <w:r>
              <w:rPr>
                <w:rStyle w:val="SpecialCharTok"/>
              </w:rPr>
              <w:t xml:space="preserve">\n</w:t>
            </w:r>
            <w:r>
              <w:rPr>
                <w:rStyle w:val="StringTok"/>
              </w:rPr>
              <w:t xml:space="preserve">GVA change over time (chained volume)'</w:t>
            </w:r>
            <w:r>
              <w:rPr>
                <w:rStyle w:val="NormalTok"/>
              </w:rPr>
              <w:t xml:space="preserve">))</w:t>
            </w:r>
          </w:p>
        </w:tc>
      </w:tr>
    </w:tbl>
    <w:p>
      <w:r>
        <w:pict>
          <v:rect style="width:0;height:1.5pt" o:hralign="center" o:hrstd="t" o:hr="t"/>
        </w:pict>
      </w:r>
    </w:p>
    <w:p>
      <w:pPr>
        <w:pStyle w:val="FirstParagraph"/>
      </w:pPr>
      <w:r>
        <w:drawing>
          <wp:inline>
            <wp:extent cx="5334000" cy="3556000"/>
            <wp:effectExtent b="0" l="0" r="0" t="0"/>
            <wp:docPr descr="" title="" id="97" name="Picture"/>
            <a:graphic>
              <a:graphicData uri="http://schemas.openxmlformats.org/drawingml/2006/picture">
                <pic:pic>
                  <pic:nvPicPr>
                    <pic:cNvPr descr="R_regecon_taster_2025_revealjs_files/figure-docx/unnamed-chunk-21-1.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Next, we’re going to</w:t>
      </w:r>
      <w:r>
        <w:t xml:space="preserve"> </w:t>
      </w:r>
      <w:r>
        <w:rPr>
          <w:b/>
          <w:bCs/>
        </w:rPr>
        <w:t xml:space="preserve">find linear trends for every sector in our chosen place and compare them, including some confidence intervals</w:t>
      </w:r>
      <w:r>
        <w:t xml:space="preserve">. To do this we’ll:</w:t>
      </w:r>
    </w:p>
    <w:p>
      <w:pPr>
        <w:pStyle w:val="Compact"/>
        <w:numPr>
          <w:ilvl w:val="0"/>
          <w:numId w:val="1029"/>
        </w:numPr>
      </w:pPr>
      <w:r>
        <w:t xml:space="preserve">Use another pre-made function loaded earlier that</w:t>
      </w:r>
      <w:r>
        <w:t xml:space="preserve"> </w:t>
      </w:r>
      <w:r>
        <w:rPr>
          <w:b/>
          <w:bCs/>
        </w:rPr>
        <w:t xml:space="preserve">finds linear slopes and standard errors for each group</w:t>
      </w:r>
      <w:r>
        <w:t xml:space="preserve"> </w:t>
      </w:r>
      <w:r>
        <w:t xml:space="preserve">(each sector in this case), using log values so change is comparable.</w:t>
      </w:r>
    </w:p>
    <w:p>
      <w:pPr>
        <w:pStyle w:val="Compact"/>
        <w:numPr>
          <w:ilvl w:val="0"/>
          <w:numId w:val="1029"/>
        </w:numPr>
      </w:pPr>
      <w:r>
        <w:t xml:space="preserve">Do a bit of wrangling and then</w:t>
      </w:r>
      <w:r>
        <w:t xml:space="preserve"> </w:t>
      </w:r>
      <w:r>
        <w:rPr>
          <w:b/>
          <w:bCs/>
        </w:rPr>
        <w:t xml:space="preserve">plot average % change per year for each sector.</w:t>
      </w:r>
    </w:p>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 Get slopes and confidence intervals for each sector in our chosen place</w:t>
            </w:r>
          </w:p>
        </w:tc>
      </w:tr>
      <w:tr>
        <w:trPr>
          <w:cantSplit/>
        </w:trPr>
        <w:tc>
          <w:tcPr>
            <w:tcMar>
              <w:top w:w="108" w:type="dxa"/>
              <w:bottom w:w="108" w:type="dxa"/>
            </w:tcMar>
          </w:tcPr>
          <w:p>
            <w:pPr>
              <w:pStyle w:val="BodyText"/>
            </w:pPr>
            <w:pPr>
              <w:spacing w:before="16"/>
            </w:pPr>
            <w:r>
              <w:t xml:space="preserve">The function has a</w:t>
            </w:r>
            <w:r>
              <w:t xml:space="preserve"> </w:t>
            </w:r>
            <w:r>
              <w:t xml:space="preserve">‘</w:t>
            </w:r>
            <w:r>
              <w:t xml:space="preserve">use</w:t>
            </w:r>
            <w:r>
              <w:t xml:space="preserve"> </w:t>
            </w:r>
            <w:hyperlink r:id="rId99">
              <w:r>
                <w:rPr>
                  <w:rStyle w:val="Hyperlink"/>
                </w:rPr>
                <w:t xml:space="preserve">Newey West estimators</w:t>
              </w:r>
            </w:hyperlink>
            <w:r>
              <w:t xml:space="preserve">’</w:t>
            </w:r>
            <w:r>
              <w:t xml:space="preserve"> </w:t>
            </w:r>
            <w:r>
              <w:t xml:space="preserve">option - better standard errors for sticking lines through time series data (</w:t>
            </w:r>
            <w:r>
              <w:rPr>
                <w:b/>
                <w:bCs/>
              </w:rPr>
              <w:t xml:space="preserve">open contibutions to improve trend analysis here would be very welcome!</w:t>
            </w:r>
            <w:r>
              <w:t xml:space="preserve">)</w:t>
            </w:r>
          </w:p>
          <w:p>
            <w:pPr>
              <w:pStyle w:val="SourceCode"/>
            </w:pP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df.cv </w:t>
            </w:r>
            <w:r>
              <w:rPr>
                <w:rStyle w:val="SpecialCharTok"/>
              </w:rPr>
              <w:t xml:space="preserve">%&gt;%</w:t>
            </w:r>
            <w:r>
              <w:rPr>
                <w:rStyle w:val="NormalTok"/>
              </w:rPr>
              <w:t xml:space="preserve"> </w:t>
            </w:r>
            <w:r>
              <w:rPr>
                <w:rStyle w:val="FunctionTok"/>
              </w:rPr>
              <w:t xml:space="preserve">filter</w:t>
            </w:r>
            <w:r>
              <w:rPr>
                <w:rStyle w:val="NormalTok"/>
              </w:rPr>
              <w:t xml:space="preserve">(</w:t>
            </w:r>
            <w:r>
              <w:br/>
            </w:r>
            <w:r>
              <w:rPr>
                <w:rStyle w:val="NormalTok"/>
              </w:rPr>
              <w:t xml:space="preserve">    year </w:t>
            </w:r>
            <w:r>
              <w:rPr>
                <w:rStyle w:val="SpecialCharTok"/>
              </w:rPr>
              <w:t xml:space="preserve">%in%</w:t>
            </w:r>
            <w:r>
              <w:rPr>
                <w:rStyle w:val="NormalTok"/>
              </w:rPr>
              <w:t xml:space="preserve"> startyear</w:t>
            </w:r>
            <w:r>
              <w:rPr>
                <w:rStyle w:val="SpecialCharTok"/>
              </w:rPr>
              <w:t xml:space="preserve">:</w:t>
            </w:r>
            <w:r>
              <w:rPr>
                <w:rStyle w:val="NormalTok"/>
              </w:rPr>
              <w:t xml:space="preserve">endyear,</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w:t>
            </w:r>
            <w:r>
              <w:rPr>
                <w:rStyle w:val="SpecialCharTok"/>
              </w:rPr>
              <w:t xml:space="preserve">!</w:t>
            </w:r>
            <w:r>
              <w:rPr>
                <w:rStyle w:val="FunctionTok"/>
              </w:rPr>
              <w:t xml:space="preserve">qg</w:t>
            </w:r>
            <w:r>
              <w:rPr>
                <w:rStyle w:val="NormalTok"/>
              </w:rPr>
              <w:t xml:space="preserve">(</w:t>
            </w:r>
            <w:r>
              <w:rPr>
                <w:rStyle w:val="StringTok"/>
              </w:rPr>
              <w:t xml:space="preserve">'households'</w:t>
            </w:r>
            <w:r>
              <w:rPr>
                <w:rStyle w:val="NormalTok"/>
              </w:rPr>
              <w:t xml:space="preserve">, SIC07_description)</w:t>
            </w:r>
            <w:r>
              <w:br/>
            </w:r>
            <w:r>
              <w:rPr>
                <w:rStyle w:val="NormalTok"/>
              </w:rPr>
              <w:t xml:space="preserve">    ), </w:t>
            </w:r>
            <w:r>
              <w:br/>
            </w:r>
            <w:r>
              <w:rPr>
                <w:rStyle w:val="NormalTok"/>
              </w:rPr>
              <w:t xml:space="preserve">  SIC07_description, </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CommentTok"/>
              </w:rPr>
              <w:t xml:space="preserve">#Adjust to get percentage change per year</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(SIC07_description,slope)))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25</w:t>
            </w:r>
            <w:r>
              <w:rPr>
                <w:rStyle w:val="NormalTok"/>
              </w:rPr>
              <w:t xml:space="preserve">,</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broad sectors av. chained volume GVA % change per year</w:t>
            </w:r>
            <w:r>
              <w:rPr>
                <w:rStyle w:val="SpecialCharTok"/>
              </w:rPr>
              <w:t xml:space="preserve">\n</w:t>
            </w:r>
            <w:r>
              <w:rPr>
                <w:rStyle w:val="StringTok"/>
              </w:rPr>
              <w:t xml:space="preserve">'</w:t>
            </w:r>
            <w:r>
              <w:rPr>
                <w:rStyle w:val="NormalTok"/>
              </w:rPr>
              <w:t xml:space="preserve">,startyear,</w:t>
            </w:r>
            <w:r>
              <w:rPr>
                <w:rStyle w:val="StringTok"/>
              </w:rPr>
              <w:t xml:space="preserve">'-'</w:t>
            </w:r>
            <w:r>
              <w:rPr>
                <w:rStyle w:val="NormalTok"/>
              </w:rPr>
              <w:t xml:space="preserve">,endyear,</w:t>
            </w:r>
            <w:r>
              <w:rPr>
                <w:rStyle w:val="StringTok"/>
              </w:rPr>
              <w:t xml:space="preserve">', 95% conf intervals'</w:t>
            </w:r>
            <w:r>
              <w:rPr>
                <w:rStyle w:val="NormalTok"/>
              </w:rPr>
              <w:t xml:space="preserve">))</w:t>
            </w:r>
          </w:p>
        </w:tc>
      </w:tr>
    </w:tbl>
    <w:p>
      <w:pPr>
        <w:pStyle w:val="FirstParagraph"/>
      </w:pPr>
      <w:r>
        <w:t xml:space="preserve">Plot in next slide –&gt;</w:t>
      </w:r>
    </w:p>
    <w:p>
      <w:r>
        <w:pict>
          <v:rect style="width:0;height:1.5pt" o:hralign="center" o:hrstd="t" o:hr="t"/>
        </w:pict>
      </w:r>
    </w:p>
    <w:p>
      <w:pPr>
        <w:pStyle w:val="FirstParagraph"/>
      </w:pPr>
      <w:r>
        <w:drawing>
          <wp:inline>
            <wp:extent cx="5334000" cy="4267200"/>
            <wp:effectExtent b="0" l="0" r="0" t="0"/>
            <wp:docPr descr="" title="" id="101" name="Picture"/>
            <a:graphic>
              <a:graphicData uri="http://schemas.openxmlformats.org/drawingml/2006/picture">
                <pic:pic>
                  <pic:nvPicPr>
                    <pic:cNvPr descr="R_regecon_taster_2025_revealjs_files/figure-docx/unnamed-chunk-24-1.png" id="102" name="Picture"/>
                    <pic:cNvPicPr>
                      <a:picLocks noChangeArrowheads="1" noChangeAspect="1"/>
                    </pic:cNvPicPr>
                  </pic:nvPicPr>
                  <pic:blipFill>
                    <a:blip r:embed="rId100"/>
                    <a:stretch>
                      <a:fillRect/>
                    </a:stretch>
                  </pic:blipFill>
                  <pic:spPr bwMode="auto">
                    <a:xfrm>
                      <a:off x="0" y="0"/>
                      <a:ext cx="5334000" cy="4267200"/>
                    </a:xfrm>
                    <a:prstGeom prst="rect">
                      <a:avLst/>
                    </a:prstGeom>
                    <a:noFill/>
                    <a:ln w="9525">
                      <a:noFill/>
                      <a:headEnd/>
                      <a:tailEnd/>
                    </a:ln>
                  </pic:spPr>
                </pic:pic>
              </a:graphicData>
            </a:graphic>
          </wp:inline>
        </w:drawing>
      </w:r>
    </w:p>
    <w:bookmarkEnd w:id="103"/>
    <w:bookmarkStart w:id="107" w:name="more-growth-analysis-itl2-zones"/>
    <w:p>
      <w:pPr>
        <w:pStyle w:val="Heading2"/>
      </w:pPr>
      <w:r>
        <w:t xml:space="preserve">More growth analysis: ITL2 zones</w:t>
      </w:r>
    </w:p>
    <w:p>
      <w:pPr>
        <w:pStyle w:val="FirstParagraph"/>
      </w:pPr>
      <w:r>
        <w:t xml:space="preserve">Let’s actually run through extracting data from an online Excel sheet. It’s not too much work. We’ll use it to look at</w:t>
      </w:r>
      <w:r>
        <w:t xml:space="preserve"> </w:t>
      </w:r>
      <w:r>
        <w:rPr>
          <w:b/>
          <w:bCs/>
        </w:rPr>
        <w:t xml:space="preserve">growth rates for the entire economies of mayoral authorities and other ITL2 zones.</w:t>
      </w:r>
    </w:p>
    <w:p>
      <w:pPr>
        <w:pStyle w:val="BodyText"/>
      </w:pPr>
      <w:r>
        <w:rPr>
          <w:b/>
          <w:bCs/>
        </w:rPr>
        <w:t xml:space="preserve">We use the</w:t>
      </w:r>
      <w:r>
        <w:rPr>
          <w:b/>
          <w:bCs/>
        </w:rPr>
        <w:t xml:space="preserve"> </w:t>
      </w:r>
      <w:r>
        <w:rPr>
          <w:rStyle w:val="VerbatimChar"/>
          <w:b/>
          <w:bCs/>
        </w:rPr>
        <w:t xml:space="preserve">readxl</w:t>
      </w:r>
      <w:r>
        <w:rPr>
          <w:b/>
          <w:bCs/>
        </w:rPr>
        <w:t xml:space="preserve"> </w:t>
      </w:r>
      <w:r>
        <w:rPr>
          <w:b/>
          <w:bCs/>
        </w:rPr>
        <w:t xml:space="preserve">package - this is already installed in posit.cloud RStudio. If you’re working in RStudio on your own machine, here’s some code to check if you have it installed and install it if not.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Check if readxl is installed and install if not</w:t>
            </w:r>
          </w:p>
        </w:tc>
      </w:tr>
      <w:tr>
        <w:trPr>
          <w:cantSplit/>
        </w:trPr>
        <w:tc>
          <w:tcPr>
            <w:tcMar>
              <w:top w:w="108" w:type="dxa"/>
              <w:bottom w:w="108" w:type="dxa"/>
            </w:tcMar>
          </w:tcPr>
          <w:p>
            <w:pPr>
              <w:pStyle w:val="SourceCode"/>
            </w:pPr>
            <w:r>
              <w:rPr>
                <w:rStyle w:val="CommentTok"/>
              </w:rPr>
              <w:t xml:space="preserve"># EXAMPLE OF GETTING DATA DIRECTLY (GET NATIONAL SIC SECTION DATA)----</w:t>
            </w:r>
            <w:r>
              <w:br/>
            </w:r>
            <w:r>
              <w:br/>
            </w:r>
            <w:r>
              <w:rPr>
                <w:rStyle w:val="CommentTok"/>
              </w:rPr>
              <w:t xml:space="preserve">#Check readxl is already installed, install if not.</w:t>
            </w:r>
            <w:r>
              <w:br/>
            </w: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(readxl)){</w:t>
            </w:r>
            <w:r>
              <w:br/>
            </w:r>
            <w:r>
              <w:rPr>
                <w:rStyle w:val="NormalTok"/>
              </w:rPr>
              <w:t xml:space="preserve">  </w:t>
            </w:r>
            <w:r>
              <w:rPr>
                <w:rStyle w:val="FunctionTok"/>
              </w:rPr>
              <w:t xml:space="preserve">install.packages</w:t>
            </w:r>
            <w:r>
              <w:rPr>
                <w:rStyle w:val="NormalTok"/>
              </w:rPr>
              <w:t xml:space="preserve">(</w:t>
            </w:r>
            <w:r>
              <w:rPr>
                <w:rStyle w:val="StringTok"/>
              </w:rPr>
              <w:t xml:space="preserve">"readxl"</w:t>
            </w:r>
            <w:r>
              <w:rPr>
                <w:rStyle w:val="NormalTok"/>
              </w:rPr>
              <w:t xml:space="preserve">)</w:t>
            </w:r>
            <w:r>
              <w:br/>
            </w:r>
            <w:r>
              <w:rPr>
                <w:rStyle w:val="NormalTok"/>
              </w:rPr>
              <w:t xml:space="preserve">  </w:t>
            </w:r>
            <w:r>
              <w:rPr>
                <w:rStyle w:val="FunctionTok"/>
              </w:rPr>
              <w:t xml:space="preserve">library</w:t>
            </w:r>
            <w:r>
              <w:rPr>
                <w:rStyle w:val="NormalTok"/>
              </w:rPr>
              <w:t xml:space="preserve">(readxl)</w:t>
            </w:r>
            <w:r>
              <w:br/>
            </w:r>
            <w:r>
              <w:rPr>
                <w:rStyle w:val="NormalTok"/>
              </w:rPr>
              <w:t xml:space="preserve">}</w:t>
            </w:r>
          </w:p>
        </w:tc>
      </w:tr>
    </w:tbl>
    <w:p>
      <w:r>
        <w:pict>
          <v:rect style="width:0;height:1.5pt" o:hralign="center" o:hrstd="t" o:hr="t"/>
        </w:pict>
      </w:r>
    </w:p>
    <w:p>
      <w:pPr>
        <w:pStyle w:val="FirstParagraph"/>
      </w:pPr>
      <w:r>
        <w:t xml:space="preserve">Then onto getting the data directly and processing it…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Copy and run this code to get data directly from the ONS regional/industry GVA Excel file</w:t>
            </w:r>
          </w:p>
        </w:tc>
      </w:tr>
      <w:tr>
        <w:trPr>
          <w:cantSplit/>
        </w:trPr>
        <w:tc>
          <w:tcPr>
            <w:tcMar>
              <w:top w:w="108" w:type="dxa"/>
              <w:bottom w:w="108" w:type="dxa"/>
            </w:tcMar>
          </w:tcPr>
          <w:p>
            <w:pPr>
              <w:pStyle w:val="BodyText"/>
            </w:pPr>
            <w:pPr>
              <w:spacing w:before="16"/>
            </w:pPr>
            <w:r>
              <w:t xml:space="preserve">We download a temporary local copy and then extract from a sheet and cell range we define using the</w:t>
            </w:r>
            <w:r>
              <w:t xml:space="preserve"> </w:t>
            </w:r>
            <w:r>
              <w:rPr>
                <w:rStyle w:val="VerbatimChar"/>
              </w:rPr>
              <w:t xml:space="preserve">readxl</w:t>
            </w:r>
            <w:r>
              <w:t xml:space="preserve"> </w:t>
            </w:r>
            <w:r>
              <w:t xml:space="preserve">package.</w:t>
            </w:r>
          </w:p>
          <w:p>
            <w:pPr>
              <w:pStyle w:val="SourceCode"/>
            </w:pPr>
            <w:r>
              <w:rPr>
                <w:rStyle w:val="CommentTok"/>
              </w:rPr>
              <w:t xml:space="preserve">#2025:</w:t>
            </w:r>
            <w:r>
              <w:br/>
            </w:r>
            <w:r>
              <w:rPr>
                <w:rStyle w:val="NormalTok"/>
              </w:rPr>
              <w:t xml:space="preserve">url1 </w:t>
            </w:r>
            <w:r>
              <w:rPr>
                <w:rStyle w:val="OtherTok"/>
              </w:rPr>
              <w:t xml:space="preserve">&lt;-</w:t>
            </w:r>
            <w:r>
              <w:rPr>
                <w:rStyle w:val="NormalTok"/>
              </w:rPr>
              <w:t xml:space="preserve"> </w:t>
            </w:r>
            <w:r>
              <w:rPr>
                <w:rStyle w:val="StringTok"/>
              </w:rPr>
              <w:t xml:space="preserve">'https://www.ons.gov.uk/file?uri=/economy/grossvalueaddedgva/datasets/nominalandrealregionalgrossvalueaddedbalancedbyindustry/current/regionalgrossvalueaddedbalancedbyindustryandallinternationalterritoriallevelsitlregions.xlsx'</w:t>
            </w:r>
            <w:r>
              <w:br/>
            </w:r>
            <w:r>
              <w:rPr>
                <w:rStyle w:val="NormalTok"/>
              </w:rPr>
              <w:t xml:space="preserve">p1f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w:t>
            </w:r>
            <w:r>
              <w:rPr>
                <w:rStyle w:val="StringTok"/>
              </w:rPr>
              <w:t xml:space="preserve">".xlsx"</w:t>
            </w:r>
            <w:r>
              <w:rPr>
                <w:rStyle w:val="NormalTok"/>
              </w:rPr>
              <w:t xml:space="preserve">)</w:t>
            </w:r>
            <w:r>
              <w:br/>
            </w:r>
            <w:r>
              <w:rPr>
                <w:rStyle w:val="FunctionTok"/>
              </w:rPr>
              <w:t xml:space="preserve">download.file</w:t>
            </w:r>
            <w:r>
              <w:rPr>
                <w:rStyle w:val="NormalTok"/>
              </w:rPr>
              <w:t xml:space="preserve">(url1, p1f, </w:t>
            </w:r>
            <w:r>
              <w:rPr>
                <w:rStyle w:val="AttributeTok"/>
              </w:rPr>
              <w:t xml:space="preserve">mode=</w:t>
            </w:r>
            <w:r>
              <w:rPr>
                <w:rStyle w:val="StringTok"/>
              </w:rPr>
              <w:t xml:space="preserve">"wb"</w:t>
            </w:r>
            <w:r>
              <w:rPr>
                <w:rStyle w:val="NormalTok"/>
              </w:rPr>
              <w:t xml:space="preserve">) </w:t>
            </w:r>
            <w:r>
              <w:br/>
            </w:r>
            <w:r>
              <w:br/>
            </w:r>
            <w:r>
              <w:rPr>
                <w:rStyle w:val="NormalTok"/>
              </w:rPr>
              <w:t xml:space="preserve">itl2.all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AttributeTok"/>
              </w:rPr>
              <w:t xml:space="preserve">path =</w:t>
            </w:r>
            <w:r>
              <w:rPr>
                <w:rStyle w:val="NormalTok"/>
              </w:rPr>
              <w:t xml:space="preserve"> p1f,</w:t>
            </w:r>
            <w:r>
              <w:rPr>
                <w:rStyle w:val="AttributeTok"/>
              </w:rPr>
              <w:t xml:space="preserve">range =</w:t>
            </w:r>
            <w:r>
              <w:rPr>
                <w:rStyle w:val="NormalTok"/>
              </w:rPr>
              <w:t xml:space="preserve"> </w:t>
            </w:r>
            <w:r>
              <w:rPr>
                <w:rStyle w:val="StringTok"/>
              </w:rPr>
              <w:t xml:space="preserve">"Table 2a!A2:AD4556"</w:t>
            </w:r>
            <w:r>
              <w:rPr>
                <w:rStyle w:val="NormalTok"/>
              </w:rPr>
              <w:t xml:space="preserve">)</w:t>
            </w:r>
            <w:r>
              <w:br/>
            </w:r>
            <w:r>
              <w:br/>
            </w:r>
            <w:r>
              <w:rPr>
                <w:rStyle w:val="FunctionTok"/>
              </w:rPr>
              <w:t xml:space="preserve">names</w:t>
            </w:r>
            <w:r>
              <w:rPr>
                <w:rStyle w:val="NormalTok"/>
              </w:rPr>
              <w:t xml:space="preserve">(itl2.all) </w:t>
            </w:r>
            <w:r>
              <w:rPr>
                <w:rStyle w:val="OtherTok"/>
              </w:rPr>
              <w:t xml:space="preserve">&lt;-</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w:t>
            </w:r>
            <w:r>
              <w:rPr>
                <w:rStyle w:val="FunctionTok"/>
              </w:rPr>
              <w:t xml:space="preserve">names</w:t>
            </w:r>
            <w:r>
              <w:rPr>
                <w:rStyle w:val="NormalTok"/>
              </w:rPr>
              <w:t xml:space="preserve">(itl2.all), </w:t>
            </w:r>
            <w:r>
              <w:rPr>
                <w:rStyle w:val="AttributeTok"/>
              </w:rPr>
              <w:t xml:space="preserve">pattern =</w:t>
            </w:r>
            <w:r>
              <w:rPr>
                <w:rStyle w:val="NormalTok"/>
              </w:rPr>
              <w:t xml:space="preserve"> </w:t>
            </w:r>
            <w:r>
              <w:rPr>
                <w:rStyle w:val="StringTok"/>
              </w:rPr>
              <w:t xml:space="preserve">' '</w:t>
            </w:r>
            <w:r>
              <w:rPr>
                <w:rStyle w:val="NormalTok"/>
              </w:rPr>
              <w:t xml:space="preserve">, </w:t>
            </w:r>
            <w:r>
              <w:rPr>
                <w:rStyle w:val="AttributeTok"/>
              </w:rPr>
              <w:t xml:space="preserve">replacement =</w:t>
            </w:r>
            <w:r>
              <w:rPr>
                <w:rStyle w:val="NormalTok"/>
              </w:rPr>
              <w:t xml:space="preserve"> </w:t>
            </w:r>
            <w:r>
              <w:rPr>
                <w:rStyle w:val="StringTok"/>
              </w:rPr>
              <w:t xml:space="preserve">'_'</w:t>
            </w:r>
            <w:r>
              <w:rPr>
                <w:rStyle w:val="NormalTok"/>
              </w:rPr>
              <w:t xml:space="preserve">)</w:t>
            </w:r>
            <w:r>
              <w:br/>
            </w:r>
            <w:r>
              <w:br/>
            </w:r>
            <w:r>
              <w:rPr>
                <w:rStyle w:val="NormalTok"/>
              </w:rPr>
              <w:t xml:space="preserve">itl2.all </w:t>
            </w:r>
            <w:r>
              <w:rPr>
                <w:rStyle w:val="OtherTok"/>
              </w:rPr>
              <w:t xml:space="preserve">=</w:t>
            </w:r>
            <w:r>
              <w:rPr>
                <w:rStyle w:val="NormalTok"/>
              </w:rPr>
              <w:t xml:space="preserve"> itl2.all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(SIC07_description </w:t>
            </w:r>
            <w:r>
              <w:rPr>
                <w:rStyle w:val="SpecialCharTok"/>
              </w:rPr>
              <w:t xml:space="preserve">==</w:t>
            </w:r>
            <w:r>
              <w:rPr>
                <w:rStyle w:val="NormalTok"/>
              </w:rPr>
              <w:t xml:space="preserve"> </w:t>
            </w:r>
            <w:r>
              <w:rPr>
                <w:rStyle w:val="StringTok"/>
              </w:rPr>
              <w:t xml:space="preserve">'All industries'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tringTok"/>
              </w:rPr>
              <w:t xml:space="preserve">`</w:t>
            </w:r>
            <w:r>
              <w:rPr>
                <w:rStyle w:val="AttributeTok"/>
              </w:rPr>
              <w:t xml:space="preserve">1998</w:t>
            </w:r>
            <w:r>
              <w:rPr>
                <w:rStyle w:val="StringTok"/>
              </w:rPr>
              <w:t xml:space="preserve">`</w:t>
            </w:r>
            <w:r>
              <w:rPr>
                <w:rStyle w:val="SpecialCharTok"/>
              </w:rPr>
              <w:t xml:space="preserve">:</w:t>
            </w:r>
            <w:r>
              <w:rPr>
                <w:rStyle w:val="FunctionTok"/>
              </w:rPr>
              <w:t xml:space="preserve">names</w:t>
            </w:r>
            <w:r>
              <w:rPr>
                <w:rStyle w:val="NormalTok"/>
              </w:rPr>
              <w:t xml:space="preserve">(itl2.all)[</w:t>
            </w:r>
            <w:r>
              <w:rPr>
                <w:rStyle w:val="FunctionTok"/>
              </w:rPr>
              <w:t xml:space="preserve">length</w:t>
            </w:r>
            <w:r>
              <w:rPr>
                <w:rStyle w:val="NormalTok"/>
              </w:rPr>
              <w:t xml:space="preserve">(</w:t>
            </w:r>
            <w:r>
              <w:rPr>
                <w:rStyle w:val="FunctionTok"/>
              </w:rPr>
              <w:t xml:space="preserve">names</w:t>
            </w:r>
            <w:r>
              <w:rPr>
                <w:rStyle w:val="NormalTok"/>
              </w:rPr>
              <w:t xml:space="preserve">(itl2.all))],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rPr>
                <w:rStyle w:val="CommentTok"/>
              </w:rPr>
              <w:t xml:space="preserve">#get most recent year</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(year))</w:t>
            </w:r>
          </w:p>
        </w:tc>
      </w:tr>
    </w:tbl>
    <w:p>
      <w:r>
        <w:pict>
          <v:rect style="width:0;height:1.5pt" o:hralign="center" o:hrstd="t" o:hr="t"/>
        </w:pict>
      </w:r>
    </w:p>
    <w:p>
      <w:pPr>
        <w:pStyle w:val="FirstParagraph"/>
      </w:pPr>
      <w:r>
        <w:t xml:space="preserve">Now we have the data in the</w:t>
      </w:r>
      <w:r>
        <w:t xml:space="preserve"> </w:t>
      </w:r>
      <w:r>
        <w:rPr>
          <w:rStyle w:val="VerbatimChar"/>
        </w:rPr>
        <w:t xml:space="preserve">itl.all</w:t>
      </w:r>
      <w:r>
        <w:t xml:space="preserve"> </w:t>
      </w:r>
      <w:r>
        <w:t xml:space="preserve">object in the form we want, we’ll do as we did above for sectors in one place -</w:t>
      </w:r>
      <w:r>
        <w:t xml:space="preserve"> </w:t>
      </w:r>
      <w:r>
        <w:rPr>
          <w:b/>
          <w:bCs/>
        </w:rPr>
        <w:t xml:space="preserve">find linear slopes for each ITL2 zone and some confidence intervals</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choose a time window and find OLS slopes for each ITL2 zone</w:t>
            </w:r>
          </w:p>
        </w:tc>
      </w:tr>
      <w:tr>
        <w:trPr>
          <w:cantSplit/>
        </w:trPr>
        <w:tc>
          <w:tcPr>
            <w:tcMar>
              <w:top w:w="108" w:type="dxa"/>
              <w:bottom w:w="108" w:type="dxa"/>
            </w:tcMar>
          </w:tcPr>
          <w:p>
            <w:pPr>
              <w:pStyle w:val="SourceCode"/>
            </w:pPr>
            <w:r>
              <w:rPr>
                <w:rStyle w:val="NormalTok"/>
              </w:rPr>
              <w:t xml:space="preserve">startyear </w:t>
            </w:r>
            <w:r>
              <w:rPr>
                <w:rStyle w:val="OtherTok"/>
              </w:rPr>
              <w:t xml:space="preserve">=</w:t>
            </w:r>
            <w:r>
              <w:rPr>
                <w:rStyle w:val="NormalTok"/>
              </w:rPr>
              <w:t xml:space="preserve"> </w:t>
            </w:r>
            <w:r>
              <w:rPr>
                <w:rStyle w:val="DecValTok"/>
              </w:rPr>
              <w:t xml:space="preserve">2011</w:t>
            </w:r>
            <w:r>
              <w:br/>
            </w:r>
            <w:r>
              <w:rPr>
                <w:rStyle w:val="NormalTok"/>
              </w:rPr>
              <w:t xml:space="preserve">endyear </w:t>
            </w:r>
            <w:r>
              <w:rPr>
                <w:rStyle w:val="OtherTok"/>
              </w:rPr>
              <w:t xml:space="preserve">=</w:t>
            </w:r>
            <w:r>
              <w:rPr>
                <w:rStyle w:val="NormalTok"/>
              </w:rPr>
              <w:t xml:space="preserve"> </w:t>
            </w:r>
            <w:r>
              <w:rPr>
                <w:rStyle w:val="DecValTok"/>
              </w:rPr>
              <w:t xml:space="preserve">2023</w:t>
            </w:r>
            <w:r>
              <w:br/>
            </w:r>
            <w:r>
              <w:br/>
            </w:r>
            <w:r>
              <w:rPr>
                <w:rStyle w:val="CommentTok"/>
              </w:rPr>
              <w:t xml:space="preserve">#Get all slopes for sectors in that place</w:t>
            </w:r>
            <w:r>
              <w:br/>
            </w:r>
            <w:r>
              <w:rPr>
                <w:rStyle w:val="NormalTok"/>
              </w:rPr>
              <w:t xml:space="preserve">slopes </w:t>
            </w:r>
            <w:r>
              <w:rPr>
                <w:rStyle w:val="OtherTok"/>
              </w:rPr>
              <w:t xml:space="preserve">=</w:t>
            </w:r>
            <w:r>
              <w:rPr>
                <w:rStyle w:val="NormalTok"/>
              </w:rPr>
              <w:t xml:space="preserve"> </w:t>
            </w:r>
            <w:r>
              <w:rPr>
                <w:rStyle w:val="FunctionTok"/>
              </w:rPr>
              <w:t xml:space="preserve">get_slope_and_se_safely</w:t>
            </w:r>
            <w:r>
              <w:rPr>
                <w:rStyle w:val="NormalTok"/>
              </w:rPr>
              <w:t xml:space="preserve">(</w:t>
            </w:r>
            <w:r>
              <w:br/>
            </w:r>
            <w:r>
              <w:rPr>
                <w:rStyle w:val="NormalTok"/>
              </w:rPr>
              <w:t xml:space="preserve">  itl2.all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FunctionTok"/>
              </w:rPr>
              <w:t xml:space="preserve">c</w:t>
            </w:r>
            <w:r>
              <w:rPr>
                <w:rStyle w:val="NormalTok"/>
              </w:rPr>
              <w:t xml:space="preserve">(startyear</w:t>
            </w:r>
            <w:r>
              <w:rPr>
                <w:rStyle w:val="SpecialCharTok"/>
              </w:rPr>
              <w:t xml:space="preserve">:</w:t>
            </w:r>
            <w:r>
              <w:rPr>
                <w:rStyle w:val="NormalTok"/>
              </w:rPr>
              <w:t xml:space="preserve">endyear)), </w:t>
            </w:r>
            <w:r>
              <w:br/>
            </w:r>
            <w:r>
              <w:rPr>
                <w:rStyle w:val="NormalTok"/>
              </w:rPr>
              <w:t xml:space="preserve">  Region_name,</w:t>
            </w:r>
            <w:r>
              <w:br/>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(value), </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neweywest =</w:t>
            </w:r>
            <w:r>
              <w:rPr>
                <w:rStyle w:val="NormalTok"/>
              </w:rPr>
              <w:t xml:space="preserve"> T)</w:t>
            </w:r>
            <w:r>
              <w:br/>
            </w:r>
            <w:r>
              <w:br/>
            </w:r>
            <w:r>
              <w:br/>
            </w:r>
            <w:r>
              <w:rPr>
                <w:rStyle w:val="CommentTok"/>
              </w:rPr>
              <w:t xml:space="preserve">#Add 95% confidence intervals around the slope</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ci95min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ci95max =</w:t>
            </w:r>
            <w:r>
              <w:rPr>
                <w:rStyle w:val="NormalTok"/>
              </w:rPr>
              <w:t xml:space="preserve"> slope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p>
        </w:tc>
      </w:tr>
    </w:tbl>
    <w:p>
      <w:r>
        <w:pict>
          <v:rect style="width:0;height:1.5pt" o:hralign="center" o:hrstd="t" o:hr="t"/>
        </w:pict>
      </w:r>
    </w:p>
    <w:p>
      <w:pPr>
        <w:pStyle w:val="FirstParagraph"/>
      </w:pPr>
      <w:r>
        <w:t xml:space="preserve">Finally, we plot the slopes to show average percent change over time…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Task: plot each ITL2’s linear slopes with confidence intervals</w:t>
            </w:r>
          </w:p>
        </w:tc>
      </w:tr>
      <w:tr>
        <w:trPr>
          <w:cantSplit/>
        </w:trPr>
        <w:tc>
          <w:tcPr>
            <w:tcMar>
              <w:top w:w="108" w:type="dxa"/>
              <w:bottom w:w="108" w:type="dxa"/>
            </w:tcMar>
          </w:tcPr>
          <w:p>
            <w:pPr>
              <w:pStyle w:val="SourceCode"/>
            </w:pPr>
            <w:r>
              <w:rPr>
                <w:rStyle w:val="CommentTok"/>
              </w:rPr>
              <w:t xml:space="preserve">#Adjust to get percentage change per year from log slopes</w:t>
            </w:r>
            <w:r>
              <w:br/>
            </w:r>
            <w:r>
              <w:rPr>
                <w:rStyle w:val="NormalTok"/>
              </w:rPr>
              <w:t xml:space="preserve">slopes </w:t>
            </w:r>
            <w:r>
              <w:rPr>
                <w:rStyle w:val="OtherTok"/>
              </w:rPr>
              <w:t xml:space="preserve">=</w:t>
            </w:r>
            <w:r>
              <w:rPr>
                <w:rStyle w:val="NormalTok"/>
              </w:rPr>
              <w:t xml:space="preserve"> slopes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(slope,ci95min,ci95max), </w:t>
            </w:r>
            <w:r>
              <w:rPr>
                <w:rStyle w:val="SpecialCharTok"/>
              </w:rPr>
              <w:t xml:space="preserve">~</w:t>
            </w:r>
            <w:r>
              <w:rPr>
                <w:rStyle w:val="NormalTok"/>
              </w:rPr>
              <w:t xml:space="preserve">(</w:t>
            </w:r>
            <w:r>
              <w:rPr>
                <w:rStyle w:val="FunctionTok"/>
              </w:rPr>
              <w:t xml:space="preserve">exp</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.names =</w:t>
            </w:r>
            <w:r>
              <w:rPr>
                <w:rStyle w:val="NormalTok"/>
              </w:rPr>
              <w:t xml:space="preserve"> </w:t>
            </w:r>
            <w:r>
              <w:rPr>
                <w:rStyle w:val="StringTok"/>
              </w:rPr>
              <w:t xml:space="preserve">'{.col}_percentperyear'</w:t>
            </w:r>
            <w:r>
              <w:rPr>
                <w:rStyle w:val="NormalTok"/>
              </w:rPr>
              <w:t xml:space="preserve">))</w:t>
            </w:r>
            <w:r>
              <w:br/>
            </w:r>
            <w:r>
              <w:br/>
            </w:r>
            <w:r>
              <w:rPr>
                <w:rStyle w:val="CommentTok"/>
              </w:rPr>
              <w:t xml:space="preserve">#Plot the slope with those confidence intervals</w:t>
            </w:r>
            <w:r>
              <w:br/>
            </w:r>
            <w:r>
              <w:rPr>
                <w:rStyle w:val="FunctionTok"/>
              </w:rPr>
              <w:t xml:space="preserve">ggplot</w:t>
            </w:r>
            <w:r>
              <w:rPr>
                <w:rStyle w:val="NormalTok"/>
              </w:rPr>
              <w:t xml:space="preserve">(slopes, </w:t>
            </w:r>
            <w:r>
              <w:rPr>
                <w:rStyle w:val="FunctionTok"/>
              </w:rPr>
              <w:t xml:space="preserve">aes</w:t>
            </w:r>
            <w:r>
              <w:rPr>
                <w:rStyle w:val="NormalTok"/>
              </w:rPr>
              <w:t xml:space="preserve">(</w:t>
            </w:r>
            <w:r>
              <w:rPr>
                <w:rStyle w:val="AttributeTok"/>
              </w:rPr>
              <w:t xml:space="preserve">x =</w:t>
            </w:r>
            <w:r>
              <w:rPr>
                <w:rStyle w:val="NormalTok"/>
              </w:rPr>
              <w:t xml:space="preserve"> slope_percentperyear, </w:t>
            </w:r>
            <w:r>
              <w:rPr>
                <w:rStyle w:val="AttributeTok"/>
              </w:rPr>
              <w:t xml:space="preserve">y =</w:t>
            </w:r>
            <w:r>
              <w:rPr>
                <w:rStyle w:val="NormalTok"/>
              </w:rPr>
              <w:t xml:space="preserve"> </w:t>
            </w:r>
            <w:r>
              <w:rPr>
                <w:rStyle w:val="FunctionTok"/>
              </w:rPr>
              <w:t xml:space="preserve">fct_reorder</w:t>
            </w:r>
            <w:r>
              <w:rPr>
                <w:rStyle w:val="NormalTok"/>
              </w:rPr>
              <w:t xml:space="preserve">(Region_name,slope)))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ci95min_percentperyear, </w:t>
            </w:r>
            <w:r>
              <w:rPr>
                <w:rStyle w:val="AttributeTok"/>
              </w:rPr>
              <w:t xml:space="preserve">xmax =</w:t>
            </w:r>
            <w:r>
              <w:rPr>
                <w:rStyle w:val="NormalTok"/>
              </w:rPr>
              <w:t xml:space="preserve"> ci95max_percentperyear),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 % change per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'All industries in ITL2 zones, chained volume GVA</w:t>
            </w:r>
            <w:r>
              <w:rPr>
                <w:rStyle w:val="SpecialCharTok"/>
              </w:rPr>
              <w:t xml:space="preserve">\n</w:t>
            </w:r>
            <w:r>
              <w:rPr>
                <w:rStyle w:val="StringTok"/>
              </w:rPr>
              <w:t xml:space="preserve">Av. % change per year</w:t>
            </w:r>
            <w:r>
              <w:rPr>
                <w:rStyle w:val="SpecialCharTok"/>
              </w:rPr>
              <w:t xml:space="preserve">\n</w:t>
            </w:r>
            <w:r>
              <w:rPr>
                <w:rStyle w:val="StringTok"/>
              </w:rPr>
              <w:t xml:space="preserve">2014-2023, 95% conf intervals'</w:t>
            </w:r>
            <w:r>
              <w:rPr>
                <w:rStyle w:val="NormalTok"/>
              </w:rPr>
              <w:t xml:space="preserve">)</w:t>
            </w:r>
          </w:p>
        </w:tc>
      </w:tr>
    </w:tbl>
    <w:p>
      <w:r>
        <w:pict>
          <v:rect style="width:0;height:1.5pt" o:hralign="center" o:hrstd="t" o:hr="t"/>
        </w:pict>
      </w:r>
    </w:p>
    <w:p>
      <w:pPr>
        <w:pStyle w:val="FirstParagraph"/>
      </w:pPr>
      <w:r>
        <w:drawing>
          <wp:inline>
            <wp:extent cx="5334000" cy="4267200"/>
            <wp:effectExtent b="0" l="0" r="0" t="0"/>
            <wp:docPr descr="" title="" id="105" name="Picture"/>
            <a:graphic>
              <a:graphicData uri="http://schemas.openxmlformats.org/drawingml/2006/picture">
                <pic:pic>
                  <pic:nvPicPr>
                    <pic:cNvPr descr="R_regecon_taster_2025_revealjs_files/figure-docx/unnamed-chunk-29-1.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107"/>
    <w:bookmarkEnd w:id="108"/>
    <w:bookmarkStart w:id="113" w:name="bonus-material"/>
    <w:p>
      <w:pPr>
        <w:pStyle w:val="Heading1"/>
      </w:pPr>
      <w:r>
        <w:t xml:space="preserve">BONUS MATERIAL</w:t>
      </w:r>
    </w:p>
    <w:bookmarkStart w:id="112" w:name="X1fd057336108928adc9ec06edf54b65270c2814"/>
    <w:p>
      <w:pPr>
        <w:pStyle w:val="Heading2"/>
      </w:pPr>
      <w:r>
        <w:t xml:space="preserve">Multiple proportion plots with consistent sector colours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Task:</w:t>
            </w:r>
          </w:p>
        </w:tc>
      </w:tr>
      <w:tr>
        <w:trPr>
          <w:cantSplit/>
        </w:trPr>
        <w:tc>
          <w:tcPr>
            <w:tcMar>
              <w:top w:w="108" w:type="dxa"/>
              <w:bottom w:w="108" w:type="dxa"/>
            </w:tcMar>
          </w:tcPr>
          <w:p>
            <w:pPr>
              <w:pStyle w:val="SourceCode"/>
            </w:pP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SIC07_description))</w:t>
            </w:r>
            <w:r>
              <w:br/>
            </w:r>
            <w:r>
              <w:rPr>
                <w:rStyle w:val="FunctionTok"/>
              </w:rPr>
              <w:t xml:space="preserve">set.seed</w:t>
            </w:r>
            <w:r>
              <w:rPr>
                <w:rStyle w:val="NormalTok"/>
              </w:rPr>
              <w:t xml:space="preserve">(</w:t>
            </w:r>
            <w:r>
              <w:rPr>
                <w:rStyle w:val="DecValTok"/>
              </w:rPr>
              <w:t xml:space="preserve">12</w:t>
            </w:r>
            <w:r>
              <w:rPr>
                <w:rStyle w:val="NormalTok"/>
              </w:rPr>
              <w:t xml:space="preserve">)</w:t>
            </w:r>
            <w:r>
              <w:br/>
            </w:r>
            <w:r>
              <w:rPr>
                <w:rStyle w:val="NormalTok"/>
              </w:rPr>
              <w:t xml:space="preserve">qual_col_pals </w:t>
            </w:r>
            <w:r>
              <w:rPr>
                <w:rStyle w:val="OtherTok"/>
              </w:rPr>
              <w:t xml:space="preserve">=</w:t>
            </w:r>
            <w:r>
              <w:rPr>
                <w:rStyle w:val="NormalTok"/>
              </w:rPr>
              <w:t xml:space="preserve"> RColorBrewer</w:t>
            </w:r>
            <w:r>
              <w:rPr>
                <w:rStyle w:val="SpecialCharTok"/>
              </w:rPr>
              <w:t xml:space="preserve">::</w:t>
            </w:r>
            <w:r>
              <w:rPr>
                <w:rStyle w:val="NormalTok"/>
              </w:rPr>
              <w:t xml:space="preserve">brewer.pal.info[RColorBrewer</w:t>
            </w:r>
            <w:r>
              <w:rPr>
                <w:rStyle w:val="SpecialCharTok"/>
              </w:rPr>
              <w:t xml:space="preserve">::</w:t>
            </w:r>
            <w:r>
              <w:rPr>
                <w:rStyle w:val="NormalTok"/>
              </w:rPr>
              <w:t xml:space="preserve">brewer.pal.info</w:t>
            </w:r>
            <w:r>
              <w:rPr>
                <w:rStyle w:val="SpecialCharTok"/>
              </w:rPr>
              <w:t xml:space="preserve">$</w:t>
            </w:r>
            <w:r>
              <w:rPr>
                <w:rStyle w:val="NormalTok"/>
              </w:rPr>
              <w:t xml:space="preserve">category </w:t>
            </w:r>
            <w:r>
              <w:rPr>
                <w:rStyle w:val="SpecialCharTok"/>
              </w:rPr>
              <w:t xml:space="preserve">==</w:t>
            </w:r>
            <w:r>
              <w:rPr>
                <w:rStyle w:val="NormalTok"/>
              </w:rPr>
              <w:t xml:space="preserve"> </w:t>
            </w:r>
            <w:r>
              <w:rPr>
                <w:rStyle w:val="StringTok"/>
              </w:rPr>
              <w:t xml:space="preserve">'qual'</w:t>
            </w:r>
            <w:r>
              <w:rPr>
                <w:rStyle w:val="NormalTok"/>
              </w:rPr>
              <w:t xml:space="preserve">,]</w:t>
            </w:r>
            <w:r>
              <w:br/>
            </w:r>
            <w:r>
              <w:rPr>
                <w:rStyle w:val="NormalTok"/>
              </w:rPr>
              <w:t xml:space="preserve">col_vector </w:t>
            </w:r>
            <w:r>
              <w:rPr>
                <w:rStyle w:val="OtherTok"/>
              </w:rPr>
              <w:t xml:space="preserve">=</w:t>
            </w:r>
            <w:r>
              <w:rPr>
                <w:rStyle w:val="NormalTok"/>
              </w:rPr>
              <w:t xml:space="preserve"> </w:t>
            </w:r>
            <w:r>
              <w:rPr>
                <w:rStyle w:val="FunctionTok"/>
              </w:rPr>
              <w:t xml:space="preserve">unlist</w:t>
            </w:r>
            <w:r>
              <w:rPr>
                <w:rStyle w:val="NormalTok"/>
              </w:rPr>
              <w:t xml:space="preserve">(</w:t>
            </w:r>
            <w:r>
              <w:rPr>
                <w:rStyle w:val="FunctionTok"/>
              </w:rPr>
              <w:t xml:space="preserve">mapply</w:t>
            </w:r>
            <w:r>
              <w:rPr>
                <w:rStyle w:val="NormalTok"/>
              </w:rPr>
              <w:t xml:space="preserve">(RColorBrewer</w:t>
            </w:r>
            <w:r>
              <w:rPr>
                <w:rStyle w:val="SpecialCharTok"/>
              </w:rPr>
              <w:t xml:space="preserve">::</w:t>
            </w:r>
            <w:r>
              <w:rPr>
                <w:rStyle w:val="NormalTok"/>
              </w:rPr>
              <w:t xml:space="preserve">brewer.pal, qual_col_pals</w:t>
            </w:r>
            <w:r>
              <w:rPr>
                <w:rStyle w:val="SpecialCharTok"/>
              </w:rPr>
              <w:t xml:space="preserve">$</w:t>
            </w:r>
            <w:r>
              <w:rPr>
                <w:rStyle w:val="NormalTok"/>
              </w:rPr>
              <w:t xml:space="preserve">maxcolors, </w:t>
            </w:r>
            <w:r>
              <w:rPr>
                <w:rStyle w:val="FunctionTok"/>
              </w:rPr>
              <w:t xml:space="preserve">rownames</w:t>
            </w:r>
            <w:r>
              <w:rPr>
                <w:rStyle w:val="NormalTok"/>
              </w:rPr>
              <w:t xml:space="preserve">(qual_col_pals)))</w:t>
            </w:r>
            <w:r>
              <w:br/>
            </w:r>
            <w:r>
              <w:br/>
            </w:r>
            <w:r>
              <w:rPr>
                <w:rStyle w:val="NormalTok"/>
              </w:rPr>
              <w:t xml:space="preserve">randomcols </w:t>
            </w:r>
            <w:r>
              <w:rPr>
                <w:rStyle w:val="OtherTok"/>
              </w:rPr>
              <w:t xml:space="preserve">&lt;-</w:t>
            </w:r>
            <w:r>
              <w:rPr>
                <w:rStyle w:val="NormalTok"/>
              </w:rPr>
              <w:t xml:space="preserve"> col_vector[</w:t>
            </w:r>
            <w:r>
              <w:rPr>
                <w:rStyle w:val="DecValTok"/>
              </w:rPr>
              <w:t xml:space="preserve">10</w:t>
            </w:r>
            <w:r>
              <w:rPr>
                <w:rStyle w:val="SpecialCharTok"/>
              </w:rPr>
              <w:t xml:space="preserve">:</w:t>
            </w:r>
            <w:r>
              <w:rPr>
                <w:rStyle w:val="NormalTok"/>
              </w:rPr>
              <w:t xml:space="preserve">(</w:t>
            </w:r>
            <w:r>
              <w:rPr>
                <w:rStyle w:val="DecValTok"/>
              </w:rPr>
              <w:t xml:space="preserve">10</w:t>
            </w:r>
            <w:r>
              <w:rPr>
                <w:rStyle w:val="SpecialCharTok"/>
              </w:rPr>
              <w:t xml:space="preserve">+</w:t>
            </w:r>
            <w:r>
              <w:rPr>
                <w:rStyle w:val="NormalTok"/>
              </w:rPr>
              <w:t xml:space="preserve">(n</w:t>
            </w:r>
            <w:r>
              <w:rPr>
                <w:rStyle w:val="DecValTok"/>
              </w:rPr>
              <w:t xml:space="preserve">-1</w:t>
            </w:r>
            <w:r>
              <w:rPr>
                <w:rStyle w:val="NormalTok"/>
              </w:rPr>
              <w:t xml:space="preserve">))]</w:t>
            </w:r>
            <w:r>
              <w:br/>
            </w:r>
            <w:r>
              <w:br/>
            </w:r>
            <w:r>
              <w:rPr>
                <w:rStyle w:val="CommentTok"/>
              </w:rPr>
              <w:t xml:space="preserve">#Do once!</w:t>
            </w:r>
            <w:r>
              <w:br/>
            </w:r>
            <w:r>
              <w:rPr>
                <w:rStyle w:val="NormalTok"/>
              </w:rPr>
              <w:t xml:space="preserve">getplot </w:t>
            </w:r>
            <w:r>
              <w:rPr>
                <w:rStyle w:val="OtherTok"/>
              </w:rPr>
              <w:t xml:space="preserve">&lt;-</w:t>
            </w:r>
            <w:r>
              <w:rPr>
                <w:rStyle w:val="NormalTok"/>
              </w:rPr>
              <w:t xml:space="preserve"> </w:t>
            </w:r>
            <w:r>
              <w:rPr>
                <w:rStyle w:val="ControlFlowTok"/>
              </w:rPr>
              <w:t xml:space="preserve">function</w:t>
            </w:r>
            <w:r>
              <w:rPr>
                <w:rStyle w:val="NormalTok"/>
              </w:rPr>
              <w:t xml:space="preserve">(place){</w:t>
            </w:r>
            <w:r>
              <w:br/>
            </w:r>
            <w:r>
              <w:rPr>
                <w:rStyle w:val="NormalTok"/>
              </w:rPr>
              <w:t xml:space="preserve">  </w:t>
            </w:r>
            <w:r>
              <w:br/>
            </w:r>
            <w:r>
              <w:rPr>
                <w:rStyle w:val="NormalTok"/>
              </w:rPr>
              <w:t xml:space="preserve">  df </w:t>
            </w:r>
            <w:r>
              <w:rPr>
                <w:rStyle w:val="OtherTok"/>
              </w:rPr>
              <w:t xml:space="preserve">=</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qg</w:t>
            </w:r>
            <w:r>
              <w:rPr>
                <w:rStyle w:val="NormalTok"/>
              </w:rPr>
              <w:t xml:space="preserve">(</w:t>
            </w:r>
            <w:r>
              <w:rPr>
                <w:rStyle w:val="StringTok"/>
              </w:rPr>
              <w:t xml:space="preserve">"Activities of households|agri"</w:t>
            </w:r>
            <w:r>
              <w:rPr>
                <w:rStyle w:val="NormalTok"/>
              </w:rPr>
              <w:t xml:space="preserve">,SIC07_description))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SIC07_description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'defence'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'public/defence'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'support'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'admin/support'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'financ'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'finance/insu'</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'agri'</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'Agri/mining'</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'electr'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'power/water'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'information'</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'ICT'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'manuf'</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'Manuf'</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'other'</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'scientific'</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'Scientific'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'real estate'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'Real est'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'transport'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'Transport'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'entertainment'</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'Entertainment'</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'human health'</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'Health/soc'</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'food service activities'</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'Food/service'</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'wholesale'</w:t>
            </w:r>
            <w:r>
              <w:rPr>
                <w:rStyle w:val="NormalTok"/>
              </w:rPr>
              <w:t xml:space="preserve">,SIC07_description,</w:t>
            </w:r>
            <w:r>
              <w:rPr>
                <w:rStyle w:val="AttributeTok"/>
              </w:rPr>
              <w:t xml:space="preserve">ignore.case =</w:t>
            </w:r>
            <w:r>
              <w:rPr>
                <w:rStyle w:val="NormalTok"/>
              </w:rPr>
              <w:t xml:space="preserve"> T) </w:t>
            </w:r>
            <w:r>
              <w:rPr>
                <w:rStyle w:val="SpecialCharTok"/>
              </w:rPr>
              <w:t xml:space="preserve">~</w:t>
            </w:r>
            <w:r>
              <w:rPr>
                <w:rStyle w:val="NormalTok"/>
              </w:rPr>
              <w:t xml:space="preserve"> </w:t>
            </w:r>
            <w:r>
              <w:rPr>
                <w:rStyle w:val="StringTok"/>
              </w:rPr>
              <w:t xml:space="preserve">'Retail'</w:t>
            </w:r>
            <w:r>
              <w:rPr>
                <w:rStyle w:val="NormalTok"/>
              </w:rPr>
              <w:t xml:space="preserve">,</w:t>
            </w:r>
            <w:r>
              <w:br/>
            </w:r>
            <w:r>
              <w:rPr>
                <w:rStyle w:val="NormalTok"/>
              </w:rPr>
              <w:t xml:space="preserve">        </w:t>
            </w:r>
            <w:r>
              <w:rPr>
                <w:rStyle w:val="AttributeTok"/>
              </w:rPr>
              <w:t xml:space="preserve">.default =</w:t>
            </w:r>
            <w:r>
              <w:rPr>
                <w:rStyle w:val="NormalTok"/>
              </w:rPr>
              <w:t xml:space="preserve"> SIC07_description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top12sectors </w:t>
            </w:r>
            <w:r>
              <w:rPr>
                <w:rStyle w:val="OtherTok"/>
              </w:rPr>
              <w:t xml:space="preserve">=</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w:t>
            </w:r>
            <w:r>
              <w:br/>
            </w:r>
            <w:r>
              <w:rPr>
                <w:rStyle w:val="NormalTok"/>
              </w:rPr>
              <w:t xml:space="preserve">      year </w:t>
            </w:r>
            <w:r>
              <w:rPr>
                <w:rStyle w:val="SpecialCharTok"/>
              </w:rPr>
              <w:t xml:space="preserve">==</w:t>
            </w:r>
            <w:r>
              <w:rPr>
                <w:rStyle w:val="NormalTok"/>
              </w:rPr>
              <w:t xml:space="preserve"> </w:t>
            </w:r>
            <w:r>
              <w:rPr>
                <w:rStyle w:val="FunctionTok"/>
              </w:rPr>
              <w:t xml:space="preserve">max</w:t>
            </w:r>
            <w:r>
              <w:rPr>
                <w:rStyle w:val="NormalTok"/>
              </w:rPr>
              <w:t xml:space="preserve">(year) </w:t>
            </w:r>
            <w:r>
              <w:rPr>
                <w:rStyle w:val="SpecialCharTok"/>
              </w:rPr>
              <w:t xml:space="preserve">-</w:t>
            </w:r>
            <w:r>
              <w:rPr>
                <w:rStyle w:val="NormalTok"/>
              </w:rPr>
              <w:t xml:space="preserve"> </w:t>
            </w:r>
            <w:r>
              <w:rPr>
                <w:rStyle w:val="DecValTok"/>
              </w:rPr>
              <w:t xml:space="preserve">1</w:t>
            </w:r>
            <w:r>
              <w:rPr>
                <w:rStyle w:val="CommentTok"/>
              </w:rPr>
              <w:t xml:space="preserve">#to get 3 year moving average value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sector_regional_prop_movingav)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w:t>
            </w:r>
            <w:r>
              <w:rPr>
                <w:rStyle w:val="NormalTok"/>
              </w:rPr>
              <w:t xml:space="preserve"> </w:t>
            </w:r>
            <w:r>
              <w:rPr>
                <w:rStyle w:val="DecVal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(SIC07_description) </w:t>
            </w:r>
            <w:r>
              <w:rPr>
                <w:rStyle w:val="SpecialCharTok"/>
              </w:rPr>
              <w:t xml:space="preserve">%&gt;%</w:t>
            </w:r>
            <w:r>
              <w:br/>
            </w:r>
            <w:r>
              <w:rPr>
                <w:rStyle w:val="NormalTok"/>
              </w:rPr>
              <w:t xml:space="preserve">    </w:t>
            </w:r>
            <w:r>
              <w:rPr>
                <w:rStyle w:val="FunctionTok"/>
              </w:rPr>
              <w:t xml:space="preserve">pull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Region_name </w:t>
            </w:r>
            <w:r>
              <w:rPr>
                <w:rStyle w:val="SpecialCharTok"/>
              </w:rPr>
              <w:t xml:space="preserve">==</w:t>
            </w:r>
            <w:r>
              <w:rPr>
                <w:rStyle w:val="NormalTok"/>
              </w:rPr>
              <w:t xml:space="preserve"> place, </w:t>
            </w:r>
            <w:r>
              <w:br/>
            </w:r>
            <w:r>
              <w:rPr>
                <w:rStyle w:val="NormalTok"/>
              </w:rPr>
              <w:t xml:space="preserve">             SIC07_description </w:t>
            </w:r>
            <w:r>
              <w:rPr>
                <w:rStyle w:val="SpecialCharTok"/>
              </w:rPr>
              <w:t xml:space="preserve">%in%</w:t>
            </w:r>
            <w:r>
              <w:rPr>
                <w:rStyle w:val="NormalTok"/>
              </w:rPr>
              <w:t xml:space="preserve"> top12sectors,</w:t>
            </w:r>
            <w:r>
              <w:br/>
            </w:r>
            <w:r>
              <w:rPr>
                <w:rStyle w:val="NormalTok"/>
              </w:rPr>
              <w:t xml:space="preserve">             </w:t>
            </w:r>
            <w:r>
              <w:rPr>
                <w:rStyle w:val="SpecialCharTok"/>
              </w:rPr>
              <w:t xml:space="preserve">!</w:t>
            </w:r>
            <w:r>
              <w:rPr>
                <w:rStyle w:val="FunctionTok"/>
              </w:rPr>
              <w:t xml:space="preserve">is.na</w:t>
            </w:r>
            <w:r>
              <w:rPr>
                <w:rStyle w:val="NormalTok"/>
              </w:rPr>
              <w:t xml:space="preserve">(sector_regional_prop_movingav)</w:t>
            </w:r>
            <w:r>
              <w:rPr>
                <w:rStyle w:val="CommentTok"/>
              </w:rPr>
              <w:t xml:space="preserve">#Remove NAs created by 3 year moving average</w:t>
            </w:r>
            <w:r>
              <w:br/>
            </w:r>
            <w:r>
              <w:rPr>
                <w:rStyle w:val="NormalTok"/>
              </w:rPr>
              <w:t xml:space="preserve">           ),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sector_regional_prop_movingav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colour =</w:t>
            </w:r>
            <w:r>
              <w:rPr>
                <w:rStyle w:val="NormalTok"/>
              </w:rPr>
              <w:t xml:space="preserve"> </w:t>
            </w:r>
            <w:r>
              <w:rPr>
                <w:rStyle w:val="FunctionTok"/>
              </w:rPr>
              <w:t xml:space="preserve">fct_reorder</w:t>
            </w:r>
            <w:r>
              <w:rPr>
                <w:rStyle w:val="NormalTok"/>
              </w:rPr>
              <w:t xml:space="preserve">(SIC07_description,</w:t>
            </w:r>
            <w:r>
              <w:rPr>
                <w:rStyle w:val="SpecialCharTok"/>
              </w:rPr>
              <w:t xml:space="preserve">-</w:t>
            </w:r>
            <w:r>
              <w:rPr>
                <w:rStyle w:val="NormalTok"/>
              </w:rPr>
              <w:t xml:space="preserve">sector_regional_prop_movingav)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setNames</w:t>
            </w:r>
            <w:r>
              <w:rPr>
                <w:rStyle w:val="NormalTok"/>
              </w:rPr>
              <w:t xml:space="preserve">(randomcols,</w:t>
            </w:r>
            <w:r>
              <w:rPr>
                <w:rStyle w:val="FunctionTok"/>
              </w:rPr>
              <w:t xml:space="preserve">unique</w:t>
            </w:r>
            <w:r>
              <w:rPr>
                <w:rStyle w:val="NormalTok"/>
              </w:rPr>
              <w:t xml:space="preserve">(df</w:t>
            </w:r>
            <w:r>
              <w:rPr>
                <w:rStyle w:val="SpecialCharTok"/>
              </w:rPr>
              <w:t xml:space="preserve">$</w:t>
            </w:r>
            <w:r>
              <w:rPr>
                <w:rStyle w:val="NormalTok"/>
              </w:rPr>
              <w:t xml:space="preserve">SIC07_description))) </w:t>
            </w:r>
            <w:r>
              <w:rPr>
                <w:rStyle w:val="SpecialCharTok"/>
              </w:rPr>
              <w:t xml:space="preserve">+</w:t>
            </w:r>
            <w:r>
              <w:rPr>
                <w:rStyle w:val="CommentTok"/>
              </w:rPr>
              <w:t xml:space="preserve">#set manual pastel colours matching sector name</w:t>
            </w:r>
            <w:r>
              <w:br/>
            </w:r>
            <w:r>
              <w:rPr>
                <w:rStyle w:val="NormalTok"/>
              </w:rPr>
              <w:t xml:space="preserve">    </w:t>
            </w:r>
            <w:r>
              <w:rPr>
                <w:rStyle w:val="FunctionTok"/>
              </w:rPr>
              <w:t xml:space="preserve">ylab</w:t>
            </w:r>
            <w:r>
              <w:rPr>
                <w:rStyle w:val="NormalTok"/>
              </w:rPr>
              <w:t xml:space="preserve">(</w:t>
            </w:r>
            <w:r>
              <w:rPr>
                <w:rStyle w:val="StringTok"/>
              </w:rPr>
              <w:t xml:space="preserve">'Sector: percent of regional economy'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'SIC section'</w:t>
            </w:r>
            <w:r>
              <w:rPr>
                <w:rStyle w:val="NormalTok"/>
              </w:rPr>
              <w:t xml:space="preserve">) </w:t>
            </w:r>
            <w:r>
              <w:rPr>
                <w:rStyle w:val="SpecialCharTok"/>
              </w:rPr>
              <w:t xml:space="preserve">+</w:t>
            </w:r>
            <w:r>
              <w:br/>
            </w:r>
            <w:r>
              <w:rPr>
                <w:rStyle w:val="NormalTok"/>
              </w:rPr>
              <w:t xml:space="preserve">    </w:t>
            </w:r>
            <w:r>
              <w:rPr>
                <w:rStyle w:val="CommentTok"/>
              </w:rPr>
              <w:t xml:space="preserve"># scale_y_log10() +</w:t>
            </w:r>
            <w:r>
              <w:br/>
            </w:r>
            <w:r>
              <w:rPr>
                <w:rStyle w:val="NormalTok"/>
              </w:rPr>
              <w:t xml:space="preserve">    </w:t>
            </w:r>
            <w:r>
              <w:rPr>
                <w:rStyle w:val="FunctionTok"/>
              </w:rPr>
              <w:t xml:space="preserve">ggtitle</w:t>
            </w:r>
            <w:r>
              <w:rPr>
                <w:rStyle w:val="NormalTok"/>
              </w:rPr>
              <w:t xml:space="preserve">(</w:t>
            </w:r>
            <w:r>
              <w:rPr>
                <w:rStyle w:val="FunctionTok"/>
              </w:rPr>
              <w:t xml:space="preserve">paste0</w:t>
            </w:r>
            <w:r>
              <w:rPr>
                <w:rStyle w:val="NormalTok"/>
              </w:rPr>
              <w:t xml:space="preserve">(place, </w:t>
            </w:r>
            <w:r>
              <w:rPr>
                <w:rStyle w:val="StringTok"/>
              </w:rPr>
              <w:t xml:space="preserve">' GVA % of economy over time</w:t>
            </w:r>
            <w:r>
              <w:rPr>
                <w:rStyle w:val="SpecialCharTok"/>
              </w:rPr>
              <w:t xml:space="preserve">\n</w:t>
            </w:r>
            <w:r>
              <w:rPr>
                <w:rStyle w:val="StringTok"/>
              </w:rPr>
              <w:t xml:space="preserve">Top 12 sectors in '</w:t>
            </w:r>
            <w:r>
              <w:rPr>
                <w:rStyle w:val="NormalTok"/>
              </w:rPr>
              <w:t xml:space="preserve">,</w:t>
            </w:r>
            <w:r>
              <w:rPr>
                <w:rStyle w:val="FunctionTok"/>
              </w:rPr>
              <w:t xml:space="preserve">max</w:t>
            </w:r>
            <w:r>
              <w:rPr>
                <w:rStyle w:val="NormalTok"/>
              </w:rPr>
              <w:t xml:space="preserve">(df</w:t>
            </w:r>
            <w:r>
              <w:rPr>
                <w:rStyle w:val="SpecialCharTok"/>
              </w:rPr>
              <w:t xml:space="preserve">$</w:t>
            </w:r>
            <w:r>
              <w:rPr>
                <w:rStyle w:val="NormalTok"/>
              </w:rPr>
              <w:t xml:space="preserve">year),</w:t>
            </w:r>
            <w:r>
              <w:rPr>
                <w:rStyle w:val="StringTok"/>
              </w:rPr>
              <w:t xml:space="preserve">'</w:t>
            </w:r>
            <w:r>
              <w:rPr>
                <w:rStyle w:val="SpecialCharTok"/>
              </w:rPr>
              <w:t xml:space="preserve">\n</w:t>
            </w:r>
            <w:r>
              <w:rPr>
                <w:rStyle w:val="StringTok"/>
              </w:rPr>
              <w:t xml:space="preserve"> ('</w:t>
            </w:r>
            <w:r>
              <w:rPr>
                <w:rStyle w:val="NormalTok"/>
              </w:rPr>
              <w:t xml:space="preserve">, smoothband,</w:t>
            </w:r>
            <w:r>
              <w:rPr>
                <w:rStyle w:val="StringTok"/>
              </w:rPr>
              <w:t xml:space="preserve">' year moving average)'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places </w:t>
            </w:r>
            <w:r>
              <w:rPr>
                <w:rStyle w:val="OtherTok"/>
              </w:rPr>
              <w:t xml:space="preserve">=</w:t>
            </w:r>
            <w:r>
              <w:rPr>
                <w:rStyle w:val="NormalTok"/>
              </w:rPr>
              <w:t xml:space="preserve"> </w:t>
            </w:r>
            <w:r>
              <w:rPr>
                <w:rStyle w:val="FunctionTok"/>
              </w:rPr>
              <w:t xml:space="preserve">getdistinct</w:t>
            </w:r>
            <w:r>
              <w:rPr>
                <w:rStyle w:val="NormalTok"/>
              </w:rPr>
              <w:t xml:space="preserve">(</w:t>
            </w:r>
            <w:r>
              <w:rPr>
                <w:rStyle w:val="StringTok"/>
              </w:rPr>
              <w:t xml:space="preserve">'doncas|roth|barns|sheff'</w:t>
            </w:r>
            <w:r>
              <w:rPr>
                <w:rStyle w:val="NormalTok"/>
              </w:rPr>
              <w:t xml:space="preserve">,df</w:t>
            </w:r>
            <w:r>
              <w:rPr>
                <w:rStyle w:val="SpecialCharTok"/>
              </w:rPr>
              <w:t xml:space="preserve">$</w:t>
            </w:r>
            <w:r>
              <w:rPr>
                <w:rStyle w:val="NormalTok"/>
              </w:rPr>
              <w:t xml:space="preserve">Region_name)</w:t>
            </w:r>
            <w:r>
              <w:br/>
            </w:r>
            <w:r>
              <w:br/>
            </w:r>
            <w:r>
              <w:rPr>
                <w:rStyle w:val="NormalTok"/>
              </w:rPr>
              <w:t xml:space="preserve">plots </w:t>
            </w:r>
            <w:r>
              <w:rPr>
                <w:rStyle w:val="OtherTok"/>
              </w:rPr>
              <w:t xml:space="preserve">&lt;-</w:t>
            </w:r>
            <w:r>
              <w:rPr>
                <w:rStyle w:val="NormalTok"/>
              </w:rPr>
              <w:t xml:space="preserve"> </w:t>
            </w:r>
            <w:r>
              <w:rPr>
                <w:rStyle w:val="FunctionTok"/>
              </w:rPr>
              <w:t xml:space="preserve">map</w:t>
            </w:r>
            <w:r>
              <w:rPr>
                <w:rStyle w:val="NormalTok"/>
              </w:rPr>
              <w:t xml:space="preserve">(places, getplot)</w:t>
            </w:r>
            <w:r>
              <w:br/>
            </w:r>
            <w:r>
              <w:br/>
            </w:r>
            <w:r>
              <w:rPr>
                <w:rStyle w:val="NormalTok"/>
              </w:rPr>
              <w:t xml:space="preserve">patchwork</w:t>
            </w:r>
            <w:r>
              <w:rPr>
                <w:rStyle w:val="SpecialCharTok"/>
              </w:rPr>
              <w:t xml:space="preserve">::</w:t>
            </w:r>
            <w:r>
              <w:rPr>
                <w:rStyle w:val="FunctionTok"/>
              </w:rPr>
              <w:t xml:space="preserve">wrap_plots</w:t>
            </w:r>
            <w:r>
              <w:rPr>
                <w:rStyle w:val="NormalTok"/>
              </w:rPr>
              <w:t xml:space="preserve">(plots)</w:t>
            </w:r>
          </w:p>
        </w:tc>
      </w:tr>
    </w:tbl>
    <w:p>
      <w:r>
        <w:pict>
          <v:rect style="width:0;height:1.5pt" o:hralign="center" o:hrstd="t" o:hr="t"/>
        </w:pict>
      </w:r>
    </w:p>
    <w:p>
      <w:pPr>
        <w:pStyle w:val="FirstParagraph"/>
      </w:pPr>
      <w:r>
        <w:drawing>
          <wp:inline>
            <wp:extent cx="5334000" cy="3556000"/>
            <wp:effectExtent b="0" l="0" r="0" t="0"/>
            <wp:docPr descr="" title="" id="110" name="Picture"/>
            <a:graphic>
              <a:graphicData uri="http://schemas.openxmlformats.org/drawingml/2006/picture">
                <pic:pic>
                  <pic:nvPicPr>
                    <pic:cNvPr descr="R_regecon_taster_2025_revealjs_files/figure-docx/unnamed-chunk-31-1.png" id="111" name="Picture"/>
                    <pic:cNvPicPr>
                      <a:picLocks noChangeArrowheads="1" noChangeAspect="1"/>
                    </pic:cNvPicPr>
                  </pic:nvPicPr>
                  <pic:blipFill>
                    <a:blip r:embed="rId109"/>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
    <w:p>
      <w:pPr>
        <w:pStyle w:val="FootnoteText"/>
      </w:pPr>
      <w:r>
        <w:rPr>
          <w:rStyle w:val="FootnoteReference"/>
        </w:rPr>
        <w:footnoteRef/>
      </w:r>
      <w:r>
        <w:t xml:space="preserve"> </w:t>
      </w:r>
      <w:r>
        <w:t xml:space="preserve">R geek footnote: magrittr pipe not native pipe because only one shortcut in RStudio + magrittr pipe more versatile.</w:t>
      </w:r>
    </w:p>
  </w:footnote>
  <w:footnote w:id="95">
    <w:p>
      <w:pPr>
        <w:pStyle w:val="FootnoteText"/>
      </w:pPr>
      <w:r>
        <w:rPr>
          <w:rStyle w:val="FootnoteReference"/>
        </w:rPr>
        <w:footnoteRef/>
      </w:r>
      <w:r>
        <w:t xml:space="preserve"> </w:t>
      </w:r>
      <w:r>
        <w:t xml:space="preserve">Though Diane Coyle quotes Schelling 1958:</w:t>
      </w:r>
      <w:r>
        <w:t xml:space="preserve"> </w:t>
      </w:r>
      <w:r>
        <w:t xml:space="preserve">“</w:t>
      </w:r>
      <w:r>
        <w:t xml:space="preserve">What we call</w:t>
      </w:r>
      <w:r>
        <w:t xml:space="preserve"> </w:t>
      </w:r>
      <w:r>
        <w:t xml:space="preserve">‘</w:t>
      </w:r>
      <w:r>
        <w:t xml:space="preserve">real</w:t>
      </w:r>
      <w:r>
        <w:t xml:space="preserve">’</w:t>
      </w:r>
      <w:r>
        <w:t xml:space="preserve"> </w:t>
      </w:r>
      <w:r>
        <w:t xml:space="preserve">magnitudes are not completely real; only the money magnitudes are real. The</w:t>
      </w:r>
      <w:r>
        <w:t xml:space="preserve"> </w:t>
      </w:r>
      <w:r>
        <w:t xml:space="preserve">‘</w:t>
      </w:r>
      <w:r>
        <w:t xml:space="preserve">real</w:t>
      </w:r>
      <w:r>
        <w:t xml:space="preserve">’</w:t>
      </w:r>
      <w:r>
        <w:t xml:space="preserve"> </w:t>
      </w:r>
      <w:r>
        <w:t xml:space="preserve">ones are hypothetical.</w:t>
      </w:r>
      <w:r>
        <w:t xml:space="preserve">”</w:t>
      </w:r>
      <w:r>
        <w:t xml:space="preserve"> </w:t>
      </w:r>
      <w:r>
        <w:t xml:space="preserve">Coyle 2025 p.178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38" Target="media/rId38.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61" Target="media/rId61.png" /><Relationship Type="http://schemas.openxmlformats.org/officeDocument/2006/relationships/image" Id="rId50" Target="media/rId50.png" /><Relationship Type="http://schemas.openxmlformats.org/officeDocument/2006/relationships/hyperlink" Id="rId80" Target="https://danolner.github.io/RegionalEconomicTools/sector_locationquotients_and_proportions.html" TargetMode="External" /><Relationship Type="http://schemas.openxmlformats.org/officeDocument/2006/relationships/hyperlink" Id="rId99" Target="https://en.wikipedia.org/wiki/Newey%E2%80%93West_estimator" TargetMode="External" /><Relationship Type="http://schemas.openxmlformats.org/officeDocument/2006/relationships/hyperlink" Id="rId89" Target="https://geoportal.statistics.gov.uk/datasets/1121eb5cb03245d787e97426f9ebe699_2/explore?location=52.100456%2C-0.493217%2C6.92" TargetMode="External" /><Relationship Type="http://schemas.openxmlformats.org/officeDocument/2006/relationships/hyperlink" Id="rId55" Target="https://github.com/DanOlner/RegionalEconomicTools/blob/gh-pages/functions/misc_functions.R" TargetMode="External" /><Relationship Type="http://schemas.openxmlformats.org/officeDocument/2006/relationships/hyperlink" Id="rId64" Target="https://github.com/DanOlner/RegionalEconomicTools/blob/gh-pages/prepcode/regionalGVA_processing.R" TargetMode="External" /><Relationship Type="http://schemas.openxmlformats.org/officeDocument/2006/relationships/hyperlink" Id="rId20" Target="https://login.posit.cloud/login" TargetMode="External" /><Relationship Type="http://schemas.openxmlformats.org/officeDocument/2006/relationships/hyperlink" Id="rId29" Target="https://positron.posit.co/" TargetMode="External" /><Relationship Type="http://schemas.openxmlformats.org/officeDocument/2006/relationships/hyperlink" Id="rId45" Target="https://r4ds.hadley.nz/" TargetMode="External" /><Relationship Type="http://schemas.openxmlformats.org/officeDocument/2006/relationships/hyperlink" Id="rId86" Target="https://raw.githubusercontent.com/rstudio/cheatsheets/main/data-transformation.pdf" TargetMode="External" /><Relationship Type="http://schemas.openxmlformats.org/officeDocument/2006/relationships/hyperlink" Id="rId87" Target="https://raw.githubusercontent.com/rstudio/cheatsheets/main/data-visualization.pdf" TargetMode="External" /><Relationship Type="http://schemas.openxmlformats.org/officeDocument/2006/relationships/hyperlink" Id="rId49" Target="https://support.posit.co/hc/en-us/articles/200711853-Keyboard-Shortcuts-in-the-RStudio-IDE" TargetMode="External" /><Relationship Type="http://schemas.openxmlformats.org/officeDocument/2006/relationships/hyperlink" Id="rId60" Target="https://www.ons.gov.uk/economy/grossvalueaddedgva/datasets/nominalandrealregionalgrossvalueaddedbalancedbyindustry" TargetMode="External" /><Relationship Type="http://schemas.openxmlformats.org/officeDocument/2006/relationships/hyperlink" Id="rId79" Target="https://www.ons.gov.uk/employmentandlabourmarket/peopleinwork/employmentandemployeetypes/datasets/locationquotientdataandindustrialspecialisationforlocalauthorities" TargetMode="External" /></Relationships>
</file>

<file path=word/_rels/footnotes.xml.rels><?xml version="1.0" encoding="UTF-8"?><Relationships xmlns="http://schemas.openxmlformats.org/package/2006/relationships"><Relationship Type="http://schemas.openxmlformats.org/officeDocument/2006/relationships/hyperlink" Id="rId80" Target="https://danolner.github.io/RegionalEconomicTools/sector_locationquotients_and_proportions.html" TargetMode="External" /><Relationship Type="http://schemas.openxmlformats.org/officeDocument/2006/relationships/hyperlink" Id="rId99" Target="https://en.wikipedia.org/wiki/Newey%E2%80%93West_estimator" TargetMode="External" /><Relationship Type="http://schemas.openxmlformats.org/officeDocument/2006/relationships/hyperlink" Id="rId89" Target="https://geoportal.statistics.gov.uk/datasets/1121eb5cb03245d787e97426f9ebe699_2/explore?location=52.100456%2C-0.493217%2C6.92" TargetMode="External" /><Relationship Type="http://schemas.openxmlformats.org/officeDocument/2006/relationships/hyperlink" Id="rId55" Target="https://github.com/DanOlner/RegionalEconomicTools/blob/gh-pages/functions/misc_functions.R" TargetMode="External" /><Relationship Type="http://schemas.openxmlformats.org/officeDocument/2006/relationships/hyperlink" Id="rId64" Target="https://github.com/DanOlner/RegionalEconomicTools/blob/gh-pages/prepcode/regionalGVA_processing.R" TargetMode="External" /><Relationship Type="http://schemas.openxmlformats.org/officeDocument/2006/relationships/hyperlink" Id="rId20" Target="https://login.posit.cloud/login" TargetMode="External" /><Relationship Type="http://schemas.openxmlformats.org/officeDocument/2006/relationships/hyperlink" Id="rId29" Target="https://positron.posit.co/" TargetMode="External" /><Relationship Type="http://schemas.openxmlformats.org/officeDocument/2006/relationships/hyperlink" Id="rId45" Target="https://r4ds.hadley.nz/" TargetMode="External" /><Relationship Type="http://schemas.openxmlformats.org/officeDocument/2006/relationships/hyperlink" Id="rId86" Target="https://raw.githubusercontent.com/rstudio/cheatsheets/main/data-transformation.pdf" TargetMode="External" /><Relationship Type="http://schemas.openxmlformats.org/officeDocument/2006/relationships/hyperlink" Id="rId87" Target="https://raw.githubusercontent.com/rstudio/cheatsheets/main/data-visualization.pdf" TargetMode="External" /><Relationship Type="http://schemas.openxmlformats.org/officeDocument/2006/relationships/hyperlink" Id="rId49" Target="https://support.posit.co/hc/en-us/articles/200711853-Keyboard-Shortcuts-in-the-RStudio-IDE" TargetMode="External" /><Relationship Type="http://schemas.openxmlformats.org/officeDocument/2006/relationships/hyperlink" Id="rId60" Target="https://www.ons.gov.uk/economy/grossvalueaddedgva/datasets/nominalandrealregionalgrossvalueaddedbalancedbyindustry" TargetMode="External" /><Relationship Type="http://schemas.openxmlformats.org/officeDocument/2006/relationships/hyperlink" Id="rId79" Target="https://www.ons.gov.uk/employmentandlabourmarket/peopleinwork/employmentandemployeetypes/datasets/locationquotientdataandindustrialspecialisationforlocalauthori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R for regional economic analysis, taster session (17th June 2025)</dc:title>
  <dc:creator/>
  <cp:keywords/>
  <dcterms:created xsi:type="dcterms:W3CDTF">2025-06-16T09:20:31Z</dcterms:created>
  <dcterms:modified xsi:type="dcterms:W3CDTF">2025-06-16T09:20:31Z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idebar">
    <vt:lpwstr>False</vt:lpwstr>
  </property>
  <property fmtid="{D5CDD505-2E9C-101B-9397-08002B2CF9AE}" pid="9" name="slide-number">
    <vt:lpwstr>True</vt:lpwstr>
  </property>
  <property fmtid="{D5CDD505-2E9C-101B-9397-08002B2CF9AE}" pid="10" name="toc-title">
    <vt:lpwstr>Table of contents</vt:lpwstr>
  </property>
</Properties>
</file>