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CC99"/>
  <w:body>
    <w:p w:rsidR="00C72A01" w:rsidRDefault="001D5179" w:rsidP="000B784F">
      <w:pPr>
        <w:pStyle w:val="Heading1"/>
      </w:pPr>
      <w:r w:rsidRPr="001D5179">
        <w:t>\chapter{</w:t>
      </w:r>
      <w:r w:rsidR="00385871">
        <w:t xml:space="preserve">Framework testing and </w:t>
      </w:r>
      <w:r w:rsidR="00E22A89">
        <w:t>`</w:t>
      </w:r>
      <w:r w:rsidR="007F3FBB">
        <w:t>p</w:t>
      </w:r>
      <w:r w:rsidR="005B7F81">
        <w:t>artial</w:t>
      </w:r>
      <w:r w:rsidR="00E22A89">
        <w:t>'</w:t>
      </w:r>
      <w:r w:rsidR="005B7F81">
        <w:t xml:space="preserve"> model </w:t>
      </w:r>
      <w:r w:rsidRPr="001D5179">
        <w:t xml:space="preserve">results \label{chapter:models}} </w:t>
      </w:r>
    </w:p>
    <w:p w:rsidR="00FB0C40" w:rsidRPr="00FB0C40" w:rsidRDefault="00FB0C40" w:rsidP="00FB0C40"/>
    <w:p w:rsidR="00D46622" w:rsidRDefault="000F55EF" w:rsidP="003311A2">
      <w:pPr>
        <w:pStyle w:val="Heading1"/>
      </w:pPr>
      <w:r>
        <w:t>\s</w:t>
      </w:r>
      <w:r w:rsidR="003311A2">
        <w:t>ection{Introduction}</w:t>
      </w:r>
    </w:p>
    <w:p w:rsidR="007C5D2A" w:rsidRDefault="007C5D2A" w:rsidP="00D46622"/>
    <w:p w:rsidR="007A7A1A" w:rsidRDefault="007A7A1A" w:rsidP="007A7A1A">
      <w:pPr>
        <w:pStyle w:val="Heading2"/>
      </w:pPr>
      <w:r>
        <w:t>\subsection{Organisation of the chapter}</w:t>
      </w:r>
    </w:p>
    <w:p w:rsidR="007A7A1A" w:rsidRDefault="007A7A1A" w:rsidP="00D46622"/>
    <w:p w:rsidR="001763C0" w:rsidRDefault="001763C0" w:rsidP="00D46622">
      <w:r>
        <w:t xml:space="preserve">This chapter presents results from the model framework. It does this in </w:t>
      </w:r>
      <w:r w:rsidR="006B20F7">
        <w:t>five sections with the following aims:</w:t>
      </w:r>
    </w:p>
    <w:p w:rsidR="001763C0" w:rsidRDefault="001763C0" w:rsidP="00D46622"/>
    <w:p w:rsidR="001763C0" w:rsidRDefault="001763C0" w:rsidP="001763C0">
      <w:r>
        <w:t>\begin{itemize}</w:t>
      </w:r>
    </w:p>
    <w:p w:rsidR="001763C0" w:rsidRDefault="001763C0" w:rsidP="001763C0">
      <w:r>
        <w:tab/>
        <w:t xml:space="preserve">\item </w:t>
      </w:r>
      <w:r w:rsidR="000C767F">
        <w:t>Test that the main economic components of the model function correctly, first without any spatial element, and then with space costs included</w:t>
      </w:r>
      <w:r w:rsidR="009D3FE8">
        <w:t>;</w:t>
      </w:r>
    </w:p>
    <w:p w:rsidR="001763C0" w:rsidRDefault="001763C0" w:rsidP="001763C0">
      <w:r>
        <w:tab/>
        <w:t xml:space="preserve">\item </w:t>
      </w:r>
      <w:r w:rsidR="00AA7567">
        <w:t>Test the difference between using a `</w:t>
      </w:r>
      <w:r w:rsidR="00F21099">
        <w:t>hill-climber</w:t>
      </w:r>
      <w:r w:rsidR="001635AD">
        <w:t>'</w:t>
      </w:r>
      <w:r w:rsidR="00AA7567">
        <w:t xml:space="preserve"> vs ‘constrained</w:t>
      </w:r>
      <w:r w:rsidR="001635AD">
        <w:t>'</w:t>
      </w:r>
      <w:r w:rsidR="009D3FE8">
        <w:t xml:space="preserve"> utility approach;</w:t>
      </w:r>
    </w:p>
    <w:p w:rsidR="00D8079B" w:rsidRDefault="00D8079B" w:rsidP="001763C0">
      <w:r>
        <w:tab/>
      </w:r>
      <w:r w:rsidR="00770FAA">
        <w:t xml:space="preserve">\item </w:t>
      </w:r>
      <w:r w:rsidR="000C5856">
        <w:t>Provide People with mobility and a density cost to investigate partial economic outcomes</w:t>
      </w:r>
      <w:r w:rsidR="00716B60">
        <w:t xml:space="preserve"> when People optimise</w:t>
      </w:r>
      <w:r w:rsidR="009D3FE8">
        <w:t>;</w:t>
      </w:r>
    </w:p>
    <w:p w:rsidR="00184811" w:rsidRDefault="00184811" w:rsidP="001763C0">
      <w:r>
        <w:tab/>
        <w:t xml:space="preserve">\item </w:t>
      </w:r>
      <w:r w:rsidR="00C40CF4">
        <w:t>Give Firms mobility to investigate their ability to maximise revenue and to examine the \gls{dmr} issue</w:t>
      </w:r>
      <w:r w:rsidR="009D3FE8">
        <w:t>.</w:t>
      </w:r>
    </w:p>
    <w:p w:rsidR="001763C0" w:rsidRDefault="001763C0" w:rsidP="001763C0">
      <w:r>
        <w:t>\end{itemize}</w:t>
      </w:r>
    </w:p>
    <w:p w:rsidR="007A7A1A" w:rsidRDefault="007A7A1A" w:rsidP="00D46622"/>
    <w:p w:rsidR="00430567" w:rsidRPr="00D75C85" w:rsidRDefault="00D75C85" w:rsidP="00BD35A2">
      <w:pPr>
        <w:rPr>
          <w:color w:val="808080" w:themeColor="background1" w:themeShade="80"/>
        </w:rPr>
      </w:pPr>
      <w:r w:rsidRPr="00D75C85">
        <w:rPr>
          <w:color w:val="808080" w:themeColor="background1" w:themeShade="80"/>
        </w:rPr>
        <w:t>%</w:t>
      </w:r>
      <w:r w:rsidR="00430567" w:rsidRPr="00D75C85">
        <w:rPr>
          <w:color w:val="808080" w:themeColor="background1" w:themeShade="80"/>
        </w:rPr>
        <w:t>These aim to give an initial intuitive sense of what the model is showing, before going on to present the relevant data output. The visualisation can be as good a data summary as graphed data output, since it can be easier to see what is fundamentally happening through these than in the data, in much the same way that any map can enable a good overview.</w:t>
      </w:r>
    </w:p>
    <w:p w:rsidR="00A03A75" w:rsidRPr="00D75C85" w:rsidRDefault="00D75C85" w:rsidP="00FE005D">
      <w:pPr>
        <w:rPr>
          <w:color w:val="808080" w:themeColor="background1" w:themeShade="80"/>
        </w:rPr>
      </w:pPr>
      <w:r w:rsidRPr="00D75C85">
        <w:rPr>
          <w:color w:val="808080" w:themeColor="background1" w:themeShade="80"/>
        </w:rPr>
        <w:t>%</w:t>
      </w:r>
      <w:r w:rsidR="00FE005D" w:rsidRPr="00D75C85">
        <w:rPr>
          <w:color w:val="808080" w:themeColor="background1" w:themeShade="80"/>
        </w:rPr>
        <w:t>It will be made clear in the text where a model output or analytic approach is being discussed.</w:t>
      </w:r>
    </w:p>
    <w:p w:rsidR="00FB0C40" w:rsidRDefault="00FB0C40" w:rsidP="00A03A75"/>
    <w:p w:rsidR="00F52889" w:rsidRDefault="00F52889" w:rsidP="00F52889">
      <w:pPr>
        <w:pStyle w:val="Heading2"/>
      </w:pPr>
      <w:r>
        <w:t>\subsection{Presentation of results \label{sec:resultspresent}}</w:t>
      </w:r>
    </w:p>
    <w:p w:rsidR="00F52889" w:rsidRDefault="00F52889" w:rsidP="00F52889"/>
    <w:p w:rsidR="00F52889" w:rsidRDefault="00A35F05" w:rsidP="00F52889">
      <w:r>
        <w:t>In this and the following chapter, r</w:t>
      </w:r>
      <w:r w:rsidR="00F52889">
        <w:t>esults and analysis are presented graphically in four ways:</w:t>
      </w:r>
    </w:p>
    <w:p w:rsidR="00F52889" w:rsidRDefault="00F52889" w:rsidP="00F52889"/>
    <w:p w:rsidR="00F52889" w:rsidRDefault="00F52889" w:rsidP="00F52889">
      <w:r>
        <w:t>\begin{itemize}</w:t>
      </w:r>
    </w:p>
    <w:p w:rsidR="00F52889" w:rsidRDefault="00F52889" w:rsidP="00F52889">
      <w:r>
        <w:tab/>
        <w:t>\item Model run results include:</w:t>
      </w:r>
    </w:p>
    <w:p w:rsidR="00F52889" w:rsidRDefault="00F52889" w:rsidP="00F52889">
      <w:pPr>
        <w:ind w:left="1440"/>
      </w:pPr>
      <w:r>
        <w:t>\begin{itemize}</w:t>
      </w:r>
    </w:p>
    <w:p w:rsidR="00F52889" w:rsidRDefault="00F52889" w:rsidP="00F52889">
      <w:pPr>
        <w:ind w:left="1440"/>
      </w:pPr>
      <w:r>
        <w:tab/>
        <w:t xml:space="preserve">\item $(1)$ A visualisation from the model thesis framework. These are screenshots from the `live' code; versions of the same results </w:t>
      </w:r>
      <w:r w:rsidR="00707C65">
        <w:t>can be downloaded via the link provided in the code appendix (\ref{</w:t>
      </w:r>
      <w:r w:rsidR="009F1C4A" w:rsidRPr="00145294">
        <w:t>apx:modelcodeoverview</w:t>
      </w:r>
      <w:r w:rsidR="00707C65">
        <w:t>})</w:t>
      </w:r>
      <w:r>
        <w:t>, where parameters can be varied;</w:t>
      </w:r>
    </w:p>
    <w:p w:rsidR="00F52889" w:rsidRDefault="00F52889" w:rsidP="00F52889">
      <w:pPr>
        <w:ind w:left="1440"/>
      </w:pPr>
      <w:r>
        <w:tab/>
        <w:t>\item</w:t>
      </w:r>
      <w:r>
        <w:tab/>
        <w:t>$(2)$ Graphed data output from a model run</w:t>
      </w:r>
    </w:p>
    <w:p w:rsidR="00F52889" w:rsidRDefault="00F52889" w:rsidP="00F52889">
      <w:pPr>
        <w:ind w:left="1440"/>
      </w:pPr>
      <w:r>
        <w:t>\end{itemize}</w:t>
      </w:r>
    </w:p>
    <w:p w:rsidR="00F52889" w:rsidRDefault="00F52889" w:rsidP="00F52889">
      <w:r>
        <w:tab/>
        <w:t>\item $(3)$ Analytic results, where particular features are analysed mathematically to understand how a key model feature functions;</w:t>
      </w:r>
    </w:p>
    <w:p w:rsidR="00F52889" w:rsidRDefault="00F52889" w:rsidP="00F52889">
      <w:r>
        <w:tab/>
        <w:t>\item $(4)$ Spreadsheet versions of model dynamics are used in two cases. These boil down model dynamics to their most essential, simplified components in order to understand what is driving the emergent behaviour seen in the model framework. One appears in section \ref{sec:rationalchoices}, explaining how the optimal choices of People drives spatial outcomes in the `mobile People' models. The other is used in the transmission belt chapter (section \ref{sec:lov_vs_eos}) to understand how People's demand can determine the transition between production regimes.</w:t>
      </w:r>
    </w:p>
    <w:p w:rsidR="00F52889" w:rsidRDefault="00F52889" w:rsidP="00F52889">
      <w:r>
        <w:t>\end{itemize}</w:t>
      </w:r>
    </w:p>
    <w:p w:rsidR="00F52889" w:rsidRDefault="00F52889" w:rsidP="00F52889"/>
    <w:p w:rsidR="00F52889" w:rsidRDefault="00F52889" w:rsidP="00F52889">
      <w:r>
        <w:t xml:space="preserve">Each visualisation is designed to make a specific point about the model it shows; a full description of them is given in the sections in which they are used. Figure captions repeat this information in a compacted form to give an accessible summary where they appear. </w:t>
      </w:r>
    </w:p>
    <w:p w:rsidR="00F52889" w:rsidRDefault="00F52889" w:rsidP="00F52889"/>
    <w:p w:rsidR="00F52889" w:rsidRDefault="00F52889" w:rsidP="00F52889">
      <w:r>
        <w:t>Correlations from the model framework are used extensively throughout the results. While the basic principle applies to all of these (showing how two quantities are dependent), the data points themselves vary depending on the purpose of the correlation being shown. Again, these are explained in detail in the captions for each, but it is worth mentioning the different ways these correlation graphs will be used:</w:t>
      </w:r>
    </w:p>
    <w:p w:rsidR="00F52889" w:rsidRDefault="00F52889" w:rsidP="00F52889"/>
    <w:p w:rsidR="00F52889" w:rsidRDefault="00F52889" w:rsidP="00F52889">
      <w:r>
        <w:t>\begin{itemize}</w:t>
      </w:r>
    </w:p>
    <w:p w:rsidR="00F52889" w:rsidRDefault="00F52889" w:rsidP="00F52889">
      <w:r>
        <w:tab/>
        <w:t>\item Datapoints will show separate agents, correlating two variables for each of them at a given point in model time.</w:t>
      </w:r>
    </w:p>
    <w:p w:rsidR="00F52889" w:rsidRDefault="00F52889" w:rsidP="00F52889">
      <w:r>
        <w:tab/>
        <w:t>\item Single variables (e.g. the distance cost for all agents) will be correlated against other single variables. Often, one of thes will be the mean taken from all agents for a given variable.</w:t>
      </w:r>
    </w:p>
    <w:p w:rsidR="00F52889" w:rsidRDefault="00F52889" w:rsidP="00F52889">
      <w:r>
        <w:tab/>
        <w:t>\item Datapoints will be taken at specific `trigger' points in model time, for example in the `mobile People' models, when Person movement drops below a set value and `spatial equilibrium' is assumed to have been reached.</w:t>
      </w:r>
    </w:p>
    <w:p w:rsidR="00F52889" w:rsidRDefault="00F52889" w:rsidP="00F52889">
      <w:r>
        <w:tab/>
        <w:t>\item In one example only (section \ref{sec:tbmplusdensity}), datapoints are taken on each model timestep for a timespan of interest. Here, the direction of model time is indicated in the correlation by using arrows for datapoints.</w:t>
      </w:r>
    </w:p>
    <w:p w:rsidR="00F52889" w:rsidRDefault="00F52889" w:rsidP="00F52889">
      <w:r>
        <w:t>\end{itemize}</w:t>
      </w:r>
    </w:p>
    <w:p w:rsidR="00F52889" w:rsidRDefault="00F52889" w:rsidP="00F52889"/>
    <w:p w:rsidR="00F52889" w:rsidRDefault="00F52889" w:rsidP="00F52889">
      <w:r>
        <w:t>A more mathematical analysis is used in two types of situation. Firstly, many of the basic dynamics of the model are best communicated using an analytic approach. Secondly, when the model framework produces results that require further explanation. When the agent model outputs a particular outcome, is it due to Actors acting rationally? If so, what factors are at work? The framework proposes these questions, but a full answer may require an analytic comparison. Where results of such an comparison are informative, they have been  included. As discussed in the conclusion, this is a happy synergy: the  agent model helping to highlight possible lines of inquiry, and an analytic approach  shedding further light on the issues. It will be made clear in the text where a model output or analytic approach is being discussed.</w:t>
      </w:r>
    </w:p>
    <w:p w:rsidR="00F52889" w:rsidRDefault="00F52889" w:rsidP="00F52889"/>
    <w:p w:rsidR="00F52889" w:rsidRDefault="00F52889" w:rsidP="00F52889">
      <w:r>
        <w:t>The use of stochastics varies depending on the presentation. Some results rely on stochastics to illustrate a point; others present only one model run outcome without showing all stochastic outcomes. For example, a number of the transmission belt presentations show a specific outcome, with emergent producers in a particular region. The specific outcomes are random, but for the purposes of clear presentation, one is shown. Other model presentations (e.g. in section \ref{sec:mobFirms}) present stochastic outcomes; these are explained where they are presented.</w:t>
      </w:r>
    </w:p>
    <w:p w:rsidR="00F52889" w:rsidRDefault="00F52889" w:rsidP="00F52889"/>
    <w:p w:rsidR="00F52889" w:rsidRPr="00AD2862" w:rsidRDefault="00F52889" w:rsidP="00F52889">
      <w:pPr>
        <w:rPr>
          <w:color w:val="808080" w:themeColor="background1" w:themeShade="80"/>
        </w:rPr>
      </w:pPr>
      <w:r w:rsidRPr="00AD2862">
        <w:rPr>
          <w:color w:val="808080" w:themeColor="background1" w:themeShade="80"/>
        </w:rPr>
        <w:t>%These aim to give an initial intuitive sense of what the model is showing, before going on to present the relevant data output. The visualisation can be as good a data summary as graphed data output, since it can be easier to see what is fundamentally happening through these than in the data, in much the same way that any map can enable a good overview.</w:t>
      </w:r>
    </w:p>
    <w:p w:rsidR="00F52889" w:rsidRDefault="00F52889" w:rsidP="00A03A75"/>
    <w:p w:rsidR="00932C95" w:rsidRDefault="00932C95" w:rsidP="004A34A0">
      <w:pPr>
        <w:pStyle w:val="Heading1"/>
      </w:pPr>
      <w:r>
        <w:t xml:space="preserve">\section{Testing </w:t>
      </w:r>
      <w:r w:rsidR="009A2880">
        <w:t xml:space="preserve">utility functions </w:t>
      </w:r>
      <w:r>
        <w:t>\label{sec:</w:t>
      </w:r>
      <w:r w:rsidR="009A2880">
        <w:t>testingutils</w:t>
      </w:r>
      <w:r>
        <w:t>}}</w:t>
      </w:r>
    </w:p>
    <w:p w:rsidR="00520A8A" w:rsidRDefault="00520A8A" w:rsidP="00932C95"/>
    <w:p w:rsidR="00F56B4F" w:rsidRDefault="00932C95" w:rsidP="00932C95">
      <w:r>
        <w:t xml:space="preserve">This section demonstrates that the model framework successfully replicates the basic micro-economic ideas outlined in chapter \ref{chapter:location}. </w:t>
      </w:r>
      <w:r w:rsidR="00F56B4F">
        <w:t>This is done by initially excluding any spatial elements to keep a clear focus on the central economic functions themselves.</w:t>
      </w:r>
      <w:r w:rsidR="000902F2">
        <w:t xml:space="preserve"> The aim is to demonstrate the robustness of the underlying utility concepts before introducing further model complexities.</w:t>
      </w:r>
    </w:p>
    <w:p w:rsidR="000902F2" w:rsidRDefault="000902F2" w:rsidP="00932C95"/>
    <w:p w:rsidR="00CE5D23" w:rsidRDefault="00CE5D23" w:rsidP="00CE5D23">
      <w:pPr>
        <w:pStyle w:val="Heading2"/>
      </w:pPr>
      <w:r>
        <w:t>\subsection{CES function}</w:t>
      </w:r>
    </w:p>
    <w:p w:rsidR="00CE5D23" w:rsidRDefault="00CE5D23" w:rsidP="00CE5D23"/>
    <w:p w:rsidR="00CE5D23" w:rsidRDefault="00CE5D23" w:rsidP="00CE5D23">
      <w:r>
        <w:t xml:space="preserve">The </w:t>
      </w:r>
      <w:r w:rsidR="009A16D7">
        <w:t xml:space="preserve">discrete-good </w:t>
      </w:r>
      <w:r>
        <w:t xml:space="preserve">\gls{ces} function </w:t>
      </w:r>
      <w:r w:rsidR="009A16D7">
        <w:t>\eqref{eq:-6}</w:t>
      </w:r>
      <w:r w:rsidR="00117E01">
        <w:t xml:space="preserve"> </w:t>
      </w:r>
      <w:r>
        <w:t>is most commonly used in the models that follow. Section \ref{</w:t>
      </w:r>
      <w:r w:rsidR="00946E9A">
        <w:t>sec:utilspace</w:t>
      </w:r>
      <w:r>
        <w:t>} explores the interaction of the \gls{ces} function with space; the function</w:t>
      </w:r>
      <w:r w:rsidR="001635AD">
        <w:t>'</w:t>
      </w:r>
      <w:r>
        <w:t xml:space="preserve">s basic output is tested here. </w:t>
      </w:r>
    </w:p>
    <w:p w:rsidR="00CE5D23" w:rsidRDefault="00CE5D23" w:rsidP="00CE5D23"/>
    <w:p w:rsidR="00AE7195" w:rsidRDefault="00CE5D23" w:rsidP="00CE5D23">
      <w:r>
        <w:t xml:space="preserve">The </w:t>
      </w:r>
      <w:r w:rsidR="00F22C33">
        <w:t xml:space="preserve">following uses a model run </w:t>
      </w:r>
      <w:r>
        <w:t xml:space="preserve">test (see figure \ref{fig:CEStestResults}) </w:t>
      </w:r>
      <w:r w:rsidR="00F22C33">
        <w:t xml:space="preserve">that </w:t>
      </w:r>
      <w:r>
        <w:t xml:space="preserve">removes all spatial costs and normalises wage </w:t>
      </w:r>
      <w:r w:rsidR="00045C4F">
        <w:t xml:space="preserve">to 1 </w:t>
      </w:r>
      <w:r>
        <w:t xml:space="preserve">and </w:t>
      </w:r>
      <w:r w:rsidR="00045C4F">
        <w:t xml:space="preserve">all </w:t>
      </w:r>
      <w:r>
        <w:t>good cost</w:t>
      </w:r>
      <w:r w:rsidR="00045C4F">
        <w:t>s</w:t>
      </w:r>
      <w:r>
        <w:t xml:space="preserve"> </w:t>
      </w:r>
      <w:r w:rsidR="00045C4F">
        <w:t xml:space="preserve">also </w:t>
      </w:r>
      <w:r>
        <w:t>to 1. A single Person then optimises</w:t>
      </w:r>
      <w:r w:rsidR="0041398A">
        <w:t>: what optimal mix of goods can they buy?</w:t>
      </w:r>
      <w:r>
        <w:t xml:space="preserve"> Firstly, this is done for $0&lt;\rho&lt;1$, in a situation with two goods. </w:t>
      </w:r>
      <w:r w:rsidR="00596CFF">
        <w:t>(Recall that as $\rho \rightarrow 1</w:t>
      </w:r>
      <w:r w:rsidR="00522032">
        <w:t>$</w:t>
      </w:r>
      <w:r w:rsidR="00596CFF">
        <w:t xml:space="preserve">, goods become substitutes and \gls{lov} drops.) </w:t>
      </w:r>
      <w:r>
        <w:t xml:space="preserve">Two views of that data are given, since for $\rho&lt;0.2$, utility becomes very large. </w:t>
      </w:r>
      <w:r w:rsidR="00AE7195">
        <w:t>Sub-figure \ref{fig:ces13}</w:t>
      </w:r>
      <w:r w:rsidR="000869CF">
        <w:t xml:space="preserve"> illustrates that, as $\rho \rightarrow 1$, utility from a wage of 1 for two goods moves towards 1. </w:t>
      </w:r>
      <w:r w:rsidR="00380BC5">
        <w:t>When $\rho=1$ all goods are subtitutable, so any mix would produce the same utility value.</w:t>
      </w:r>
    </w:p>
    <w:p w:rsidR="00AE7195" w:rsidRDefault="00AE7195" w:rsidP="00CE5D23"/>
    <w:p w:rsidR="00CE5D23" w:rsidRDefault="00CE5D23" w:rsidP="00CE5D23">
      <w:r>
        <w:t xml:space="preserve">Secondly, </w:t>
      </w:r>
      <w:r w:rsidR="00E71D8E">
        <w:t>in sub-figure \ref{</w:t>
      </w:r>
      <w:r w:rsidR="00C71354">
        <w:t>fig:ces11</w:t>
      </w:r>
      <w:r w:rsidR="00E71D8E">
        <w:t xml:space="preserve">}, </w:t>
      </w:r>
      <w:r>
        <w:t xml:space="preserve">$\rho$ is held at $0.75$ and the number of goods (in the model, the number of supplying Firms) is changed, up to a thousand. </w:t>
      </w:r>
      <w:r w:rsidR="00224A53">
        <w:t xml:space="preserve">Each good has the same price, so the optimising Person buys a symmetric mix of all available varieties. </w:t>
      </w:r>
      <w:r>
        <w:t>While the budget constraint does stop utility from growing exponentially with varieties</w:t>
      </w:r>
      <w:r w:rsidR="00FB018B">
        <w:t>,</w:t>
      </w:r>
      <w:r w:rsidR="002304AB">
        <w:t xml:space="preserve"> </w:t>
      </w:r>
      <w:r w:rsidR="005147BD">
        <w:t xml:space="preserve">it can be seen that </w:t>
      </w:r>
      <w:r w:rsidR="00060F89">
        <w:t>utility increases (at a decreasing rate) as the number of goods consumed increases.</w:t>
      </w:r>
    </w:p>
    <w:p w:rsidR="00CE5D23" w:rsidRDefault="00CE5D23" w:rsidP="00CE5D23"/>
    <w:p w:rsidR="00CE5D23" w:rsidRDefault="00CE5D23" w:rsidP="00CE5D23">
      <w:r>
        <w:t>\begin{figure}</w:t>
      </w:r>
      <w:r w:rsidR="00924BB2">
        <w:t>[</w:t>
      </w:r>
      <w:r w:rsidR="00790DA0">
        <w:t>p</w:t>
      </w:r>
      <w:r w:rsidR="00924BB2">
        <w:t>]</w:t>
      </w:r>
    </w:p>
    <w:p w:rsidR="00CE5D23" w:rsidRDefault="00CE5D23" w:rsidP="00CE5D23">
      <w:r>
        <w:t>\centering</w:t>
      </w:r>
    </w:p>
    <w:p w:rsidR="00CE5D23" w:rsidRDefault="00CE5D23" w:rsidP="00CE5D23">
      <w:r>
        <w:t xml:space="preserve">\subfloat[2 goods, $\rho$ </w:t>
      </w:r>
      <w:r w:rsidR="004E145D">
        <w:t>varied</w:t>
      </w:r>
      <w:r>
        <w:t>]{\label{fig:ces12}\includegraphics[width=0.</w:t>
      </w:r>
      <w:r w:rsidR="00790DA0">
        <w:t>7</w:t>
      </w:r>
      <w:r>
        <w:t>\textwidth]{</w:t>
      </w:r>
      <w:r w:rsidR="008027DD">
        <w:t>ChapterTestingModels/</w:t>
      </w:r>
      <w:r>
        <w:t>Figures/CES2firm_rhochange1}}</w:t>
      </w:r>
    </w:p>
    <w:p w:rsidR="00CE5D23" w:rsidRDefault="00CE5D23" w:rsidP="00CE5D23">
      <w:r>
        <w:t xml:space="preserve">\hspace{0.1}  </w:t>
      </w:r>
    </w:p>
    <w:p w:rsidR="00CE5D23" w:rsidRDefault="00CE5D23" w:rsidP="00CE5D23">
      <w:r>
        <w:t xml:space="preserve">\subfloat[2 goods, $\rho$ </w:t>
      </w:r>
      <w:r w:rsidR="00866D90">
        <w:t>varied</w:t>
      </w:r>
      <w:r>
        <w:t>, from $\rho=0.2$]{\label{fig:ces13}\includegraphics[width=0.</w:t>
      </w:r>
      <w:r w:rsidR="00790DA0">
        <w:t>7</w:t>
      </w:r>
      <w:r>
        <w:t>\textwidth]{</w:t>
      </w:r>
      <w:r w:rsidR="008027DD">
        <w:t>ChapterTestingModels/</w:t>
      </w:r>
      <w:r>
        <w:t>Figures/CES2firm_rhochange2}}</w:t>
      </w:r>
    </w:p>
    <w:p w:rsidR="00CE5D23" w:rsidRDefault="00CE5D23" w:rsidP="00CE5D23">
      <w:r>
        <w:t xml:space="preserve">\hspace{0.1}  </w:t>
      </w:r>
    </w:p>
    <w:p w:rsidR="00CE5D23" w:rsidRDefault="00CE5D23" w:rsidP="00CE5D23">
      <w:r>
        <w:t xml:space="preserve">\subfloat[$\rho=0.75$, good number </w:t>
      </w:r>
      <w:r w:rsidR="00E02A91">
        <w:t>varied</w:t>
      </w:r>
      <w:r>
        <w:t>]{\label{fig:ces11}\includegraphics[width=0.</w:t>
      </w:r>
      <w:r w:rsidR="00790DA0">
        <w:t>7</w:t>
      </w:r>
      <w:r>
        <w:t>\</w:t>
      </w:r>
      <w:r w:rsidR="00100D52">
        <w:t>text</w:t>
      </w:r>
      <w:r>
        <w:t>width]{</w:t>
      </w:r>
      <w:r w:rsidR="008027DD">
        <w:t>ChapterTestingModels/</w:t>
      </w:r>
      <w:r>
        <w:t>Figures/CES_rho075_firmchange}}%</w:t>
      </w:r>
    </w:p>
    <w:p w:rsidR="00CE5D23" w:rsidRDefault="00CE5D23" w:rsidP="00CE5D23">
      <w:r>
        <w:t xml:space="preserve">\caption{Testing </w:t>
      </w:r>
      <w:r w:rsidR="00B72EE9">
        <w:t>CES</w:t>
      </w:r>
      <w:r>
        <w:t xml:space="preserve"> function works correctly. \ref{fig:ces12} and \ref{fig:ces13} look at the same data: </w:t>
      </w:r>
      <w:r w:rsidR="00B46C1E">
        <w:t>two</w:t>
      </w:r>
      <w:r>
        <w:t xml:space="preserve"> goods, changing $\rho$. \ref{fig:ces11} keeps $\rho$ fixed at 0.75 and changes the good number.</w:t>
      </w:r>
      <w:r w:rsidR="00C71F88">
        <w:t xml:space="preserve"> \label{fig:CEStestResults}</w:t>
      </w:r>
      <w:r>
        <w:t>}%</w:t>
      </w:r>
    </w:p>
    <w:p w:rsidR="00CE5D23" w:rsidRDefault="00CE5D23" w:rsidP="00CE5D23">
      <w:r>
        <w:t>\end{figure}</w:t>
      </w:r>
    </w:p>
    <w:p w:rsidR="00CE5D23" w:rsidRDefault="00CE5D23" w:rsidP="00CE5D23"/>
    <w:p w:rsidR="00932C95" w:rsidRDefault="00932C95" w:rsidP="00932C95"/>
    <w:p w:rsidR="00932C95" w:rsidRDefault="00932C95" w:rsidP="00943D24">
      <w:pPr>
        <w:pStyle w:val="Heading2"/>
      </w:pPr>
      <w:r>
        <w:t>\subsection{Cobb Douglas</w:t>
      </w:r>
      <w:r w:rsidR="0066215C">
        <w:t xml:space="preserve"> \label{sec:cobbdouglasresults}</w:t>
      </w:r>
      <w:r>
        <w:t>}</w:t>
      </w:r>
    </w:p>
    <w:p w:rsidR="008169CC" w:rsidRDefault="00B13F77" w:rsidP="00932C95">
      <w:r>
        <w:t>%</w:t>
      </w:r>
      <w:r w:rsidR="008169CC">
        <w:t xml:space="preserve">Just occurs to me: these are really tests for the </w:t>
      </w:r>
      <w:r w:rsidR="00401A2B">
        <w:t>hill-climber</w:t>
      </w:r>
      <w:r w:rsidR="008169CC">
        <w:t xml:space="preserve"> al. Not a surprise that the constrained should work, is it? Or is it? Who knows?</w:t>
      </w:r>
    </w:p>
    <w:p w:rsidR="008169CC" w:rsidRDefault="008169CC" w:rsidP="00932C95"/>
    <w:p w:rsidR="00932C95" w:rsidRDefault="00932C95" w:rsidP="00932C95">
      <w:r>
        <w:t xml:space="preserve">Actors with a Cobb Douglas utility function \eqref{eq:-3} want to buy a mix of two goods $F$ and $M$, where $p_F$ and $p_M$ are the price of $F$ and $M$ respectively. The constrained optima </w:t>
      </w:r>
      <w:r w:rsidR="00DD7FC0">
        <w:t>\eqref{eq:optCDF} and \eqref{eq:optCDM} were described in section \ref{sec:constrained}</w:t>
      </w:r>
      <w:r w:rsidR="00990543">
        <w:t xml:space="preserve"> and are</w:t>
      </w:r>
      <w:r w:rsidR="00AC20F1">
        <w:t xml:space="preserve"> repeated here:</w:t>
      </w:r>
    </w:p>
    <w:p w:rsidR="00932C95" w:rsidRDefault="00932C95" w:rsidP="00932C95"/>
    <w:p w:rsidR="00932C95" w:rsidRDefault="00932C95" w:rsidP="00932C95">
      <w:r>
        <w:t>\begin{equation}</w:t>
      </w:r>
    </w:p>
    <w:p w:rsidR="00932C95" w:rsidRDefault="00932C95" w:rsidP="00932C95">
      <w:r>
        <w:t>F=\frac{\delta Y}{p_F}\label{eq:optCDF}</w:t>
      </w:r>
    </w:p>
    <w:p w:rsidR="00932C95" w:rsidRDefault="00932C95" w:rsidP="00932C95">
      <w:r>
        <w:t>\end{equation}</w:t>
      </w:r>
    </w:p>
    <w:p w:rsidR="00932C95" w:rsidRDefault="00932C95" w:rsidP="00932C95">
      <w:r>
        <w:t xml:space="preserve"> </w:t>
      </w:r>
    </w:p>
    <w:p w:rsidR="00932C95" w:rsidRDefault="00932C95" w:rsidP="00932C95">
      <w:r>
        <w:t>\begin{equation}</w:t>
      </w:r>
    </w:p>
    <w:p w:rsidR="00932C95" w:rsidRDefault="00932C95" w:rsidP="00932C95">
      <w:r>
        <w:t>M=\frac{(1-\delta) Y}{p_M}\label{eq:optCDM}</w:t>
      </w:r>
    </w:p>
    <w:p w:rsidR="00932C95" w:rsidRDefault="00932C95" w:rsidP="00932C95">
      <w:r>
        <w:t>\end{equation}</w:t>
      </w:r>
    </w:p>
    <w:p w:rsidR="007B06E3" w:rsidRDefault="007B06E3" w:rsidP="00932C95"/>
    <w:p w:rsidR="00E560B3" w:rsidRDefault="00E560B3" w:rsidP="00932C95">
      <w:r>
        <w:t xml:space="preserve">The Cobb Douglas share parameter $\delta$ exactly describes the income for each sector producing $F$ and $M$. Price-setting does not affect the income of the seller at all: each always gets exactly a $\delta$ share. In the \gls{coremodel}, this feature of the Cobb Douglas is useful, since it rules out any elasticity between the two sectors of manufacturing and food, keeping the analysis much simpler. </w:t>
      </w:r>
    </w:p>
    <w:p w:rsidR="00615EA5" w:rsidRDefault="00615EA5" w:rsidP="00932C95"/>
    <w:p w:rsidR="00094EDF" w:rsidRDefault="00C34E9A" w:rsidP="00021869">
      <w:r>
        <w:t>The fact that the share parameter $\delta$ dictates each sector</w:t>
      </w:r>
      <w:r w:rsidR="001635AD">
        <w:t>'</w:t>
      </w:r>
      <w:r>
        <w:t xml:space="preserve">s income </w:t>
      </w:r>
      <w:r w:rsidR="002D09E1">
        <w:t xml:space="preserve">can be seen analytically from </w:t>
      </w:r>
      <w:r>
        <w:t>\eqref{eq:optCDF} and \eqref{eq:optCDM}: the price of each is internal to its own optimum</w:t>
      </w:r>
      <w:r w:rsidR="006477AB">
        <w:t xml:space="preserve"> and does not appear in the other</w:t>
      </w:r>
      <w:r>
        <w:t xml:space="preserve">. Therefore, changing the price of one \emph{cannot} affect demand for the other. </w:t>
      </w:r>
      <w:r w:rsidR="00094EDF">
        <w:t>Each sector</w:t>
      </w:r>
      <w:r w:rsidR="003F031D">
        <w:t xml:space="preserve"> is independently unit elastic: if the price is dropped, demand will rise </w:t>
      </w:r>
      <w:r w:rsidR="00520397">
        <w:t>-</w:t>
      </w:r>
      <w:r w:rsidR="003F031D">
        <w:t xml:space="preserve"> but such that the total revenue remains the same.</w:t>
      </w:r>
    </w:p>
    <w:p w:rsidR="00094EDF" w:rsidRDefault="00094EDF" w:rsidP="00021869"/>
    <w:p w:rsidR="00932C95" w:rsidRDefault="003039B0" w:rsidP="00932C95">
      <w:r>
        <w:t>Putting this i</w:t>
      </w:r>
      <w:r w:rsidR="00386BCC">
        <w:t>n</w:t>
      </w:r>
      <w:r>
        <w:t>to</w:t>
      </w:r>
      <w:r w:rsidR="00386BCC">
        <w:t xml:space="preserve"> an agent context, however, </w:t>
      </w:r>
      <w:r w:rsidR="006D05C9">
        <w:t xml:space="preserve">if </w:t>
      </w:r>
      <w:r>
        <w:t>Firms are being asked to take price decisions, they will find</w:t>
      </w:r>
      <w:r w:rsidR="00A906C2">
        <w:t xml:space="preserve"> they have no effect, removing their ability to make optimising decisions. </w:t>
      </w:r>
      <w:r w:rsidR="00ED47B1">
        <w:t>This can</w:t>
      </w:r>
      <w:r w:rsidR="00504769">
        <w:t xml:space="preserve"> have </w:t>
      </w:r>
      <w:r w:rsidR="00932C95">
        <w:t xml:space="preserve">a spatial consequence. In a situation where only two firms exist and space costs are internal to them, each producing one of $F$ and $M$, they can gain nothing by changing their location: their income will stay precisely the same. </w:t>
      </w:r>
      <w:r w:rsidR="00B82087">
        <w:t>Any reduction in space costs will lower costs, which will lower prices, but this will be exactly balanced by raised demand.</w:t>
      </w:r>
      <w:r w:rsidR="00C41F34">
        <w:t xml:space="preserve"> </w:t>
      </w:r>
      <w:r w:rsidR="00362EAC">
        <w:t xml:space="preserve">In </w:t>
      </w:r>
      <w:r w:rsidR="00B27AC9">
        <w:t>agent model run</w:t>
      </w:r>
      <w:r w:rsidR="00362EAC">
        <w:t>s</w:t>
      </w:r>
      <w:r w:rsidR="00B27AC9">
        <w:t xml:space="preserve"> where two firms set random prices for $F$ and $M$</w:t>
      </w:r>
      <w:r w:rsidR="00820949">
        <w:t xml:space="preserve">, then, </w:t>
      </w:r>
      <w:r w:rsidR="00B27AC9">
        <w:t xml:space="preserve">both firm's income levels stay the same regardless of price. </w:t>
      </w:r>
      <w:r w:rsidR="00C36D63">
        <w:t>This is as should be expected from Cobb Douglas utility: p</w:t>
      </w:r>
      <w:r w:rsidR="00B27AC9">
        <w:t xml:space="preserve">rice elasticity of demand is unit elastic: any change in price is matched by a change in demand that keeps revenue levels static. </w:t>
      </w:r>
    </w:p>
    <w:p w:rsidR="000F414C" w:rsidRDefault="000F414C" w:rsidP="00932C95"/>
    <w:p w:rsidR="00B27AC9" w:rsidRPr="0090448C" w:rsidRDefault="00B27AC9" w:rsidP="00932C95">
      <w:pPr>
        <w:rPr>
          <w:color w:val="808080" w:themeColor="background1" w:themeShade="80"/>
        </w:rPr>
      </w:pPr>
      <w:r w:rsidRPr="0090448C">
        <w:rPr>
          <w:color w:val="808080" w:themeColor="background1" w:themeShade="80"/>
        </w:rPr>
        <w:t>\begin{comment}</w:t>
      </w:r>
    </w:p>
    <w:p w:rsidR="00F66444" w:rsidRPr="0090448C" w:rsidRDefault="00BF14AF" w:rsidP="00F66444">
      <w:pPr>
        <w:rPr>
          <w:color w:val="808080" w:themeColor="background1" w:themeShade="80"/>
        </w:rPr>
      </w:pPr>
      <w:r w:rsidRPr="0090448C">
        <w:rPr>
          <w:color w:val="808080" w:themeColor="background1" w:themeShade="80"/>
        </w:rPr>
        <w:t>\begin{figure}[h!]</w:t>
      </w:r>
    </w:p>
    <w:p w:rsidR="00F66444" w:rsidRPr="0090448C" w:rsidRDefault="00F66444" w:rsidP="00F66444">
      <w:pPr>
        <w:rPr>
          <w:color w:val="808080" w:themeColor="background1" w:themeShade="80"/>
        </w:rPr>
      </w:pPr>
      <w:r w:rsidRPr="0090448C">
        <w:rPr>
          <w:color w:val="808080" w:themeColor="background1" w:themeShade="80"/>
        </w:rPr>
        <w:t>\centering</w:t>
      </w:r>
    </w:p>
    <w:p w:rsidR="00F66444" w:rsidRPr="0090448C" w:rsidRDefault="00F66444" w:rsidP="00F66444">
      <w:pPr>
        <w:rPr>
          <w:color w:val="808080" w:themeColor="background1" w:themeShade="80"/>
        </w:rPr>
      </w:pPr>
      <w:r w:rsidRPr="0090448C">
        <w:rPr>
          <w:color w:val="808080" w:themeColor="background1" w:themeShade="80"/>
        </w:rPr>
        <w:t>\subfloat[2 Firms randomise prices]{\label{fig:CDrand1}\includegraphics[width=0.4\textwidth]{</w:t>
      </w:r>
      <w:r w:rsidR="008027DD" w:rsidRPr="0090448C">
        <w:rPr>
          <w:color w:val="808080" w:themeColor="background1" w:themeShade="80"/>
        </w:rPr>
        <w:t>ChapterTestingModels/</w:t>
      </w:r>
      <w:r w:rsidRPr="0090448C">
        <w:rPr>
          <w:color w:val="808080" w:themeColor="background1" w:themeShade="80"/>
        </w:rPr>
        <w:t>Figures/CD_random1}}</w:t>
      </w:r>
    </w:p>
    <w:p w:rsidR="00F66444" w:rsidRPr="0090448C" w:rsidRDefault="00F66444" w:rsidP="00F66444">
      <w:pPr>
        <w:rPr>
          <w:color w:val="808080" w:themeColor="background1" w:themeShade="80"/>
        </w:rPr>
      </w:pPr>
      <w:r w:rsidRPr="0090448C">
        <w:rPr>
          <w:color w:val="808080" w:themeColor="background1" w:themeShade="80"/>
        </w:rPr>
        <w:t xml:space="preserve">\hspace{0.1}  </w:t>
      </w:r>
    </w:p>
    <w:p w:rsidR="00F66444" w:rsidRPr="0090448C" w:rsidRDefault="00F66444" w:rsidP="00F66444">
      <w:pPr>
        <w:rPr>
          <w:color w:val="808080" w:themeColor="background1" w:themeShade="80"/>
        </w:rPr>
      </w:pPr>
      <w:r w:rsidRPr="0090448C">
        <w:rPr>
          <w:color w:val="808080" w:themeColor="background1" w:themeShade="80"/>
        </w:rPr>
        <w:t>\subfloat[Income change for 2 Firms: none]{\label{fig:CDrand2}\includegraphics[width=0.4\textwidth]{</w:t>
      </w:r>
      <w:r w:rsidR="008027DD" w:rsidRPr="0090448C">
        <w:rPr>
          <w:color w:val="808080" w:themeColor="background1" w:themeShade="80"/>
        </w:rPr>
        <w:t>ChapterTestingModels/</w:t>
      </w:r>
      <w:r w:rsidRPr="0090448C">
        <w:rPr>
          <w:color w:val="808080" w:themeColor="background1" w:themeShade="80"/>
        </w:rPr>
        <w:t>Figures/CD_random2}}</w:t>
      </w:r>
    </w:p>
    <w:p w:rsidR="00F66444" w:rsidRPr="0090448C" w:rsidRDefault="00F66444" w:rsidP="00F66444">
      <w:pPr>
        <w:rPr>
          <w:color w:val="808080" w:themeColor="background1" w:themeShade="80"/>
        </w:rPr>
      </w:pPr>
      <w:r w:rsidRPr="0090448C">
        <w:rPr>
          <w:color w:val="808080" w:themeColor="background1" w:themeShade="80"/>
        </w:rPr>
        <w:t>\caption{2 Firms facing Cobb-Douglas demand randomise prices (\ref{fig:CDrand1}): no effect on either of their revenue (\ref{fig:CDrand2}). \label{fig:CD_2firm_randomPricing}}%</w:t>
      </w:r>
    </w:p>
    <w:p w:rsidR="00F66444" w:rsidRPr="0090448C" w:rsidRDefault="00F66444" w:rsidP="00F66444">
      <w:pPr>
        <w:rPr>
          <w:color w:val="808080" w:themeColor="background1" w:themeShade="80"/>
        </w:rPr>
      </w:pPr>
      <w:r w:rsidRPr="0090448C">
        <w:rPr>
          <w:color w:val="808080" w:themeColor="background1" w:themeShade="80"/>
        </w:rPr>
        <w:t>\end{figure}</w:t>
      </w:r>
    </w:p>
    <w:p w:rsidR="00932C95" w:rsidRPr="0090448C" w:rsidRDefault="00B27AC9" w:rsidP="00932C95">
      <w:pPr>
        <w:rPr>
          <w:color w:val="808080" w:themeColor="background1" w:themeShade="80"/>
        </w:rPr>
      </w:pPr>
      <w:r w:rsidRPr="0090448C">
        <w:rPr>
          <w:color w:val="808080" w:themeColor="background1" w:themeShade="80"/>
        </w:rPr>
        <w:t>\end{comment}</w:t>
      </w:r>
    </w:p>
    <w:p w:rsidR="00932C95" w:rsidRDefault="00932C95" w:rsidP="00932C95"/>
    <w:p w:rsidR="008B598B" w:rsidRDefault="008B598B" w:rsidP="008B598B">
      <w:r>
        <w:t>\begin{figure}</w:t>
      </w:r>
      <w:r w:rsidR="00BF14AF">
        <w:t>[h!]</w:t>
      </w:r>
    </w:p>
    <w:p w:rsidR="008B598B" w:rsidRDefault="008B598B" w:rsidP="008B598B">
      <w:r>
        <w:t>\centering</w:t>
      </w:r>
    </w:p>
    <w:p w:rsidR="008B598B" w:rsidRDefault="008B598B" w:rsidP="008B598B">
      <w:r>
        <w:t>\subfloat[Optimal demand for good 1</w:t>
      </w:r>
      <w:r w:rsidR="00825EBB">
        <w:t xml:space="preserve"> (`opt1') and optimal de</w:t>
      </w:r>
      <w:r w:rsidR="009378FF">
        <w:t xml:space="preserve">mand for good 2 (`opt2'); </w:t>
      </w:r>
      <w:r w:rsidR="000E188A">
        <w:t>Firm 2's optimal demand affected by its price changes. Firm 1's in unaffected: there are no elasticity effects.</w:t>
      </w:r>
      <w:r>
        <w:t>]{\label{fig:CDfix1}\includegraphics[width=0.</w:t>
      </w:r>
      <w:r w:rsidR="00FB39BE">
        <w:t>7</w:t>
      </w:r>
      <w:r>
        <w:t>\textwidth]{</w:t>
      </w:r>
      <w:r w:rsidR="008027DD">
        <w:t>ChapterTestingModels/</w:t>
      </w:r>
      <w:r>
        <w:t>Figures/CD_opt1</w:t>
      </w:r>
      <w:r w:rsidR="000C696D">
        <w:t>edit</w:t>
      </w:r>
      <w:r w:rsidR="00123F8C">
        <w:t>2</w:t>
      </w:r>
      <w:r>
        <w:t>}}</w:t>
      </w:r>
    </w:p>
    <w:p w:rsidR="008B598B" w:rsidRDefault="008B598B" w:rsidP="008B598B">
      <w:r>
        <w:t xml:space="preserve">\hspace{0.1}  </w:t>
      </w:r>
    </w:p>
    <w:p w:rsidR="008B598B" w:rsidRDefault="008B598B" w:rsidP="008B598B">
      <w:r>
        <w:t>\subfloat[Price change</w:t>
      </w:r>
      <w:r w:rsidR="00DE3A46">
        <w:t>s</w:t>
      </w:r>
      <w:r>
        <w:t xml:space="preserve"> of Firm 2</w:t>
      </w:r>
      <w:r w:rsidR="00DE3A46">
        <w:t>, underpinning changes in demand for good 2 (`opt2'</w:t>
      </w:r>
      <w:r w:rsidR="00214D9E">
        <w:t>)</w:t>
      </w:r>
      <w:r w:rsidR="00DE3A46">
        <w:t xml:space="preserve"> in </w:t>
      </w:r>
      <w:r w:rsidR="00AC7F0D">
        <w:t>the</w:t>
      </w:r>
      <w:r w:rsidR="00DE3A46">
        <w:t xml:space="preserve"> previous figure.</w:t>
      </w:r>
      <w:r>
        <w:t>]{\label{fig:CDfix2}\includegraphics[width=0.</w:t>
      </w:r>
      <w:r w:rsidR="00FB39BE">
        <w:t>7</w:t>
      </w:r>
      <w:r>
        <w:t>\textwidth]{</w:t>
      </w:r>
      <w:r w:rsidR="008027DD">
        <w:t>ChapterTestingModels/</w:t>
      </w:r>
      <w:r>
        <w:t>Figures/CD_good2cost</w:t>
      </w:r>
      <w:r w:rsidR="000C696D">
        <w:t>edit</w:t>
      </w:r>
      <w:r>
        <w:t>}}</w:t>
      </w:r>
    </w:p>
    <w:p w:rsidR="008B598B" w:rsidRDefault="008B598B" w:rsidP="008B598B">
      <w:r>
        <w:t>\caption{Two Firms selling goods 1 and 2: Firm 1's price fixed, 2 attempting to optimise price. Actors with Cobb Douglas utility: changing price of one has no effect on demand for the other</w:t>
      </w:r>
      <w:r w:rsidR="00A0150A">
        <w:t xml:space="preserve">. </w:t>
      </w:r>
      <w:r>
        <w:t>\label{fig:CD_1fixed}}%</w:t>
      </w:r>
    </w:p>
    <w:p w:rsidR="008B598B" w:rsidRDefault="008B598B" w:rsidP="008B598B">
      <w:r>
        <w:t>\end{figure}</w:t>
      </w:r>
    </w:p>
    <w:p w:rsidR="00932C95" w:rsidRDefault="00932C95" w:rsidP="00932C95"/>
    <w:p w:rsidR="00932C95" w:rsidRDefault="00932C95" w:rsidP="00932C95">
      <w:r>
        <w:t xml:space="preserve">Figure \ref{fig:CD_1fixed} makes the same point </w:t>
      </w:r>
      <w:r w:rsidR="000A78A6">
        <w:t xml:space="preserve">with </w:t>
      </w:r>
      <w:r w:rsidR="00B05B6A">
        <w:t>data from a model run</w:t>
      </w:r>
      <w:r w:rsidR="00FF7829">
        <w:t xml:space="preserve">: </w:t>
      </w:r>
      <w:r>
        <w:t xml:space="preserve">one firm's prices are fixed while the other attempts to find a revenue-maximising price. As mentioned above, this fails because they can affect no change on their revenue in this situation. For the fixed-price firm, actors consume a constant amount - and that is not altered by changes in the price of the other good. This shows that </w:t>
      </w:r>
      <w:r w:rsidR="00332213">
        <w:t xml:space="preserve">if People have a Cobb Douglas utility function in the model framework, </w:t>
      </w:r>
      <w:r>
        <w:t xml:space="preserve">demand for each </w:t>
      </w:r>
      <w:r w:rsidR="00E9683E">
        <w:t xml:space="preserve">good </w:t>
      </w:r>
      <w:r>
        <w:t>is independen</w:t>
      </w:r>
      <w:r w:rsidR="00B828DE">
        <w:t>t of the other: there are no elasticity effects between them.</w:t>
      </w:r>
    </w:p>
    <w:p w:rsidR="0010601E" w:rsidRDefault="0010601E" w:rsidP="00932C95"/>
    <w:p w:rsidR="0010601E" w:rsidRDefault="0010601E" w:rsidP="00932C95">
      <w:r>
        <w:t xml:space="preserve">Note that, in situations where </w:t>
      </w:r>
      <w:r w:rsidR="007175F8">
        <w:t>distance</w:t>
      </w:r>
      <w:r>
        <w:t xml:space="preserve"> costs `melt away</w:t>
      </w:r>
      <w:r w:rsidR="001635AD">
        <w:t>'</w:t>
      </w:r>
      <w:r>
        <w:t xml:space="preserve"> or total model revenue has any other leak-points, the above would not hold: Firms could, for instance, improve their revenue by increasing proximity to their market, if expenditure on </w:t>
      </w:r>
      <w:r w:rsidR="007175F8">
        <w:t>distance</w:t>
      </w:r>
      <w:r>
        <w:t xml:space="preserve"> costs went elsewhere.</w:t>
      </w:r>
    </w:p>
    <w:p w:rsidR="00932C95" w:rsidRDefault="00932C95" w:rsidP="00932C95"/>
    <w:p w:rsidR="00602AC5" w:rsidRDefault="009A59F8" w:rsidP="00AE0A32">
      <w:r>
        <w:t xml:space="preserve">An interesting point arises from implementing the Cobb Douglas in agent form. </w:t>
      </w:r>
      <w:r w:rsidR="00602AC5">
        <w:t>Imagine a situation where only the agent-based approach to testing the utility function existed. Eventually, the independence of the two sectors in the Cobb Douglas would become apparent. But how would one be able to `explain</w:t>
      </w:r>
      <w:r w:rsidR="001635AD">
        <w:t>'</w:t>
      </w:r>
      <w:r w:rsidR="00602AC5">
        <w:t xml:space="preserve"> it? It is hard to imagine any answer that would not eventually reduce to the analytic result from the Lagrangian optimisation. </w:t>
      </w:r>
      <w:r w:rsidR="00587471">
        <w:t xml:space="preserve">By clearly showing, in a mathematical form, that $p_F$ and $p_M$ only appear in the demand equations for the same good, </w:t>
      </w:r>
      <w:r w:rsidR="00602AC5">
        <w:t>Equations \eqref{</w:t>
      </w:r>
      <w:r w:rsidR="00892A23">
        <w:t>eq:optCDF</w:t>
      </w:r>
      <w:r w:rsidR="00602AC5">
        <w:t>} and \eqref{</w:t>
      </w:r>
      <w:r w:rsidR="00892A23">
        <w:t>eq:optCDM</w:t>
      </w:r>
      <w:r w:rsidR="00602AC5">
        <w:t xml:space="preserve">} </w:t>
      </w:r>
      <w:r w:rsidR="00AE0A32">
        <w:t xml:space="preserve">demonstrate that Cobb Douglas demand must always be entirely separate for the two goods. This is perhaps </w:t>
      </w:r>
      <w:r w:rsidR="00602AC5">
        <w:t>the best possible explanation</w:t>
      </w:r>
      <w:r w:rsidR="00977596">
        <w:t xml:space="preserve">; </w:t>
      </w:r>
      <w:r w:rsidR="00602AC5">
        <w:t xml:space="preserve">a </w:t>
      </w:r>
      <w:r w:rsidR="000B50D8">
        <w:t xml:space="preserve">cleanly analytic </w:t>
      </w:r>
      <w:r w:rsidR="00602AC5">
        <w:t xml:space="preserve">solution that the murkier agent approach </w:t>
      </w:r>
      <w:r w:rsidR="00D91DE3">
        <w:t xml:space="preserve">makes </w:t>
      </w:r>
      <w:r w:rsidR="00602AC5">
        <w:t>more difficult to discern.</w:t>
      </w:r>
      <w:r w:rsidR="009D7E6F">
        <w:t xml:space="preserve"> Conversely, it is clear that Cobb Douglas utility \emph{imposes} this strict unit elasticity on sectors. As with the \gls{coremodel} this may be desirable, but it underscores the interdependence between Firms and People discussed in section \ref{</w:t>
      </w:r>
      <w:r w:rsidR="00895D35">
        <w:t>sec:decstruct</w:t>
      </w:r>
      <w:r w:rsidR="009D7E6F">
        <w:t>}.</w:t>
      </w:r>
      <w:r w:rsidR="006C4E9E">
        <w:t xml:space="preserve"> </w:t>
      </w:r>
      <w:r w:rsidR="00602AC5">
        <w:t xml:space="preserve">This is not necessarily an argument against \gls{abm}, since </w:t>
      </w:r>
      <w:r w:rsidR="00520397">
        <w:t>-</w:t>
      </w:r>
      <w:r w:rsidR="00602AC5">
        <w:t xml:space="preserve"> as the rest of the chapter discusses </w:t>
      </w:r>
      <w:r w:rsidR="00520397">
        <w:t>-</w:t>
      </w:r>
      <w:r w:rsidR="00602AC5">
        <w:t xml:space="preserve"> the flexibility of the method has other advantages. But it does highlight that, for many problems, neither method has a unique claim to explanatory power.</w:t>
      </w:r>
    </w:p>
    <w:p w:rsidR="00602AC5" w:rsidRDefault="00602AC5" w:rsidP="00932C95"/>
    <w:p w:rsidR="00932C95" w:rsidRPr="00AC728D" w:rsidRDefault="00602AC5" w:rsidP="00932C95">
      <w:pPr>
        <w:rPr>
          <w:color w:val="808080" w:themeColor="background1" w:themeShade="80"/>
        </w:rPr>
      </w:pPr>
      <w:r w:rsidRPr="00AC728D">
        <w:rPr>
          <w:color w:val="808080" w:themeColor="background1" w:themeShade="80"/>
        </w:rPr>
        <w:t>%</w:t>
      </w:r>
      <w:r w:rsidR="00932C95" w:rsidRPr="00AC728D">
        <w:rPr>
          <w:color w:val="808080" w:themeColor="background1" w:themeShade="80"/>
        </w:rPr>
        <w:t>What else to say about the Cobb Douglas? Come back and stick in an example of externalities for space costs, problems for 'general' analysis.</w:t>
      </w:r>
    </w:p>
    <w:p w:rsidR="00242741" w:rsidRDefault="00242741" w:rsidP="007471E4">
      <w:pPr>
        <w:pStyle w:val="Heading2"/>
      </w:pPr>
      <w:r>
        <w:t>\</w:t>
      </w:r>
      <w:r w:rsidR="007471E4">
        <w:t>sub</w:t>
      </w:r>
      <w:r>
        <w:t>section{</w:t>
      </w:r>
      <w:r w:rsidR="00B077DA">
        <w:t xml:space="preserve">Hill-climber </w:t>
      </w:r>
      <w:r>
        <w:t>versus constrained utility</w:t>
      </w:r>
      <w:r w:rsidR="00A82A53">
        <w:t xml:space="preserve"> \label{sec:</w:t>
      </w:r>
      <w:r w:rsidR="003B63AD">
        <w:t>greedy</w:t>
      </w:r>
      <w:r w:rsidR="00A82A53">
        <w:t>vsconstrained}</w:t>
      </w:r>
      <w:r>
        <w:t>}</w:t>
      </w:r>
    </w:p>
    <w:p w:rsidR="00242741" w:rsidRDefault="00242741" w:rsidP="00242741"/>
    <w:p w:rsidR="00242741" w:rsidRDefault="00242741" w:rsidP="00242741">
      <w:r>
        <w:t xml:space="preserve">Chapter \ref{chapter:ABM} argued that utility is a useful concept for describing how people react to cost changes. In the model framework, two different approaches </w:t>
      </w:r>
      <w:r w:rsidR="00856420">
        <w:t xml:space="preserve">are tested for </w:t>
      </w:r>
      <w:r>
        <w:t>modelling People</w:t>
      </w:r>
      <w:r w:rsidR="001635AD">
        <w:t>'</w:t>
      </w:r>
      <w:r>
        <w:t>s utility: a `</w:t>
      </w:r>
      <w:r w:rsidR="00401A2B">
        <w:t>hill-climber</w:t>
      </w:r>
      <w:r w:rsidR="001635AD">
        <w:t>'</w:t>
      </w:r>
      <w:r>
        <w:t xml:space="preserve"> algorithm </w:t>
      </w:r>
      <w:r w:rsidR="00763B10">
        <w:t xml:space="preserve">(see section \ref{sec:optimisingbundles}) </w:t>
      </w:r>
      <w:r>
        <w:t xml:space="preserve">and a more economically traditional constrained utility function, of the type </w:t>
      </w:r>
      <w:r w:rsidR="00BD0308">
        <w:t xml:space="preserve">outlined </w:t>
      </w:r>
      <w:r>
        <w:t xml:space="preserve">in section </w:t>
      </w:r>
      <w:r w:rsidR="00BD0308">
        <w:t>\ref{sec:constrained}.</w:t>
      </w:r>
    </w:p>
    <w:p w:rsidR="00242741" w:rsidRDefault="00242741" w:rsidP="00242741"/>
    <w:p w:rsidR="00242741" w:rsidRDefault="00242741" w:rsidP="00242741">
      <w:r>
        <w:t>What might be the problem in using constrained utility in an agent model? Section \ref{sec:rationality} pointed out that constrained utility is, as Leijonhufvud</w:t>
      </w:r>
      <w:r w:rsidR="003D2BF2">
        <w:t xml:space="preserve"> noted,</w:t>
      </w:r>
      <w:r>
        <w:t xml:space="preserve"> ``</w:t>
      </w:r>
      <w:r w:rsidRPr="00CB5CA6">
        <w:t>a statement about actual performance, not just motivation</w:t>
      </w:r>
      <w:r w:rsidR="001635AD">
        <w:t>''</w:t>
      </w:r>
      <w:r>
        <w:t>. The constrained function takes in a budget amount and goods prices and outputs an amount of demanded good. But what if the demanded good is not available? An `objective function</w:t>
      </w:r>
      <w:r w:rsidR="001635AD">
        <w:t>'</w:t>
      </w:r>
      <w:r>
        <w:t xml:space="preserve"> of this sort appears unable to deal with this situation. Consider the equation \eqref{eq:CESconstrained}</w:t>
      </w:r>
      <w:r w:rsidR="00AE5E38">
        <w:t>, the</w:t>
      </w:r>
      <w:r>
        <w:t xml:space="preserve"> constrained optima for an </w:t>
      </w:r>
      <w:r w:rsidR="008B366C">
        <w:t>$</w:t>
      </w:r>
      <w:r>
        <w:t>n</w:t>
      </w:r>
      <w:r w:rsidR="008B366C">
        <w:t>$</w:t>
      </w:r>
      <w:r>
        <w:t xml:space="preserve">-good </w:t>
      </w:r>
      <w:r w:rsidR="00330B7C">
        <w:t xml:space="preserve">\gls{ces} </w:t>
      </w:r>
      <w:r>
        <w:t>function described in section \ref{sec:constrained}. For a Person with a bundle of detected goods, the optimal amount for each good $c_j$ is given by:</w:t>
      </w:r>
    </w:p>
    <w:p w:rsidR="00242741" w:rsidRDefault="00242741" w:rsidP="00242741"/>
    <w:p w:rsidR="00242741" w:rsidRDefault="00242741" w:rsidP="00242741">
      <w:r>
        <w:t>\begin{equation}</w:t>
      </w:r>
    </w:p>
    <w:p w:rsidR="00242741" w:rsidRDefault="00242741" w:rsidP="00242741">
      <w:r>
        <w:t>c_j = \frac{p_j^\frac{1}{\rho-1}Y}{</w:t>
      </w:r>
      <w:r w:rsidRPr="003B078C">
        <w:t>\sum_{i=1}^{</w:t>
      </w:r>
      <w:r>
        <w:t>n</w:t>
      </w:r>
      <w:r w:rsidRPr="003B078C">
        <w:t>}</w:t>
      </w:r>
      <w:r>
        <w:t>p_i^\frac{\rho}{\rho-1}} \label{eq:CESconstrained</w:t>
      </w:r>
      <w:r w:rsidR="00CC15B0">
        <w:t>2</w:t>
      </w:r>
      <w:r>
        <w:t>}</w:t>
      </w:r>
    </w:p>
    <w:p w:rsidR="00242741" w:rsidRDefault="00242741" w:rsidP="00242741">
      <w:r>
        <w:t>\end{equation}</w:t>
      </w:r>
    </w:p>
    <w:p w:rsidR="00242741" w:rsidRDefault="00242741" w:rsidP="00242741"/>
    <w:p w:rsidR="00242741" w:rsidRDefault="00242741" w:rsidP="00242741">
      <w:r>
        <w:t xml:space="preserve"> - where $p_j$ is the price of good $c_j$, $Y$ is the budget, and the denominator sum</w:t>
      </w:r>
      <w:r w:rsidR="000E4180">
        <w:t>s</w:t>
      </w:r>
      <w:r>
        <w:t xml:space="preserve"> </w:t>
      </w:r>
      <w:r w:rsidR="000E4180">
        <w:t xml:space="preserve">the </w:t>
      </w:r>
      <w:r>
        <w:t xml:space="preserve">price of </w:t>
      </w:r>
      <w:r w:rsidR="000E4180">
        <w:t xml:space="preserve">each </w:t>
      </w:r>
      <w:r>
        <w:t>good</w:t>
      </w:r>
      <w:r w:rsidR="000E4180">
        <w:t xml:space="preserve"> raised to $\rho/\rho-1$.</w:t>
      </w:r>
      <w:r>
        <w:t xml:space="preserve"> What happens in a situation where, for example, $c_1 = 1$ but only $0.5$ is available? There is then a different problem to solve: what is the optimal amount for the other goods, given that we know the available stock of  $c_1 = 0.5$. The constrained optima from equation \eqref{eq:CESconstrained} provides only demand as an output. There is no way to include a set demand amount for one or any of the goods; the function is simply not set up that way, and cannot be due to its roots in constrained optimisation. Neither is it quite as easy as removing $c_1$ from the list and recalculating, since demand for each affects all the others.</w:t>
      </w:r>
    </w:p>
    <w:p w:rsidR="00242741" w:rsidRDefault="00242741" w:rsidP="00242741"/>
    <w:p w:rsidR="00913345" w:rsidRDefault="00763B10" w:rsidP="00242741">
      <w:r>
        <w:t xml:space="preserve">On the surface, the </w:t>
      </w:r>
      <w:r w:rsidR="00401A2B">
        <w:t>hill-climber</w:t>
      </w:r>
      <w:r>
        <w:t xml:space="preserve"> algorithm approach appears a more plausible approach to utility: People weigh up a given mix of goods, and compare until they find what makes them </w:t>
      </w:r>
      <w:r w:rsidR="00BA0E31">
        <w:t>`</w:t>
      </w:r>
      <w:r>
        <w:t>happiest</w:t>
      </w:r>
      <w:r w:rsidR="001635AD">
        <w:t>'</w:t>
      </w:r>
      <w:r w:rsidR="00BA0E31">
        <w:t xml:space="preserve"> (that is, what gives them the highest utility)</w:t>
      </w:r>
      <w:r>
        <w:t xml:space="preserve">. They do not have a superhuman constrained function informing them of their optimal demand. If any good is not available in the quantities they want, budget slices can be reassigned to the pot for the next iteration. </w:t>
      </w:r>
      <w:r w:rsidR="00A413A1">
        <w:t xml:space="preserve">In practice, </w:t>
      </w:r>
      <w:r w:rsidR="00F53CB3">
        <w:t xml:space="preserve">however, </w:t>
      </w:r>
      <w:r w:rsidR="00A413A1">
        <w:t xml:space="preserve">this literal approach to stock consumption </w:t>
      </w:r>
      <w:r w:rsidR="0000113F">
        <w:t xml:space="preserve">is complex to implement </w:t>
      </w:r>
      <w:r w:rsidR="00520397">
        <w:t>-</w:t>
      </w:r>
      <w:r w:rsidR="0000113F">
        <w:t xml:space="preserve"> not from the demand side, but because Firms then need to find some way to produce the \emph{correct} amount of stock given demand signals.</w:t>
      </w:r>
    </w:p>
    <w:p w:rsidR="00913345" w:rsidRDefault="00913345" w:rsidP="00242741"/>
    <w:p w:rsidR="00242741" w:rsidRDefault="00A413A1" w:rsidP="00242741">
      <w:r>
        <w:t>F</w:t>
      </w:r>
      <w:r w:rsidR="00242741" w:rsidRPr="007801E6">
        <w:t>owler's approach</w:t>
      </w:r>
      <w:r w:rsidR="001556D3">
        <w:t xml:space="preserve"> </w:t>
      </w:r>
      <w:r w:rsidR="00AF02DF">
        <w:t xml:space="preserve">is to make </w:t>
      </w:r>
      <w:r w:rsidR="001556D3">
        <w:t>a</w:t>
      </w:r>
      <w:r w:rsidR="00242741" w:rsidRPr="007801E6">
        <w:t xml:space="preserve"> tactical </w:t>
      </w:r>
      <w:r w:rsidR="00F66828">
        <w:t xml:space="preserve">modelling </w:t>
      </w:r>
      <w:r w:rsidR="00242741" w:rsidRPr="007801E6">
        <w:t xml:space="preserve">choice </w:t>
      </w:r>
      <w:r w:rsidR="00B24FD4">
        <w:t xml:space="preserve">that </w:t>
      </w:r>
      <w:r w:rsidR="00242741" w:rsidRPr="007801E6">
        <w:t>avoids the need to consider rationing of limited goods</w:t>
      </w:r>
      <w:r w:rsidR="00242741">
        <w:t xml:space="preserve">: </w:t>
      </w:r>
      <w:r w:rsidR="00242741" w:rsidRPr="007801E6">
        <w:t>``workers select their optimal bundle of goods without reference to the actual supply of the good'' (</w:t>
      </w:r>
      <w:r w:rsidR="00242741">
        <w:t>\citealt{</w:t>
      </w:r>
      <w:r w:rsidR="002733DB" w:rsidRPr="002733DB">
        <w:t>fowler_finding_2011</w:t>
      </w:r>
      <w:r w:rsidR="00242741">
        <w:t>}</w:t>
      </w:r>
      <w:r w:rsidR="00242741" w:rsidRPr="007801E6">
        <w:t xml:space="preserve"> p.10)</w:t>
      </w:r>
      <w:r w:rsidR="00D728C4">
        <w:t>.</w:t>
      </w:r>
      <w:r w:rsidR="00242741" w:rsidRPr="007801E6">
        <w:t xml:space="preserve"> Thus, they still have an `objective' demand level. He notes a key informational advantage: this sends ``clear signals to firms about the actual level of demand for their goods at the current price'' (ibid.)</w:t>
      </w:r>
      <w:r w:rsidR="00242741">
        <w:t xml:space="preserve"> As he says, it also avoids having to work out any explicit rationing strategy if several actors are competing for limited goods. </w:t>
      </w:r>
    </w:p>
    <w:p w:rsidR="00242741" w:rsidRDefault="00242741" w:rsidP="00242741"/>
    <w:p w:rsidR="003C3B28" w:rsidRDefault="00242741" w:rsidP="00242741">
      <w:r>
        <w:t>While this is an effective simplification, it may be problematic depending on what the goal is. For instance, what exactly does it mean for Firms to receive demand signals for goods that People could not actually acquire? This is saying, `I wanted more than was available</w:t>
      </w:r>
      <w:r w:rsidR="001635AD">
        <w:t>'</w:t>
      </w:r>
      <w:r>
        <w:t xml:space="preserve">, and so in theory a Firm can use that information to inform their production decisions. </w:t>
      </w:r>
      <w:r w:rsidR="00CC4235">
        <w:t xml:space="preserve">This is a feasible approach if stock is theorised in a particular way; </w:t>
      </w:r>
      <w:r w:rsidR="002A754A">
        <w:t>chapter \ref{chapter:connectedModels}</w:t>
      </w:r>
      <w:r w:rsidR="00CC4235">
        <w:t xml:space="preserve"> presents a model that does this.</w:t>
      </w:r>
    </w:p>
    <w:p w:rsidR="003C3B28" w:rsidRDefault="003C3B28" w:rsidP="00242741"/>
    <w:p w:rsidR="00877C58" w:rsidRDefault="00EA39E6" w:rsidP="00242741">
      <w:r>
        <w:t xml:space="preserve">On a more mundane level, however, it is useful to compare the </w:t>
      </w:r>
      <w:r w:rsidR="00401A2B">
        <w:t>hill-climber</w:t>
      </w:r>
      <w:r>
        <w:t xml:space="preserve"> algorithm to its constrained counterpart, to show that the two produce almost identical results. They are only different to the extent that the </w:t>
      </w:r>
      <w:r w:rsidR="00401A2B">
        <w:t>hill-climber</w:t>
      </w:r>
      <w:r>
        <w:t xml:space="preserve"> algorithm cannot av</w:t>
      </w:r>
      <w:r w:rsidR="002D152E">
        <w:t xml:space="preserve">oid a certain quantity of noise. Noise in utility </w:t>
      </w:r>
      <w:r>
        <w:t xml:space="preserve">is </w:t>
      </w:r>
      <w:r w:rsidR="002D152E">
        <w:t xml:space="preserve">also </w:t>
      </w:r>
      <w:r>
        <w:t>put to good use in the model presented in section \ref{sec:firmsLoV}</w:t>
      </w:r>
      <w:r w:rsidR="00882103">
        <w:t xml:space="preserve"> to examine how it impacts on Firms</w:t>
      </w:r>
      <w:r w:rsidR="001635AD">
        <w:t>'</w:t>
      </w:r>
      <w:r w:rsidR="00882103">
        <w:t xml:space="preserve"> ability to make appropriate decisions.</w:t>
      </w:r>
      <w:r w:rsidR="00845B2F">
        <w:t xml:space="preserve"> </w:t>
      </w:r>
      <w:r w:rsidR="000C0E43">
        <w:t>The next section looks at the two approaches to utility maximisation in more detail.</w:t>
      </w:r>
    </w:p>
    <w:p w:rsidR="002F1D5F" w:rsidRPr="00DA4373" w:rsidRDefault="002F1D5F" w:rsidP="00242741">
      <w:pPr>
        <w:rPr>
          <w:color w:val="808080" w:themeColor="background1" w:themeShade="80"/>
        </w:rPr>
      </w:pPr>
      <w:r w:rsidRPr="00DA4373">
        <w:rPr>
          <w:color w:val="808080" w:themeColor="background1" w:themeShade="80"/>
        </w:rPr>
        <w:t>%Section \ref{sec:optimisingbundles} explained that People assemble a set number of `Bundles</w:t>
      </w:r>
      <w:r w:rsidR="001635AD" w:rsidRPr="00DA4373">
        <w:rPr>
          <w:color w:val="808080" w:themeColor="background1" w:themeShade="80"/>
        </w:rPr>
        <w:t>'</w:t>
      </w:r>
      <w:r w:rsidRPr="00DA4373">
        <w:rPr>
          <w:color w:val="808080" w:themeColor="background1" w:themeShade="80"/>
        </w:rPr>
        <w:t xml:space="preserve"> of goods, and work out the utility for each. They then select the highest utility bundle. </w:t>
      </w:r>
    </w:p>
    <w:p w:rsidR="00242741" w:rsidRPr="00DA4373" w:rsidRDefault="00242741" w:rsidP="00242741">
      <w:pPr>
        <w:rPr>
          <w:color w:val="808080" w:themeColor="background1" w:themeShade="80"/>
        </w:rPr>
      </w:pPr>
      <w:r w:rsidRPr="00DA4373">
        <w:rPr>
          <w:color w:val="808080" w:themeColor="background1" w:themeShade="80"/>
        </w:rPr>
        <w:t xml:space="preserve"> %I think. Better work out if that works. </w:t>
      </w:r>
    </w:p>
    <w:p w:rsidR="00FD4BB3" w:rsidRPr="00DA4373" w:rsidRDefault="00FD4BB3" w:rsidP="00242741">
      <w:pPr>
        <w:rPr>
          <w:color w:val="808080" w:themeColor="background1" w:themeShade="80"/>
        </w:rPr>
      </w:pPr>
      <w:r w:rsidRPr="00DA4373">
        <w:rPr>
          <w:color w:val="808080" w:themeColor="background1" w:themeShade="80"/>
        </w:rPr>
        <w:t>%There is, however, the problem of `objective demand</w:t>
      </w:r>
      <w:r w:rsidR="001635AD" w:rsidRPr="00DA4373">
        <w:rPr>
          <w:color w:val="808080" w:themeColor="background1" w:themeShade="80"/>
        </w:rPr>
        <w:t>'</w:t>
      </w:r>
      <w:r w:rsidRPr="00DA4373">
        <w:rPr>
          <w:color w:val="808080" w:themeColor="background1" w:themeShade="80"/>
        </w:rPr>
        <w:t xml:space="preserve"> in a world that may not have the stock to meet it. One way to address this is to allow a Person to work with the stock that \emph{is} available. This can be done using the `</w:t>
      </w:r>
      <w:r w:rsidR="00401A2B" w:rsidRPr="00DA4373">
        <w:rPr>
          <w:color w:val="808080" w:themeColor="background1" w:themeShade="80"/>
        </w:rPr>
        <w:t>hill-climber</w:t>
      </w:r>
      <w:r w:rsidRPr="00DA4373">
        <w:rPr>
          <w:color w:val="808080" w:themeColor="background1" w:themeShade="80"/>
        </w:rPr>
        <w:t xml:space="preserve"> algorithm</w:t>
      </w:r>
      <w:r w:rsidR="001635AD" w:rsidRPr="00DA4373">
        <w:rPr>
          <w:color w:val="808080" w:themeColor="background1" w:themeShade="80"/>
        </w:rPr>
        <w:t>'</w:t>
      </w:r>
      <w:r w:rsidRPr="00DA4373">
        <w:rPr>
          <w:color w:val="808080" w:themeColor="background1" w:themeShade="80"/>
        </w:rPr>
        <w:t xml:space="preserve"> approach...</w:t>
      </w:r>
    </w:p>
    <w:p w:rsidR="00242741" w:rsidRDefault="00242741" w:rsidP="00BA6DC9">
      <w:pPr>
        <w:pStyle w:val="Heading3"/>
      </w:pPr>
      <w:r>
        <w:t>\</w:t>
      </w:r>
      <w:r w:rsidR="00BA6DC9">
        <w:t>sub</w:t>
      </w:r>
      <w:r>
        <w:t>subsection{Comparing the two}</w:t>
      </w:r>
    </w:p>
    <w:p w:rsidR="00DC6FA0" w:rsidRDefault="00DC6FA0" w:rsidP="00242741"/>
    <w:p w:rsidR="00242741" w:rsidRPr="001C4F2E" w:rsidRDefault="001C4F2E" w:rsidP="00242741">
      <w:pPr>
        <w:rPr>
          <w:color w:val="808080" w:themeColor="background1" w:themeShade="80"/>
        </w:rPr>
      </w:pPr>
      <w:r w:rsidRPr="001C4F2E">
        <w:rPr>
          <w:color w:val="808080" w:themeColor="background1" w:themeShade="80"/>
        </w:rPr>
        <w:t>%</w:t>
      </w:r>
      <w:r w:rsidR="00394F34" w:rsidRPr="001C4F2E">
        <w:rPr>
          <w:color w:val="808080" w:themeColor="background1" w:themeShade="80"/>
        </w:rPr>
        <w:t>In model runs, t</w:t>
      </w:r>
      <w:r w:rsidR="00242741" w:rsidRPr="001C4F2E">
        <w:rPr>
          <w:color w:val="808080" w:themeColor="background1" w:themeShade="80"/>
        </w:rPr>
        <w:t xml:space="preserve">hey produce </w:t>
      </w:r>
      <w:r w:rsidR="004431B3" w:rsidRPr="001C4F2E">
        <w:rPr>
          <w:color w:val="808080" w:themeColor="background1" w:themeShade="80"/>
        </w:rPr>
        <w:t xml:space="preserve">almost identical </w:t>
      </w:r>
      <w:r w:rsidR="00242741" w:rsidRPr="001C4F2E">
        <w:rPr>
          <w:color w:val="808080" w:themeColor="background1" w:themeShade="80"/>
        </w:rPr>
        <w:t xml:space="preserve">results. Figure </w:t>
      </w:r>
      <w:r w:rsidR="00A41664" w:rsidRPr="001C4F2E">
        <w:rPr>
          <w:color w:val="808080" w:themeColor="background1" w:themeShade="80"/>
        </w:rPr>
        <w:t xml:space="preserve">\ref{fig:GreedyVsConstrained} </w:t>
      </w:r>
      <w:r w:rsidR="00242741" w:rsidRPr="001C4F2E">
        <w:rPr>
          <w:color w:val="808080" w:themeColor="background1" w:themeShade="80"/>
        </w:rPr>
        <w:t xml:space="preserve">shows both the constrained and </w:t>
      </w:r>
      <w:r w:rsidR="00401A2B" w:rsidRPr="001C4F2E">
        <w:rPr>
          <w:color w:val="808080" w:themeColor="background1" w:themeShade="80"/>
        </w:rPr>
        <w:t>hill-climber</w:t>
      </w:r>
      <w:r w:rsidR="00242741" w:rsidRPr="001C4F2E">
        <w:rPr>
          <w:color w:val="808080" w:themeColor="background1" w:themeShade="80"/>
        </w:rPr>
        <w:t xml:space="preserve"> algorithms optimising </w:t>
      </w:r>
      <w:r w:rsidR="002059C8" w:rsidRPr="001C4F2E">
        <w:rPr>
          <w:color w:val="808080" w:themeColor="background1" w:themeShade="80"/>
        </w:rPr>
        <w:t xml:space="preserve">two and eight </w:t>
      </w:r>
      <w:r w:rsidR="00242741" w:rsidRPr="001C4F2E">
        <w:rPr>
          <w:color w:val="808080" w:themeColor="background1" w:themeShade="80"/>
        </w:rPr>
        <w:t xml:space="preserve">goods as </w:t>
      </w:r>
      <w:r w:rsidR="007175F8" w:rsidRPr="001C4F2E">
        <w:rPr>
          <w:color w:val="808080" w:themeColor="background1" w:themeShade="80"/>
        </w:rPr>
        <w:t>distance</w:t>
      </w:r>
      <w:r w:rsidR="00242741" w:rsidRPr="001C4F2E">
        <w:rPr>
          <w:color w:val="808080" w:themeColor="background1" w:themeShade="80"/>
        </w:rPr>
        <w:t xml:space="preserve"> costs are </w:t>
      </w:r>
      <w:r w:rsidR="00A25265" w:rsidRPr="001C4F2E">
        <w:rPr>
          <w:color w:val="808080" w:themeColor="background1" w:themeShade="80"/>
        </w:rPr>
        <w:t>increased</w:t>
      </w:r>
      <w:r w:rsidR="00174F7F" w:rsidRPr="001C4F2E">
        <w:rPr>
          <w:color w:val="808080" w:themeColor="background1" w:themeShade="80"/>
        </w:rPr>
        <w:t>.</w:t>
      </w:r>
      <w:r w:rsidR="00DB6ABD" w:rsidRPr="001C4F2E">
        <w:rPr>
          <w:color w:val="808080" w:themeColor="background1" w:themeShade="80"/>
        </w:rPr>
        <w:t xml:space="preserve"> </w:t>
      </w:r>
      <w:r w:rsidR="00242741" w:rsidRPr="001C4F2E">
        <w:rPr>
          <w:color w:val="808080" w:themeColor="background1" w:themeShade="80"/>
        </w:rPr>
        <w:t>Sub-figure \ref{fig:gnc5} compar</w:t>
      </w:r>
      <w:r w:rsidR="00AA728C" w:rsidRPr="001C4F2E">
        <w:rPr>
          <w:color w:val="808080" w:themeColor="background1" w:themeShade="80"/>
        </w:rPr>
        <w:t xml:space="preserve">es </w:t>
      </w:r>
      <w:r w:rsidR="00242741" w:rsidRPr="001C4F2E">
        <w:rPr>
          <w:color w:val="808080" w:themeColor="background1" w:themeShade="80"/>
        </w:rPr>
        <w:t xml:space="preserve">the difference in utility levels: the </w:t>
      </w:r>
      <w:r w:rsidR="00401A2B" w:rsidRPr="001C4F2E">
        <w:rPr>
          <w:color w:val="808080" w:themeColor="background1" w:themeShade="80"/>
        </w:rPr>
        <w:t>hill-climber</w:t>
      </w:r>
      <w:r w:rsidR="00242741" w:rsidRPr="001C4F2E">
        <w:rPr>
          <w:color w:val="808080" w:themeColor="background1" w:themeShade="80"/>
        </w:rPr>
        <w:t xml:space="preserve"> algorithm does not quite match the accuracy of the constrained, but gets very close.</w:t>
      </w:r>
    </w:p>
    <w:p w:rsidR="00F33B6F" w:rsidRDefault="001C4F2E" w:rsidP="00995FD8">
      <w:r w:rsidRPr="001C4F2E">
        <w:rPr>
          <w:color w:val="808080" w:themeColor="background1" w:themeShade="80"/>
        </w:rPr>
        <w:t>%</w:t>
      </w:r>
      <w:r w:rsidR="00F33B6F" w:rsidRPr="001C4F2E">
        <w:rPr>
          <w:color w:val="808080" w:themeColor="background1" w:themeShade="80"/>
        </w:rPr>
        <w:t>\cmt{Greedy: rewrite to take account of removed figure.}</w:t>
      </w:r>
    </w:p>
    <w:p w:rsidR="006A1C0F" w:rsidRDefault="001C4F2E" w:rsidP="00242741">
      <w:r>
        <w:t xml:space="preserve">How do the two approaches compare when stock levels are not an issue? </w:t>
      </w:r>
      <w:r w:rsidR="006A1C0F">
        <w:t xml:space="preserve">The exact level of difference between the </w:t>
      </w:r>
      <w:r w:rsidR="00BF08B5">
        <w:t>constrained</w:t>
      </w:r>
      <w:r w:rsidR="006A1C0F">
        <w:t xml:space="preserve"> optima and the </w:t>
      </w:r>
      <w:r w:rsidR="00401A2B">
        <w:t>hill-climber</w:t>
      </w:r>
      <w:r w:rsidR="006A1C0F">
        <w:t xml:space="preserve"> algorithm depends on the number of iterations </w:t>
      </w:r>
      <w:r w:rsidR="00DE4F1B">
        <w:t xml:space="preserve">the </w:t>
      </w:r>
      <w:r w:rsidR="000154D0">
        <w:t>latter</w:t>
      </w:r>
      <w:r w:rsidR="00DE4F1B">
        <w:t xml:space="preserve"> is </w:t>
      </w:r>
      <w:r w:rsidR="006A1C0F">
        <w:t>given to ratchet towards utility-improving budget slice</w:t>
      </w:r>
      <w:r w:rsidR="00122462">
        <w:t>s</w:t>
      </w:r>
      <w:r w:rsidR="006A1C0F">
        <w:t>. Figure \ref{fig:GreedyItes}</w:t>
      </w:r>
      <w:r w:rsidR="0071503A">
        <w:t xml:space="preserve"> shows what differen</w:t>
      </w:r>
      <w:r w:rsidR="009E04ED">
        <w:t>ce</w:t>
      </w:r>
      <w:r w:rsidR="0071503A">
        <w:t xml:space="preserve"> the iteration number makes for two scenarios. Both </w:t>
      </w:r>
      <w:r w:rsidR="00A61F8E">
        <w:t>show aggregate statistics for a thousand optimisations at each iteration-number point, up to 2000. Again, it is a \gls{ces} function at $\rho=0.5$, all good costs are even and the budget is one. This means the `correct</w:t>
      </w:r>
      <w:r w:rsidR="001635AD">
        <w:t>'</w:t>
      </w:r>
      <w:r w:rsidR="00A61F8E">
        <w:t xml:space="preserve"> optima for </w:t>
      </w:r>
      <w:r w:rsidR="008D6065">
        <w:t xml:space="preserve">each separate </w:t>
      </w:r>
      <w:r w:rsidR="00A61F8E">
        <w:t>good is known. For the first example (\ref{fig:gi1} and \ref{fig:gi2}) optimising t</w:t>
      </w:r>
      <w:r w:rsidR="007D212C">
        <w:t xml:space="preserve">wo goods, that is 0.5 for each, and </w:t>
      </w:r>
      <w:r w:rsidR="004D3113">
        <w:t>as expected</w:t>
      </w:r>
      <w:r w:rsidR="007D212C">
        <w:t xml:space="preserve"> the constrained method finds this. </w:t>
      </w:r>
      <w:r w:rsidR="00604F3C">
        <w:t>Very low iteration numbers do not, on average, manage to get very close to this optimum, but by the time 1000 iterations are used, it is</w:t>
      </w:r>
      <w:r w:rsidR="00494419">
        <w:t xml:space="preserve"> missing the perfect optima only minimally</w:t>
      </w:r>
      <w:r w:rsidR="00604F3C">
        <w:t>. Sub-figure \ref{fig:gi2}</w:t>
      </w:r>
      <w:r w:rsidR="00440352">
        <w:t xml:space="preserve">, however, shows that further improvements </w:t>
      </w:r>
      <w:r w:rsidR="00520397">
        <w:t>-</w:t>
      </w:r>
      <w:r w:rsidR="00440352">
        <w:t xml:space="preserve"> though tiny</w:t>
      </w:r>
      <w:r w:rsidR="006E74A1">
        <w:t>, note the y-axis values</w:t>
      </w:r>
      <w:r w:rsidR="00440352">
        <w:t xml:space="preserve"> </w:t>
      </w:r>
      <w:r w:rsidR="00520397">
        <w:t>-</w:t>
      </w:r>
      <w:r w:rsidR="00440352">
        <w:t xml:space="preserve"> do continue to be made for iteration increases up to 2000 (in this example). </w:t>
      </w:r>
      <w:r w:rsidR="000A7CB7">
        <w:t>There is always a little noise left in comparison to the constrained method.</w:t>
      </w:r>
    </w:p>
    <w:p w:rsidR="0053071B" w:rsidRDefault="0053071B" w:rsidP="00242741"/>
    <w:p w:rsidR="0053071B" w:rsidRDefault="0053071B" w:rsidP="00242741">
      <w:r>
        <w:t xml:space="preserve">The last sub-figure (\ref{fig:gi3}) shows the same outcome if eight goods are used </w:t>
      </w:r>
      <w:r w:rsidR="00520397">
        <w:t>-</w:t>
      </w:r>
      <w:r>
        <w:t xml:space="preserve"> again showing results for one of those goods, whose analytic optima is 0.125. </w:t>
      </w:r>
      <w:r w:rsidR="00FA32C2">
        <w:t xml:space="preserve">It is a quirk of the method that a higher number of goods can be optimised more quickly. The basis for this is </w:t>
      </w:r>
      <w:r w:rsidR="00C66F8A">
        <w:t xml:space="preserve">an </w:t>
      </w:r>
      <w:r w:rsidR="00FA32C2">
        <w:t>effect from good number</w:t>
      </w:r>
      <w:r w:rsidR="007C627D">
        <w:t xml:space="preserve">: </w:t>
      </w:r>
      <w:r w:rsidR="00FA32C2">
        <w:t>budget slices are all individually smaller: there is simply less scope for large variation due to the randomisation method used.</w:t>
      </w:r>
    </w:p>
    <w:p w:rsidR="005E65C1" w:rsidRDefault="005E65C1" w:rsidP="00242741"/>
    <w:p w:rsidR="0028495F" w:rsidRPr="00661C8E" w:rsidRDefault="0028495F" w:rsidP="00242741">
      <w:pPr>
        <w:rPr>
          <w:color w:val="808080" w:themeColor="background1" w:themeShade="80"/>
        </w:rPr>
      </w:pPr>
      <w:r w:rsidRPr="00661C8E">
        <w:rPr>
          <w:color w:val="808080" w:themeColor="background1" w:themeShade="80"/>
        </w:rPr>
        <w:t>\begin{comment}</w:t>
      </w:r>
    </w:p>
    <w:p w:rsidR="00BF14AF" w:rsidRPr="00661C8E" w:rsidRDefault="00BF14AF" w:rsidP="00BF14AF">
      <w:pPr>
        <w:rPr>
          <w:color w:val="808080" w:themeColor="background1" w:themeShade="80"/>
        </w:rPr>
      </w:pPr>
      <w:r w:rsidRPr="00661C8E">
        <w:rPr>
          <w:color w:val="808080" w:themeColor="background1" w:themeShade="80"/>
        </w:rPr>
        <w:t>\begin{figure}</w:t>
      </w:r>
      <w:r w:rsidR="00B91559" w:rsidRPr="00661C8E">
        <w:rPr>
          <w:color w:val="808080" w:themeColor="background1" w:themeShade="80"/>
        </w:rPr>
        <w:t>[h!]</w:t>
      </w:r>
    </w:p>
    <w:p w:rsidR="00BF14AF" w:rsidRPr="00661C8E" w:rsidRDefault="00BF14AF" w:rsidP="00BF14AF">
      <w:pPr>
        <w:rPr>
          <w:color w:val="808080" w:themeColor="background1" w:themeShade="80"/>
        </w:rPr>
      </w:pPr>
      <w:r w:rsidRPr="00661C8E">
        <w:rPr>
          <w:color w:val="808080" w:themeColor="background1" w:themeShade="80"/>
        </w:rPr>
        <w:t xml:space="preserve">  \centering</w:t>
      </w:r>
    </w:p>
    <w:p w:rsidR="00BF14AF" w:rsidRPr="00661C8E" w:rsidRDefault="00BF14AF" w:rsidP="00BF14AF">
      <w:pPr>
        <w:rPr>
          <w:color w:val="808080" w:themeColor="background1" w:themeShade="80"/>
        </w:rPr>
      </w:pPr>
      <w:r w:rsidRPr="00661C8E">
        <w:rPr>
          <w:color w:val="808080" w:themeColor="background1" w:themeShade="80"/>
        </w:rPr>
        <w:t xml:space="preserve">  \subfloat[]  {\label{fig:gnc1}\includegraphics[width=0.4\textwidth]{</w:t>
      </w:r>
      <w:r w:rsidR="008027DD" w:rsidRPr="00661C8E">
        <w:rPr>
          <w:color w:val="808080" w:themeColor="background1" w:themeShade="80"/>
        </w:rPr>
        <w:t>ChapterTestingModels/</w:t>
      </w:r>
      <w:r w:rsidRPr="00661C8E">
        <w:rPr>
          <w:color w:val="808080" w:themeColor="background1" w:themeShade="80"/>
        </w:rPr>
        <w:t>Figures/avUtilityConstrainedcopy}}</w:t>
      </w:r>
    </w:p>
    <w:p w:rsidR="00BF14AF" w:rsidRPr="00661C8E" w:rsidRDefault="00BF14AF" w:rsidP="00BF14AF">
      <w:pPr>
        <w:rPr>
          <w:color w:val="808080" w:themeColor="background1" w:themeShade="80"/>
        </w:rPr>
      </w:pPr>
      <w:r w:rsidRPr="00661C8E">
        <w:rPr>
          <w:color w:val="808080" w:themeColor="background1" w:themeShade="80"/>
        </w:rPr>
        <w:t xml:space="preserve">  \hspace{0.1}    </w:t>
      </w:r>
    </w:p>
    <w:p w:rsidR="00BF14AF" w:rsidRPr="00661C8E" w:rsidRDefault="00BF14AF" w:rsidP="00BF14AF">
      <w:pPr>
        <w:rPr>
          <w:color w:val="808080" w:themeColor="background1" w:themeShade="80"/>
        </w:rPr>
      </w:pPr>
      <w:r w:rsidRPr="00661C8E">
        <w:rPr>
          <w:color w:val="808080" w:themeColor="background1" w:themeShade="80"/>
        </w:rPr>
        <w:t xml:space="preserve">  \subfloat[]  {\label{fig:gnc2}\includegraphics[width=0.4\textwidth]{</w:t>
      </w:r>
      <w:r w:rsidR="008027DD" w:rsidRPr="00661C8E">
        <w:rPr>
          <w:color w:val="808080" w:themeColor="background1" w:themeShade="80"/>
        </w:rPr>
        <w:t>ChapterTestingModels/</w:t>
      </w:r>
      <w:r w:rsidRPr="00661C8E">
        <w:rPr>
          <w:color w:val="808080" w:themeColor="background1" w:themeShade="80"/>
        </w:rPr>
        <w:t>Figures/avUtilityGreedycopy}}</w:t>
      </w:r>
    </w:p>
    <w:p w:rsidR="00BF14AF" w:rsidRPr="00661C8E" w:rsidRDefault="00BF14AF" w:rsidP="00BF14AF">
      <w:pPr>
        <w:rPr>
          <w:color w:val="808080" w:themeColor="background1" w:themeShade="80"/>
        </w:rPr>
      </w:pPr>
      <w:r w:rsidRPr="00661C8E">
        <w:rPr>
          <w:color w:val="808080" w:themeColor="background1" w:themeShade="80"/>
        </w:rPr>
        <w:t xml:space="preserve">  \hspace{0.1}    </w:t>
      </w:r>
    </w:p>
    <w:p w:rsidR="00BF14AF" w:rsidRPr="00661C8E" w:rsidRDefault="00BF14AF" w:rsidP="00BF14AF">
      <w:pPr>
        <w:rPr>
          <w:color w:val="808080" w:themeColor="background1" w:themeShade="80"/>
        </w:rPr>
      </w:pPr>
      <w:r w:rsidRPr="00661C8E">
        <w:rPr>
          <w:color w:val="808080" w:themeColor="background1" w:themeShade="80"/>
        </w:rPr>
        <w:t xml:space="preserve">  \subfloat[]  {\label{fig:gnc3}\includegraphics[width=0.4\textwidth]{</w:t>
      </w:r>
      <w:r w:rsidR="008027DD" w:rsidRPr="00661C8E">
        <w:rPr>
          <w:color w:val="808080" w:themeColor="background1" w:themeShade="80"/>
        </w:rPr>
        <w:t>ChapterTestingModels/</w:t>
      </w:r>
      <w:r w:rsidRPr="00661C8E">
        <w:rPr>
          <w:color w:val="808080" w:themeColor="background1" w:themeShade="80"/>
        </w:rPr>
        <w:t>Figures/allUtilityConstrainedcopy}}</w:t>
      </w:r>
    </w:p>
    <w:p w:rsidR="00BF14AF" w:rsidRPr="00661C8E" w:rsidRDefault="00BF14AF" w:rsidP="00BF14AF">
      <w:pPr>
        <w:rPr>
          <w:color w:val="808080" w:themeColor="background1" w:themeShade="80"/>
        </w:rPr>
      </w:pPr>
      <w:r w:rsidRPr="00661C8E">
        <w:rPr>
          <w:color w:val="808080" w:themeColor="background1" w:themeShade="80"/>
        </w:rPr>
        <w:t xml:space="preserve">  \hspace{0.1}    </w:t>
      </w:r>
    </w:p>
    <w:p w:rsidR="00BF14AF" w:rsidRPr="00661C8E" w:rsidRDefault="00BF14AF" w:rsidP="00BF14AF">
      <w:pPr>
        <w:rPr>
          <w:color w:val="808080" w:themeColor="background1" w:themeShade="80"/>
        </w:rPr>
      </w:pPr>
      <w:r w:rsidRPr="00661C8E">
        <w:rPr>
          <w:color w:val="808080" w:themeColor="background1" w:themeShade="80"/>
        </w:rPr>
        <w:t xml:space="preserve">  \subfloat[]  {\label{fig:gnc4}\includegraphics[width=0.4\textwidth]{</w:t>
      </w:r>
      <w:r w:rsidR="008027DD" w:rsidRPr="00661C8E">
        <w:rPr>
          <w:color w:val="808080" w:themeColor="background1" w:themeShade="80"/>
        </w:rPr>
        <w:t>ChapterTestingModels/</w:t>
      </w:r>
      <w:r w:rsidRPr="00661C8E">
        <w:rPr>
          <w:color w:val="808080" w:themeColor="background1" w:themeShade="80"/>
        </w:rPr>
        <w:t>Figures/allUtilityGreedycopy}}</w:t>
      </w:r>
    </w:p>
    <w:p w:rsidR="00BF14AF" w:rsidRPr="00661C8E" w:rsidRDefault="00BF14AF" w:rsidP="00BF14AF">
      <w:pPr>
        <w:rPr>
          <w:color w:val="808080" w:themeColor="background1" w:themeShade="80"/>
        </w:rPr>
      </w:pPr>
      <w:r w:rsidRPr="00661C8E">
        <w:rPr>
          <w:color w:val="808080" w:themeColor="background1" w:themeShade="80"/>
        </w:rPr>
        <w:t xml:space="preserve">  \hspace{0.1}    </w:t>
      </w:r>
    </w:p>
    <w:p w:rsidR="00BF14AF" w:rsidRPr="00661C8E" w:rsidRDefault="00BF14AF" w:rsidP="00BF14AF">
      <w:pPr>
        <w:rPr>
          <w:color w:val="808080" w:themeColor="background1" w:themeShade="80"/>
        </w:rPr>
      </w:pPr>
      <w:r w:rsidRPr="00661C8E">
        <w:rPr>
          <w:color w:val="808080" w:themeColor="background1" w:themeShade="80"/>
        </w:rPr>
        <w:t xml:space="preserve">  \subfloat[Difference between </w:t>
      </w:r>
      <w:r w:rsidR="00401A2B">
        <w:rPr>
          <w:color w:val="808080" w:themeColor="background1" w:themeShade="80"/>
        </w:rPr>
        <w:t>hill-climber</w:t>
      </w:r>
      <w:r w:rsidRPr="00661C8E">
        <w:rPr>
          <w:color w:val="808080" w:themeColor="background1" w:themeShade="80"/>
        </w:rPr>
        <w:t xml:space="preserve"> (G) and constrained (C)]  {\label{fig:gnc5}\includegraphics[width=0.4\textwidth]{</w:t>
      </w:r>
      <w:r w:rsidR="008027DD" w:rsidRPr="00661C8E">
        <w:rPr>
          <w:color w:val="808080" w:themeColor="background1" w:themeShade="80"/>
        </w:rPr>
        <w:t>ChapterTestingModels/</w:t>
      </w:r>
      <w:r w:rsidRPr="00661C8E">
        <w:rPr>
          <w:color w:val="808080" w:themeColor="background1" w:themeShade="80"/>
        </w:rPr>
        <w:t>Figures/diffAvUtilGnCcopy}}</w:t>
      </w:r>
    </w:p>
    <w:p w:rsidR="00BF14AF" w:rsidRPr="00661C8E" w:rsidRDefault="00BF14AF" w:rsidP="00BF14AF">
      <w:pPr>
        <w:rPr>
          <w:color w:val="808080" w:themeColor="background1" w:themeShade="80"/>
        </w:rPr>
      </w:pPr>
      <w:r w:rsidRPr="00661C8E">
        <w:rPr>
          <w:color w:val="808080" w:themeColor="background1" w:themeShade="80"/>
        </w:rPr>
        <w:t xml:space="preserve">  %\hspace{0.1}    </w:t>
      </w:r>
    </w:p>
    <w:p w:rsidR="00BF14AF" w:rsidRPr="00661C8E" w:rsidRDefault="00BF14AF" w:rsidP="00BF14AF">
      <w:pPr>
        <w:rPr>
          <w:color w:val="808080" w:themeColor="background1" w:themeShade="80"/>
        </w:rPr>
      </w:pPr>
      <w:r w:rsidRPr="00661C8E">
        <w:rPr>
          <w:color w:val="808080" w:themeColor="background1" w:themeShade="80"/>
        </w:rPr>
        <w:t xml:space="preserve">  \caption{Comparing </w:t>
      </w:r>
      <w:r w:rsidR="00401A2B">
        <w:rPr>
          <w:color w:val="808080" w:themeColor="background1" w:themeShade="80"/>
        </w:rPr>
        <w:t>hill-climber</w:t>
      </w:r>
      <w:r w:rsidRPr="00661C8E">
        <w:rPr>
          <w:color w:val="808080" w:themeColor="background1" w:themeShade="80"/>
        </w:rPr>
        <w:t xml:space="preserve"> and constrained utility algorithms, fixed People, fixed Firms supplying goods at random distances at give a spread of values. Space costs on all goods increased from left to right. \label{fig:GreedyVsConstrained}}</w:t>
      </w:r>
    </w:p>
    <w:p w:rsidR="00BF14AF" w:rsidRPr="00661C8E" w:rsidRDefault="00BF14AF" w:rsidP="00BF14AF">
      <w:pPr>
        <w:rPr>
          <w:color w:val="808080" w:themeColor="background1" w:themeShade="80"/>
        </w:rPr>
      </w:pPr>
      <w:r w:rsidRPr="00661C8E">
        <w:rPr>
          <w:color w:val="808080" w:themeColor="background1" w:themeShade="80"/>
        </w:rPr>
        <w:t>\end{figure}</w:t>
      </w:r>
    </w:p>
    <w:p w:rsidR="0028495F" w:rsidRPr="00661C8E" w:rsidRDefault="0028495F" w:rsidP="00BF14AF">
      <w:pPr>
        <w:rPr>
          <w:color w:val="808080" w:themeColor="background1" w:themeShade="80"/>
        </w:rPr>
      </w:pPr>
      <w:r w:rsidRPr="00661C8E">
        <w:rPr>
          <w:color w:val="808080" w:themeColor="background1" w:themeShade="80"/>
        </w:rPr>
        <w:t>\end{comment}</w:t>
      </w:r>
    </w:p>
    <w:p w:rsidR="00BF14AF" w:rsidRDefault="00BF14AF" w:rsidP="00BF14AF"/>
    <w:p w:rsidR="00BF14AF" w:rsidRDefault="00BF14AF" w:rsidP="00BF14AF">
      <w:r>
        <w:t>\begin{figure}</w:t>
      </w:r>
      <w:r w:rsidR="00B91559">
        <w:t>[</w:t>
      </w:r>
      <w:r w:rsidR="004B16D7">
        <w:t>p</w:t>
      </w:r>
      <w:r w:rsidR="00B91559">
        <w:t>]</w:t>
      </w:r>
    </w:p>
    <w:p w:rsidR="00BF14AF" w:rsidRDefault="00BF14AF" w:rsidP="00BF14AF">
      <w:r>
        <w:t xml:space="preserve">  \centering</w:t>
      </w:r>
    </w:p>
    <w:p w:rsidR="00BF14AF" w:rsidRDefault="00BF14AF" w:rsidP="00BF14AF">
      <w:r>
        <w:t xml:space="preserve">  \subfloat[1 of 2 goods, zero to 2000 iterations]  {\label{fig:gi1}\includegraphics[width=0.</w:t>
      </w:r>
      <w:r w:rsidR="008E22E6">
        <w:t>8</w:t>
      </w:r>
      <w:r>
        <w:t>\textwidth]{</w:t>
      </w:r>
      <w:r w:rsidR="008027DD">
        <w:t>ChapterTestingModels/</w:t>
      </w:r>
      <w:r>
        <w:t>Figures/</w:t>
      </w:r>
      <w:r w:rsidR="007022F1">
        <w:t>greedy</w:t>
      </w:r>
      <w:r>
        <w:t>ites1}}</w:t>
      </w:r>
    </w:p>
    <w:p w:rsidR="00BF14AF" w:rsidRDefault="00BF14AF" w:rsidP="00BF14AF">
      <w:r>
        <w:t xml:space="preserve">  \hspace{0.1}    </w:t>
      </w:r>
    </w:p>
    <w:p w:rsidR="00BF14AF" w:rsidRDefault="00BF14AF" w:rsidP="00BF14AF">
      <w:r>
        <w:t xml:space="preserve">  \subfloat[1 of 2 goods from 1100 iterations]  {\label{fig:gi2}\includegraphics[width=0.</w:t>
      </w:r>
      <w:r w:rsidR="008E22E6">
        <w:t>8</w:t>
      </w:r>
      <w:r>
        <w:t>\textwidth]{</w:t>
      </w:r>
      <w:r w:rsidR="008027DD">
        <w:t>ChapterTestingModels/</w:t>
      </w:r>
      <w:r>
        <w:t>Figures/</w:t>
      </w:r>
      <w:r w:rsidR="007022F1">
        <w:t>greedy</w:t>
      </w:r>
      <w:r>
        <w:t>ites2}}</w:t>
      </w:r>
    </w:p>
    <w:p w:rsidR="00BF14AF" w:rsidRDefault="00BF14AF" w:rsidP="00BF14AF">
      <w:r>
        <w:t xml:space="preserve">  \hspace{0.1}    </w:t>
      </w:r>
    </w:p>
    <w:p w:rsidR="00BF14AF" w:rsidRDefault="00BF14AF" w:rsidP="00BF14AF">
      <w:r>
        <w:t xml:space="preserve">  \subfloat[1 of 8 goods, zero to 2000 iterations]  {\label{fig:gi3}\includegraphics[width=0.</w:t>
      </w:r>
      <w:r w:rsidR="008E22E6">
        <w:t>8</w:t>
      </w:r>
      <w:r>
        <w:t>\textwidth]{</w:t>
      </w:r>
      <w:r w:rsidR="008027DD">
        <w:t>ChapterTestingModels/</w:t>
      </w:r>
      <w:r>
        <w:t>Figures/</w:t>
      </w:r>
      <w:r w:rsidR="007022F1">
        <w:t>greedy</w:t>
      </w:r>
      <w:r>
        <w:t>ites3}}</w:t>
      </w:r>
    </w:p>
    <w:p w:rsidR="00BF14AF" w:rsidRDefault="00BF14AF" w:rsidP="00BF14AF">
      <w:r>
        <w:t xml:space="preserve">  \caption{</w:t>
      </w:r>
      <w:r w:rsidR="007022F1">
        <w:t>Hill-climber</w:t>
      </w:r>
      <w:r>
        <w:t xml:space="preserve"> algorithm optimising 2 goods (\ref{fig:gi1} and \ref{fig:gi2}) and 8 goods (\ref{fig:gi3}). Optimum for one good is shown. 1000 optimisations for each iteration point, mean and one standard deviation.  \label{fig:GreedyItes}}</w:t>
      </w:r>
    </w:p>
    <w:p w:rsidR="00BF14AF" w:rsidRDefault="00BF14AF" w:rsidP="00BF14AF">
      <w:r>
        <w:t>\end{figure}</w:t>
      </w:r>
    </w:p>
    <w:p w:rsidR="00BF14AF" w:rsidRDefault="00BF14AF" w:rsidP="00242741"/>
    <w:p w:rsidR="00BB6A3A" w:rsidRDefault="00CC1AF3" w:rsidP="00242741">
      <w:r>
        <w:t xml:space="preserve">The difference between the </w:t>
      </w:r>
      <w:r w:rsidR="00401A2B">
        <w:t>hill-climber</w:t>
      </w:r>
      <w:r>
        <w:t xml:space="preserve"> and constrained algorithm is a useful way for thinking about the issue of realism and descriptive mapping in model structures</w:t>
      </w:r>
      <w:r w:rsidR="000D0D7A">
        <w:t xml:space="preserve">, and </w:t>
      </w:r>
      <w:r w:rsidR="00BB6A3A">
        <w:t>the use of analytic optimisation more generally. Chapter \ref{chapter:</w:t>
      </w:r>
      <w:r w:rsidR="00353DF0">
        <w:t>ABM</w:t>
      </w:r>
      <w:r w:rsidR="00BB6A3A">
        <w:t xml:space="preserve">} discussed the centrality of equilibrium to neoclassical economic analysis, and the criticisms of agent modellers. Equilibrium skips to the end-point of a process: what about the process itself? </w:t>
      </w:r>
    </w:p>
    <w:p w:rsidR="00242741" w:rsidRDefault="00242741" w:rsidP="00242741"/>
    <w:p w:rsidR="00194BCF" w:rsidRDefault="00494F61" w:rsidP="00194BCF">
      <w:r>
        <w:t xml:space="preserve">Compare the underlying method of constrained versus </w:t>
      </w:r>
      <w:r w:rsidR="00401A2B">
        <w:t>hill-climber</w:t>
      </w:r>
      <w:r>
        <w:t xml:space="preserve"> approaches to utility. </w:t>
      </w:r>
      <w:r w:rsidR="00194BCF">
        <w:t xml:space="preserve">Section \ref{sec:constrained} explained that the process of acquiring the constrained utility equations is to put them through a Lagrangian optimisation, where an algebraic budget is used to constrain the </w:t>
      </w:r>
      <w:r w:rsidR="0064514A">
        <w:t xml:space="preserve">raw </w:t>
      </w:r>
      <w:r w:rsidR="00194BCF">
        <w:t xml:space="preserve">utility function. This </w:t>
      </w:r>
      <w:r>
        <w:t>effectively ditch</w:t>
      </w:r>
      <w:r w:rsidR="00194BCF">
        <w:t xml:space="preserve">es </w:t>
      </w:r>
      <w:r>
        <w:t xml:space="preserve">the original utility </w:t>
      </w:r>
      <w:r w:rsidR="00194BCF">
        <w:t xml:space="preserve">and budget </w:t>
      </w:r>
      <w:r>
        <w:t>function</w:t>
      </w:r>
      <w:r w:rsidR="00194BCF">
        <w:t>s</w:t>
      </w:r>
      <w:r>
        <w:t xml:space="preserve"> and replac</w:t>
      </w:r>
      <w:r w:rsidR="00194BCF">
        <w:t xml:space="preserve">es them with a third set </w:t>
      </w:r>
      <w:r w:rsidR="001D777C">
        <w:t xml:space="preserve">of </w:t>
      </w:r>
      <w:r w:rsidR="00194BCF">
        <w:t>equations</w:t>
      </w:r>
      <w:r w:rsidR="008175A4">
        <w:t xml:space="preserve"> able to </w:t>
      </w:r>
      <w:r w:rsidR="00194BCF">
        <w:t xml:space="preserve">give optimal good quantities from </w:t>
      </w:r>
      <w:r w:rsidR="001E0070">
        <w:t xml:space="preserve">an </w:t>
      </w:r>
      <w:r w:rsidR="00194BCF">
        <w:t>a</w:t>
      </w:r>
      <w:r w:rsidR="00ED41CB">
        <w:t>ctual</w:t>
      </w:r>
      <w:r w:rsidR="00194BCF">
        <w:t xml:space="preserve"> budget </w:t>
      </w:r>
      <w:r w:rsidR="00ED41CB">
        <w:t xml:space="preserve">value </w:t>
      </w:r>
      <w:r w:rsidR="00194BCF">
        <w:t xml:space="preserve">and </w:t>
      </w:r>
      <w:r w:rsidR="00182E02">
        <w:t xml:space="preserve">a </w:t>
      </w:r>
      <w:r w:rsidR="00194BCF">
        <w:t>set of good prices.</w:t>
      </w:r>
      <w:r w:rsidR="009E6517">
        <w:t xml:space="preserve"> In the model framework, as section \ref{sec:optimisingbundles} explained, those constrained equations work well since individual Good costs and People</w:t>
      </w:r>
      <w:r w:rsidR="001635AD">
        <w:t>'</w:t>
      </w:r>
      <w:r w:rsidR="009E6517">
        <w:t xml:space="preserve">s budgets can be passed in, and optimal quantities of good returned. </w:t>
      </w:r>
    </w:p>
    <w:p w:rsidR="00337222" w:rsidRDefault="00337222" w:rsidP="00194BCF"/>
    <w:p w:rsidR="009E6517" w:rsidRDefault="00337222" w:rsidP="00024BB2">
      <w:r>
        <w:t xml:space="preserve">Once those values are found, </w:t>
      </w:r>
      <w:r w:rsidR="00E537C2">
        <w:t>however</w:t>
      </w:r>
      <w:r>
        <w:t>, the Person</w:t>
      </w:r>
      <w:r w:rsidR="001635AD">
        <w:t>'</w:t>
      </w:r>
      <w:r>
        <w:t xml:space="preserve">s utility level is still unknown. </w:t>
      </w:r>
      <w:r w:rsidR="005D2B1B">
        <w:t>In terms of realism, this is a somewhat `spooky</w:t>
      </w:r>
      <w:r w:rsidR="001635AD">
        <w:t>'</w:t>
      </w:r>
      <w:r w:rsidR="005D2B1B">
        <w:t xml:space="preserve"> outcome: </w:t>
      </w:r>
      <w:r w:rsidR="00024BB2">
        <w:t>the Person has their optimal quantities but does not know how happy it makes them. T</w:t>
      </w:r>
      <w:r>
        <w:t xml:space="preserve">o get that information out of the model, the optimal good quantities must be fed \emph{back through} the original utility function. </w:t>
      </w:r>
      <w:r w:rsidR="00C2446F">
        <w:t>Causally</w:t>
      </w:r>
      <w:r w:rsidR="00066796">
        <w:t xml:space="preserve">, that makes no sense: </w:t>
      </w:r>
      <w:r w:rsidR="00C2446F">
        <w:t>a Person uses some function to find the good quantities they want, and then works out precisely how well off it makes them \emph{after} they have identified their optimal bundle.</w:t>
      </w:r>
    </w:p>
    <w:p w:rsidR="009E6517" w:rsidRDefault="009E6517" w:rsidP="00194BCF"/>
    <w:p w:rsidR="00242741" w:rsidRDefault="00494F61" w:rsidP="00194BCF">
      <w:r>
        <w:t xml:space="preserve">In contrast, the </w:t>
      </w:r>
      <w:r w:rsidR="00401A2B">
        <w:t>hill-climber</w:t>
      </w:r>
      <w:r>
        <w:t xml:space="preserve"> algorithm seems more `plausible</w:t>
      </w:r>
      <w:r w:rsidR="001635AD">
        <w:t>'</w:t>
      </w:r>
      <w:r w:rsidR="00956EE7">
        <w:t>, and certainly coheres more to the real-world process</w:t>
      </w:r>
      <w:r w:rsidR="00E26CE6">
        <w:t xml:space="preserve"> of</w:t>
      </w:r>
      <w:r w:rsidR="00956EE7">
        <w:t xml:space="preserve"> decision-making</w:t>
      </w:r>
      <w:r w:rsidR="00963977">
        <w:t>.</w:t>
      </w:r>
      <w:r>
        <w:t xml:space="preserve"> People must `hold up</w:t>
      </w:r>
      <w:r w:rsidR="001635AD">
        <w:t>'</w:t>
      </w:r>
      <w:r>
        <w:t xml:space="preserve"> bundles of goods and test the utility of each. </w:t>
      </w:r>
      <w:r w:rsidR="00031DFE">
        <w:t xml:space="preserve">Yet the </w:t>
      </w:r>
      <w:r w:rsidR="00401A2B">
        <w:t>hill-climber</w:t>
      </w:r>
      <w:r w:rsidR="00031DFE">
        <w:t xml:space="preserve"> and constrained a</w:t>
      </w:r>
      <w:r w:rsidR="00337222">
        <w:t xml:space="preserve">pproach </w:t>
      </w:r>
      <w:r>
        <w:t xml:space="preserve">are clearly </w:t>
      </w:r>
      <w:r w:rsidR="001A7DB1">
        <w:t>producing the same result</w:t>
      </w:r>
      <w:r>
        <w:t>, both succeeding at homing in on the point where the function can no longer change.</w:t>
      </w:r>
      <w:r w:rsidR="00AB550C">
        <w:t xml:space="preserve"> </w:t>
      </w:r>
      <w:r w:rsidR="00D15A93">
        <w:t xml:space="preserve">However, the </w:t>
      </w:r>
      <w:r w:rsidR="00242741">
        <w:t xml:space="preserve">analytic constrained utility does the job better at a fraction of the computational expense </w:t>
      </w:r>
      <w:r w:rsidR="00520397">
        <w:t>-</w:t>
      </w:r>
      <w:r w:rsidR="00242741">
        <w:t xml:space="preserve"> despite being causally muddled. This does not mean the </w:t>
      </w:r>
      <w:r w:rsidR="00401A2B">
        <w:t>hill-climbe</w:t>
      </w:r>
      <w:r w:rsidR="00C65CC2">
        <w:t>r</w:t>
      </w:r>
      <w:r w:rsidR="00242741">
        <w:t xml:space="preserve"> approach has no merit, but rather that the analytic method applied in this agent model served its purpose very well. </w:t>
      </w:r>
    </w:p>
    <w:p w:rsidR="009E0D43" w:rsidRDefault="009E0D43" w:rsidP="00242741"/>
    <w:p w:rsidR="00024BB2" w:rsidRDefault="009E0D43" w:rsidP="009E0D43">
      <w:r>
        <w:t xml:space="preserve">In summary, both algorithms </w:t>
      </w:r>
      <w:r w:rsidR="004945C3">
        <w:t>can find optimal utility levels</w:t>
      </w:r>
      <w:r>
        <w:t xml:space="preserve">, but the </w:t>
      </w:r>
      <w:r w:rsidR="00401A2B">
        <w:t>hill-climber</w:t>
      </w:r>
      <w:r>
        <w:t xml:space="preserve"> algorithm has a processing overhead</w:t>
      </w:r>
      <w:r w:rsidR="000A059D">
        <w:t xml:space="preserve"> and noise</w:t>
      </w:r>
      <w:r>
        <w:t>.</w:t>
      </w:r>
      <w:r w:rsidR="00594193">
        <w:t xml:space="preserve"> </w:t>
      </w:r>
      <w:r w:rsidR="00C61E2F">
        <w:t>For most purposes in this thesis, the constrained approach was better. The difference between the two is no guide in that respect: as Friedman says, `everything depends on the problem</w:t>
      </w:r>
      <w:r w:rsidR="001635AD">
        <w:t>'</w:t>
      </w:r>
      <w:r w:rsidR="00C61E2F">
        <w:t xml:space="preserve">. </w:t>
      </w:r>
    </w:p>
    <w:p w:rsidR="00024BB2" w:rsidRDefault="00024BB2" w:rsidP="009E0D43"/>
    <w:p w:rsidR="00D61797" w:rsidRDefault="009E0D43" w:rsidP="00D61797">
      <w:r>
        <w:t xml:space="preserve">However, the </w:t>
      </w:r>
      <w:r w:rsidR="00401A2B">
        <w:t>hill-climber</w:t>
      </w:r>
      <w:r>
        <w:t xml:space="preserve"> algorithm does provide </w:t>
      </w:r>
      <w:r w:rsidR="00D61797">
        <w:t xml:space="preserve">potentially useful </w:t>
      </w:r>
      <w:r>
        <w:t xml:space="preserve">flexibility for </w:t>
      </w:r>
      <w:r w:rsidR="00D61797">
        <w:t>testing utility. For a start, it does not care about the form of utility it deals with. It takes a sample of good amounts as input: any and all object-oriented and algorithmic methods could then be applied to return a utility level. This could, for instance, allow interaction of tastes between actors as well as evolutionary approaches. (Though note, the particular hill-climb approach used here may not be suitable for situations with many local optima.)</w:t>
      </w:r>
    </w:p>
    <w:p w:rsidR="00C50779" w:rsidRDefault="00C50779" w:rsidP="00242741"/>
    <w:p w:rsidR="00C50779" w:rsidRDefault="00C50779" w:rsidP="00242741">
      <w:r>
        <w:t xml:space="preserve">The next section </w:t>
      </w:r>
      <w:r w:rsidR="00A00769">
        <w:t xml:space="preserve">introduces a spatial cost element into </w:t>
      </w:r>
      <w:r>
        <w:t>the utility functions tested above</w:t>
      </w:r>
      <w:r w:rsidR="00A00769">
        <w:t>.</w:t>
      </w:r>
    </w:p>
    <w:p w:rsidR="008B6C2F" w:rsidRDefault="008B6C2F" w:rsidP="00242741"/>
    <w:p w:rsidR="001934C4" w:rsidRDefault="005E22F8" w:rsidP="005E22F8">
      <w:pPr>
        <w:pStyle w:val="Heading1"/>
      </w:pPr>
      <w:r>
        <w:t xml:space="preserve">\section{Two </w:t>
      </w:r>
      <w:r w:rsidR="00E03178">
        <w:t>basic distance tests</w:t>
      </w:r>
      <w:r>
        <w:t xml:space="preserve"> \label{sec:spacepoints}}</w:t>
      </w:r>
    </w:p>
    <w:p w:rsidR="00734F6B" w:rsidRPr="00734F6B" w:rsidRDefault="00734F6B" w:rsidP="00734F6B"/>
    <w:p w:rsidR="00A132B0" w:rsidRDefault="00A132B0" w:rsidP="008814B6">
      <w:pPr>
        <w:pStyle w:val="Heading2"/>
      </w:pPr>
      <w:r>
        <w:t>\</w:t>
      </w:r>
      <w:r w:rsidR="008814B6">
        <w:t>sub</w:t>
      </w:r>
      <w:r>
        <w:t>section{</w:t>
      </w:r>
      <w:r w:rsidR="00FE47D0">
        <w:t xml:space="preserve">Love of variety's interaction with </w:t>
      </w:r>
      <w:r w:rsidR="00545EF7">
        <w:t>distance</w:t>
      </w:r>
      <w:r w:rsidR="00FE47D0">
        <w:t xml:space="preserve"> </w:t>
      </w:r>
      <w:r w:rsidR="002741F8">
        <w:t>\label{sec:utilspace}</w:t>
      </w:r>
      <w:r>
        <w:t>}</w:t>
      </w:r>
    </w:p>
    <w:p w:rsidR="002A2B3F" w:rsidRPr="00F86C49" w:rsidRDefault="00F86C49" w:rsidP="00F86C49">
      <w:pPr>
        <w:rPr>
          <w:color w:val="808080" w:themeColor="background1" w:themeShade="80"/>
        </w:rPr>
      </w:pPr>
      <w:r w:rsidRPr="00F86C49">
        <w:rPr>
          <w:color w:val="808080" w:themeColor="background1" w:themeShade="80"/>
        </w:rPr>
        <w:t>%</w:t>
      </w:r>
      <w:r w:rsidR="002A2B3F" w:rsidRPr="00F86C49">
        <w:rPr>
          <w:color w:val="808080" w:themeColor="background1" w:themeShade="80"/>
        </w:rPr>
        <w:t>\subsection{CES function</w:t>
      </w:r>
      <w:r w:rsidR="009941F5" w:rsidRPr="00F86C49">
        <w:rPr>
          <w:color w:val="808080" w:themeColor="background1" w:themeShade="80"/>
        </w:rPr>
        <w:t xml:space="preserve"> \label{sec:cesspace}</w:t>
      </w:r>
      <w:r w:rsidR="002A2B3F" w:rsidRPr="00F86C49">
        <w:rPr>
          <w:color w:val="808080" w:themeColor="background1" w:themeShade="80"/>
        </w:rPr>
        <w:t>}</w:t>
      </w:r>
    </w:p>
    <w:p w:rsidR="00392840" w:rsidRDefault="00392840" w:rsidP="002A2B3F"/>
    <w:p w:rsidR="00AB2302" w:rsidRPr="00384E00" w:rsidRDefault="00384E00" w:rsidP="00384E00">
      <w:pPr>
        <w:rPr>
          <w:color w:val="808080" w:themeColor="background1" w:themeShade="80"/>
        </w:rPr>
      </w:pPr>
      <w:r w:rsidRPr="00384E00">
        <w:rPr>
          <w:color w:val="808080" w:themeColor="background1" w:themeShade="80"/>
        </w:rPr>
        <w:t>%</w:t>
      </w:r>
      <w:r w:rsidR="00AB2302" w:rsidRPr="00384E00">
        <w:rPr>
          <w:color w:val="808080" w:themeColor="background1" w:themeShade="80"/>
        </w:rPr>
        <w:t>\subsection{</w:t>
      </w:r>
      <w:r w:rsidR="00FD0DD8" w:rsidRPr="00384E00">
        <w:rPr>
          <w:color w:val="808080" w:themeColor="background1" w:themeShade="80"/>
        </w:rPr>
        <w:t>S</w:t>
      </w:r>
      <w:r w:rsidR="00AB2302" w:rsidRPr="00384E00">
        <w:rPr>
          <w:color w:val="808080" w:themeColor="background1" w:themeShade="80"/>
        </w:rPr>
        <w:t xml:space="preserve">patial </w:t>
      </w:r>
      <w:r w:rsidR="00FD0DD8" w:rsidRPr="00384E00">
        <w:rPr>
          <w:color w:val="808080" w:themeColor="background1" w:themeShade="80"/>
        </w:rPr>
        <w:t xml:space="preserve">impact </w:t>
      </w:r>
      <w:r w:rsidR="00AB2302" w:rsidRPr="00384E00">
        <w:rPr>
          <w:color w:val="808080" w:themeColor="background1" w:themeShade="80"/>
        </w:rPr>
        <w:t xml:space="preserve">of the </w:t>
      </w:r>
      <w:r w:rsidR="00C74975" w:rsidRPr="00384E00">
        <w:rPr>
          <w:color w:val="808080" w:themeColor="background1" w:themeShade="80"/>
        </w:rPr>
        <w:t xml:space="preserve">CES </w:t>
      </w:r>
      <w:r w:rsidR="00674DA9" w:rsidRPr="00384E00">
        <w:rPr>
          <w:color w:val="808080" w:themeColor="background1" w:themeShade="80"/>
        </w:rPr>
        <w:t>variables</w:t>
      </w:r>
      <w:r w:rsidR="00AB2302" w:rsidRPr="00384E00">
        <w:rPr>
          <w:color w:val="808080" w:themeColor="background1" w:themeShade="80"/>
        </w:rPr>
        <w:t>}</w:t>
      </w:r>
    </w:p>
    <w:p w:rsidR="00AB2302" w:rsidRDefault="00AB2302" w:rsidP="00AB2302"/>
    <w:p w:rsidR="00C15E5D" w:rsidRDefault="00C15E5D" w:rsidP="00AB2302">
      <w:r>
        <w:t>Section \ref{sec:CESbasics} explained that, if good prices are all equal, they will each be demanded in equal quantities when People are using a \gls{ces} function. This even split does not change for $0&lt;\rho&lt;1$</w:t>
      </w:r>
      <w:r w:rsidR="00812327">
        <w:t xml:space="preserve"> (where $</w:t>
      </w:r>
      <w:r w:rsidR="00B240F1">
        <w:t>\</w:t>
      </w:r>
      <w:r w:rsidR="00812327">
        <w:t>rho$ is the \gls{lov} parameter)</w:t>
      </w:r>
      <w:r>
        <w:t>. The utility level \emph{derived} from the consumption of that even split increases inversely to $\rho$, but not the amount of each good demanded.</w:t>
      </w:r>
    </w:p>
    <w:p w:rsidR="0065647A" w:rsidRDefault="0065647A" w:rsidP="00AB2302"/>
    <w:p w:rsidR="00063B7C" w:rsidRDefault="00063B7C" w:rsidP="00063B7C">
      <w:r>
        <w:t>\begin{figure}[</w:t>
      </w:r>
      <w:r w:rsidR="003F5680">
        <w:t>p</w:t>
      </w:r>
      <w:r>
        <w:t>]</w:t>
      </w:r>
    </w:p>
    <w:p w:rsidR="00063B7C" w:rsidRDefault="00063B7C" w:rsidP="00063B7C">
      <w:r>
        <w:t xml:space="preserve">  \centering</w:t>
      </w:r>
    </w:p>
    <w:p w:rsidR="00063B7C" w:rsidRDefault="00063B7C" w:rsidP="00063B7C">
      <w:r>
        <w:t xml:space="preserve">  \subfloat[No </w:t>
      </w:r>
      <w:r w:rsidR="00330889">
        <w:t>distance</w:t>
      </w:r>
      <w:r>
        <w:t xml:space="preserve"> costs]  {\label{fig:cessp1}\includegraphics[width=0.4</w:t>
      </w:r>
      <w:r w:rsidR="00462076">
        <w:t>9</w:t>
      </w:r>
      <w:r>
        <w:t>\textwidth]{</w:t>
      </w:r>
      <w:r w:rsidR="008027DD">
        <w:t>ChapterTestingModels/</w:t>
      </w:r>
      <w:r>
        <w:t>Figures/</w:t>
      </w:r>
      <w:r w:rsidR="009A6D5F" w:rsidRPr="009A6D5F">
        <w:t>JK_modelday_160_CESTest1Person9Firms_Wed-May-22-12_32_36-BST-2013__MainViz</w:t>
      </w:r>
      <w:r>
        <w:t>}}</w:t>
      </w:r>
    </w:p>
    <w:p w:rsidR="00063B7C" w:rsidRDefault="00063B7C" w:rsidP="00063B7C">
      <w:r>
        <w:t xml:space="preserve">  \hspace{0.1}    </w:t>
      </w:r>
    </w:p>
    <w:p w:rsidR="00063B7C" w:rsidRDefault="00063B7C" w:rsidP="00063B7C">
      <w:r>
        <w:t xml:space="preserve">  \subfloat[$\rho=0.</w:t>
      </w:r>
      <w:r w:rsidR="00330889">
        <w:t>8</w:t>
      </w:r>
      <w:r>
        <w:t>$]  {\label{fig:cessp2}\includegraphics[width=0.4</w:t>
      </w:r>
      <w:r w:rsidR="00462076">
        <w:t>9</w:t>
      </w:r>
      <w:r>
        <w:t>\textwidth]{</w:t>
      </w:r>
      <w:r w:rsidR="008027DD">
        <w:t>ChapterTestingModels/</w:t>
      </w:r>
      <w:r>
        <w:t>Figures/</w:t>
      </w:r>
      <w:r w:rsidR="00330889" w:rsidRPr="00330889">
        <w:t>JM_modelday_4386_CESTest1Person9Firms_Wed-May-22-12_34_17-BST-2013__rho0point8</w:t>
      </w:r>
      <w:r w:rsidR="008B39C0">
        <w:t>edit</w:t>
      </w:r>
      <w:r>
        <w:t>}}</w:t>
      </w:r>
    </w:p>
    <w:p w:rsidR="00063B7C" w:rsidRDefault="00063B7C" w:rsidP="00063B7C">
      <w:r>
        <w:t xml:space="preserve">  \hspace{0.1}    </w:t>
      </w:r>
    </w:p>
    <w:p w:rsidR="00063B7C" w:rsidRDefault="00063B7C" w:rsidP="00063B7C">
      <w:r>
        <w:t xml:space="preserve">  \subfloat[$\rho=0.</w:t>
      </w:r>
      <w:r w:rsidR="00794180">
        <w:t>9</w:t>
      </w:r>
      <w:r>
        <w:t>$]  {\label{fig:cessp3}\includegraphics[width=0.4</w:t>
      </w:r>
      <w:r w:rsidR="00462076">
        <w:t>9</w:t>
      </w:r>
      <w:r>
        <w:t>\textwidth]{</w:t>
      </w:r>
      <w:r w:rsidR="008027DD">
        <w:t>ChapterTestingModels/</w:t>
      </w:r>
      <w:r>
        <w:t>Figures/</w:t>
      </w:r>
      <w:r w:rsidR="008B5C1D" w:rsidRPr="008B5C1D">
        <w:t>JN_modelday_9419_CESTest1Person9Firms_Wed-May-22-12_34_56-BST-2013__rho0point9</w:t>
      </w:r>
      <w:r w:rsidR="008B39C0">
        <w:t>edit</w:t>
      </w:r>
      <w:r>
        <w:t>}}</w:t>
      </w:r>
    </w:p>
    <w:p w:rsidR="00063B7C" w:rsidRDefault="00063B7C" w:rsidP="00063B7C">
      <w:r>
        <w:t xml:space="preserve">    \hspace{0.1}    </w:t>
      </w:r>
    </w:p>
    <w:p w:rsidR="00063B7C" w:rsidRDefault="00063B7C" w:rsidP="00063B7C">
      <w:r>
        <w:t xml:space="preserve">  \subfloat[$\rho=</w:t>
      </w:r>
      <w:r w:rsidR="00794180">
        <w:t>1</w:t>
      </w:r>
      <w:r>
        <w:t>$]  {\label{fig:cessp4}\includegraphics[width=0.4</w:t>
      </w:r>
      <w:r w:rsidR="00462076">
        <w:t>9</w:t>
      </w:r>
      <w:r>
        <w:t>\textwidth]{</w:t>
      </w:r>
      <w:r w:rsidR="008027DD">
        <w:t>ChapterTestingModels/</w:t>
      </w:r>
      <w:r>
        <w:t>Figures/</w:t>
      </w:r>
      <w:r w:rsidR="003C720C" w:rsidRPr="003C720C">
        <w:t>JO_modelday_11994_CESTest1Person9Firms_Wed-May-22-12_35_15-BST-2013__rho1</w:t>
      </w:r>
      <w:r w:rsidR="008B39C0">
        <w:t>edit</w:t>
      </w:r>
      <w:r>
        <w:t>}}</w:t>
      </w:r>
    </w:p>
    <w:p w:rsidR="00063B7C" w:rsidRDefault="00063B7C" w:rsidP="00063B7C">
      <w:r>
        <w:t xml:space="preserve">  \caption{Effect </w:t>
      </w:r>
      <w:r w:rsidR="00E51D76">
        <w:t xml:space="preserve">on demand </w:t>
      </w:r>
      <w:r>
        <w:t>of changing $\rho$</w:t>
      </w:r>
      <w:r w:rsidR="00E51D76">
        <w:t xml:space="preserve"> in the presence of distance costs.</w:t>
      </w:r>
      <w:r>
        <w:t xml:space="preserve"> </w:t>
      </w:r>
      <w:r w:rsidR="00A65E56">
        <w:t xml:space="preserve">Ten </w:t>
      </w:r>
      <w:r w:rsidR="00557FE3">
        <w:t xml:space="preserve">Firms are spread along the x axis evenly </w:t>
      </w:r>
      <w:r w:rsidR="00A64E56">
        <w:t xml:space="preserve">in distances of </w:t>
      </w:r>
      <w:r w:rsidR="00557FE3">
        <w:t>zero to one</w:t>
      </w:r>
      <w:r w:rsidR="00A64E56">
        <w:t xml:space="preserve"> from </w:t>
      </w:r>
      <w:r w:rsidR="000D4F24">
        <w:t xml:space="preserve">a single </w:t>
      </w:r>
      <w:r w:rsidR="00A64E56">
        <w:t>Person</w:t>
      </w:r>
      <w:r w:rsidR="00557FE3">
        <w:t>.</w:t>
      </w:r>
      <w:r>
        <w:t xml:space="preserve"> </w:t>
      </w:r>
      <w:r w:rsidR="00E50CC7">
        <w:t xml:space="preserve">The Person is at the left origin of the x axis. </w:t>
      </w:r>
      <w:r w:rsidR="006461D6">
        <w:t>Good cost</w:t>
      </w:r>
      <w:r w:rsidR="00060904">
        <w:t xml:space="preserve"> and wage are </w:t>
      </w:r>
      <w:r w:rsidR="006461D6">
        <w:t>$=1$</w:t>
      </w:r>
      <w:r w:rsidR="002E52B7">
        <w:t>. No distance cost in first graph, so demand is even; for others</w:t>
      </w:r>
      <w:r w:rsidR="00060904">
        <w:t xml:space="preserve">, distance cost is $1$ and </w:t>
      </w:r>
      <w:r w:rsidR="002E52B7">
        <w:t>$\rho$ is varied</w:t>
      </w:r>
      <w:r w:rsidR="006461D6">
        <w:t>.</w:t>
      </w:r>
      <w:r w:rsidR="00E30D05">
        <w:t xml:space="preserve"> </w:t>
      </w:r>
      <w:r>
        <w:t>\label{fig:CESrhoSpace}}</w:t>
      </w:r>
    </w:p>
    <w:p w:rsidR="00063B7C" w:rsidRDefault="00063B7C" w:rsidP="00063B7C">
      <w:r>
        <w:t>\end{figure}</w:t>
      </w:r>
    </w:p>
    <w:p w:rsidR="00C15E5D" w:rsidRDefault="00C15E5D" w:rsidP="00AB2302"/>
    <w:p w:rsidR="00C15E5D" w:rsidRDefault="00C15E5D" w:rsidP="00AB2302">
      <w:r>
        <w:t>If prices vary</w:t>
      </w:r>
      <w:r w:rsidR="00472ED7">
        <w:t xml:space="preserve"> across goods</w:t>
      </w:r>
      <w:r>
        <w:t xml:space="preserve">, however, so does demand </w:t>
      </w:r>
      <w:r w:rsidR="003439EE">
        <w:t xml:space="preserve">across goods </w:t>
      </w:r>
      <w:r>
        <w:t xml:space="preserve">as $\rho$ changes. This is important spatially: </w:t>
      </w:r>
      <w:r w:rsidR="00012EE0">
        <w:t xml:space="preserve">even </w:t>
      </w:r>
      <w:r>
        <w:t>if the base good prices are the same, distance costs will have a different effect on demand depending on $\rho$. (This is the basis for the use of the \gls{ces} function as a spatial interaction tool, mentioned in section \ref{sec:hiddencosts}</w:t>
      </w:r>
      <w:r w:rsidR="00FB2927">
        <w:t>.)</w:t>
      </w:r>
    </w:p>
    <w:p w:rsidR="0007219C" w:rsidRDefault="0007219C" w:rsidP="00AB2302"/>
    <w:p w:rsidR="00826AF9" w:rsidRDefault="0007219C" w:rsidP="00AB2302">
      <w:r>
        <w:t xml:space="preserve">There are two separate effects to consider: that of \gls{lov} itself, controlled by $\rho$, and how changing the cost of moving goods impacts on demand. The following examples consider a single Person with a fixed location and fixed budget, spending it on a number of Firms at different, evenly spaced distances along a line. </w:t>
      </w:r>
      <w:r w:rsidR="00826AF9">
        <w:t xml:space="preserve">This can only be an illustrative way of conveying the effect of variable changes for one partial situation. For instance, the exact number and location of Firms will be vital to outcomes; here only nine or ten are considered. </w:t>
      </w:r>
    </w:p>
    <w:p w:rsidR="00826AF9" w:rsidRDefault="00826AF9" w:rsidP="00AB2302"/>
    <w:p w:rsidR="00CD73AC" w:rsidRDefault="00050ACE" w:rsidP="00AB2302">
      <w:r>
        <w:t>Figure \ref{fig:CESrhoSpace} visualises the dynamic</w:t>
      </w:r>
      <w:r w:rsidR="003C2B05">
        <w:t xml:space="preserve"> in a model run scenario</w:t>
      </w:r>
      <w:r w:rsidR="007D2B78">
        <w:t xml:space="preserve">. </w:t>
      </w:r>
      <w:r w:rsidR="003F76AB">
        <w:t xml:space="preserve">In this model run, a Person is fixed in one position </w:t>
      </w:r>
      <w:r w:rsidR="00C428E3">
        <w:t xml:space="preserve">at the far left </w:t>
      </w:r>
      <w:r w:rsidR="003F76AB">
        <w:t xml:space="preserve">and ten Firms </w:t>
      </w:r>
      <w:r w:rsidR="007D2B78">
        <w:t xml:space="preserve">charging the same base price </w:t>
      </w:r>
      <w:r w:rsidR="003F76AB">
        <w:t xml:space="preserve">are evenly spaced in fixed positions from it. </w:t>
      </w:r>
      <w:r w:rsidR="00151CC3">
        <w:t>In s</w:t>
      </w:r>
      <w:r w:rsidR="005E2BAE">
        <w:t>ub-figure \ref{fig:cessp1}</w:t>
      </w:r>
      <w:r w:rsidR="00151CC3">
        <w:t xml:space="preserve"> there are no </w:t>
      </w:r>
      <w:r w:rsidR="007175F8">
        <w:t>distance</w:t>
      </w:r>
      <w:r w:rsidR="00151CC3">
        <w:t xml:space="preserve"> costs: thus all goods cost the same. In this situation, $\rho$ will have no effect on the difference in demand between goods: the budget is evenly split between them. Sub-figures \re</w:t>
      </w:r>
      <w:r w:rsidR="00836823">
        <w:t>f{fig:cessp2} to \ref{fig:cessp4</w:t>
      </w:r>
      <w:r w:rsidR="00151CC3">
        <w:t xml:space="preserve">} all have a positive </w:t>
      </w:r>
      <w:r w:rsidR="007175F8">
        <w:t>distance</w:t>
      </w:r>
      <w:r w:rsidR="00151CC3">
        <w:t xml:space="preserve"> cost</w:t>
      </w:r>
      <w:r w:rsidR="005E2BAE">
        <w:t xml:space="preserve"> and so the further a Firm is from the Person, the higher the cost</w:t>
      </w:r>
      <w:r w:rsidR="007D2B78">
        <w:t>. The three different values of $\rho$</w:t>
      </w:r>
      <w:r w:rsidR="00851F4C">
        <w:t xml:space="preserve"> give a different spatial demand outcome. </w:t>
      </w:r>
      <w:r>
        <w:t xml:space="preserve">As </w:t>
      </w:r>
      <w:r w:rsidR="00FF12EF">
        <w:t xml:space="preserve">$\rho$ </w:t>
      </w:r>
      <w:r>
        <w:t xml:space="preserve">approaches one, demand shifts to nearer goods, until at $\rho=1$, goods are completely substitutable and </w:t>
      </w:r>
      <w:r w:rsidR="00520397">
        <w:t>-</w:t>
      </w:r>
      <w:r>
        <w:t xml:space="preserve"> stock permitting </w:t>
      </w:r>
      <w:r w:rsidR="00520397">
        <w:t>-</w:t>
      </w:r>
      <w:r>
        <w:t xml:space="preserve"> demand will be met by the nearest provider.</w:t>
      </w:r>
      <w:r w:rsidR="00EF4451">
        <w:t xml:space="preserve"> </w:t>
      </w:r>
    </w:p>
    <w:p w:rsidR="00CD73AC" w:rsidRDefault="00CD73AC" w:rsidP="00AB2302"/>
    <w:p w:rsidR="00050ACE" w:rsidRDefault="00EF4451" w:rsidP="00AB2302">
      <w:r>
        <w:t xml:space="preserve">Figure \ref{fig:CESrhoMain} shows the same thing analytically for ten Firms at distances between $0$ and $1$. </w:t>
      </w:r>
      <w:r w:rsidR="008A3ED4">
        <w:t>Regardless of the distance of the nearest, it will end up getting the whole spend as $\rho\rightarrow1$.</w:t>
      </w:r>
    </w:p>
    <w:p w:rsidR="00063B7C" w:rsidRDefault="00063B7C" w:rsidP="00050ACE"/>
    <w:p w:rsidR="00063B7C" w:rsidRDefault="00063B7C" w:rsidP="00063B7C">
      <w:r>
        <w:t>\begin{figure}[h!]</w:t>
      </w:r>
    </w:p>
    <w:p w:rsidR="00063B7C" w:rsidRDefault="00063B7C" w:rsidP="00063B7C">
      <w:r>
        <w:t xml:space="preserve">  \centering</w:t>
      </w:r>
    </w:p>
    <w:p w:rsidR="00063B7C" w:rsidRDefault="00063B7C" w:rsidP="00063B7C">
      <w:r>
        <w:t xml:space="preserve">  \includegraphics[width=0.</w:t>
      </w:r>
      <w:r w:rsidR="002A5007">
        <w:t>7</w:t>
      </w:r>
      <w:r>
        <w:t>\textwidth]{</w:t>
      </w:r>
      <w:r w:rsidR="008027DD">
        <w:t>ChapterTestingModels/</w:t>
      </w:r>
      <w:r>
        <w:t>Figures/CES_space_changeRho</w:t>
      </w:r>
      <w:r w:rsidR="00F9777A">
        <w:t>edit</w:t>
      </w:r>
      <w:r w:rsidR="002952F7">
        <w:t>edit</w:t>
      </w:r>
      <w:r>
        <w:t>}}</w:t>
      </w:r>
    </w:p>
    <w:p w:rsidR="00063B7C" w:rsidRDefault="00063B7C" w:rsidP="00063B7C">
      <w:r>
        <w:t xml:space="preserve">  \caption{Demand levels for ten goods spaced between a distance of zero and one, for $0&lt;\rho&lt;1$. </w:t>
      </w:r>
      <w:r w:rsidR="00A62E71">
        <w:t>Distance cost is $1</w:t>
      </w:r>
      <w:r w:rsidR="00E76AFB">
        <w:t>$</w:t>
      </w:r>
      <w:r w:rsidR="00A62E71">
        <w:t xml:space="preserve">. </w:t>
      </w:r>
      <w:r>
        <w:t>One Person, $p=1$ and $c=1$, five nearest and one most distant shown here. As $\rho\rightarrow1$, the nearest good ends up getting the whole spend. \label{fig:CESrhoMain}}</w:t>
      </w:r>
    </w:p>
    <w:p w:rsidR="00063B7C" w:rsidRDefault="00063B7C" w:rsidP="00063B7C">
      <w:r>
        <w:t>\end{figure}</w:t>
      </w:r>
    </w:p>
    <w:p w:rsidR="00236457" w:rsidRDefault="00236457" w:rsidP="00AB2302"/>
    <w:p w:rsidR="00236457" w:rsidRDefault="00236457" w:rsidP="00AB2302">
      <w:r>
        <w:t>If the cost of moving goods across space is changed, the impact is not necessarily even for all Firms. This is due to the fact that, as those costs increase, demand for more distant goods is re-allocated to closer providers.</w:t>
      </w:r>
      <w:r w:rsidR="00F56193">
        <w:t xml:space="preserve"> This can lead to a `double dip</w:t>
      </w:r>
      <w:r w:rsidR="001635AD">
        <w:t>'</w:t>
      </w:r>
      <w:r w:rsidR="00F56193">
        <w:t xml:space="preserve"> structure to demand: when space costs are low, demand will be even and nearer goods will sell equally to those more distant. As space costs increase, demand can increase for a time for the more proximate Firms. As costs rise, however, the overall cost effect will drive demand down again. Note, this is only the case for Firms \emph{nearby}: if a Person is at a distance of zero, demand will simply continue to increase as long as it is re-allocated from other goods.</w:t>
      </w:r>
      <w:r w:rsidR="00193B5E">
        <w:t xml:space="preserve"> </w:t>
      </w:r>
    </w:p>
    <w:p w:rsidR="00AB2302" w:rsidRDefault="00AB2302" w:rsidP="00AB2302"/>
    <w:p w:rsidR="00AB2302" w:rsidRDefault="00AB2302" w:rsidP="00AB2302">
      <w:r>
        <w:t xml:space="preserve">To illustrate, </w:t>
      </w:r>
      <w:r w:rsidR="00CD73AC">
        <w:t>consider the following analytic example. T</w:t>
      </w:r>
      <w:r>
        <w:t xml:space="preserve">he \gls{ces} constrained optimisation equation \eqref{eq:CESconstrained} </w:t>
      </w:r>
      <w:r w:rsidR="009E2A4B">
        <w:t xml:space="preserve">can be used in a simplified form. Let </w:t>
      </w:r>
      <w:r>
        <w:t>$\rho=0.5$ and assum</w:t>
      </w:r>
      <w:r w:rsidR="00154980">
        <w:t xml:space="preserve">e </w:t>
      </w:r>
      <w:r>
        <w:t>a bu</w:t>
      </w:r>
      <w:r w:rsidR="00CE395A">
        <w:t>dget of one. It then reduces to -</w:t>
      </w:r>
    </w:p>
    <w:p w:rsidR="00AB2302" w:rsidRDefault="00AB2302" w:rsidP="00AB2302"/>
    <w:p w:rsidR="00AB2302" w:rsidRDefault="00AB2302" w:rsidP="00AB2302">
      <w:r>
        <w:t>\begin{equation}</w:t>
      </w:r>
    </w:p>
    <w:p w:rsidR="00AB2302" w:rsidRDefault="00AB2302" w:rsidP="00AB2302">
      <w:r>
        <w:t>g_j = \left[P_j^2 \sum_{i=1}^{n} 1/P_i\right]^{-1}</w:t>
      </w:r>
    </w:p>
    <w:p w:rsidR="00AB2302" w:rsidRDefault="00AB2302" w:rsidP="00AB2302">
      <w:r>
        <w:t>\label{eq:CESsimpleForSpace}</w:t>
      </w:r>
    </w:p>
    <w:p w:rsidR="00AB2302" w:rsidRDefault="00AB2302" w:rsidP="00AB2302">
      <w:r>
        <w:t>\end{equation}</w:t>
      </w:r>
    </w:p>
    <w:p w:rsidR="00AB2302" w:rsidRDefault="00AB2302" w:rsidP="00AB2302"/>
    <w:p w:rsidR="00AB2302" w:rsidRDefault="00CE395A" w:rsidP="00CE395A">
      <w:r>
        <w:t>- Where $g_j$ is demand for good $j$, $P_j$ is its full price, and $P_i$ is the full price of goods $i</w:t>
      </w:r>
      <w:r w:rsidR="00C45C3F">
        <w:t>$ through to $</w:t>
      </w:r>
      <w:r>
        <w:t xml:space="preserve">n$. </w:t>
      </w:r>
      <w:r w:rsidR="00AB2302">
        <w:t>The full price of each good is still just $p+(c\cdot d)$. Assuming the base good price to be the same for all goods (</w:t>
      </w:r>
      <w:r w:rsidR="00996726">
        <w:t>$p=</w:t>
      </w:r>
      <w:r w:rsidR="00AB2302">
        <w:t>1</w:t>
      </w:r>
      <w:r w:rsidR="00996726">
        <w:t>$</w:t>
      </w:r>
      <w:r w:rsidR="00AB2302">
        <w:t>), if no distance cos</w:t>
      </w:r>
      <w:r w:rsidR="001144B8">
        <w:t xml:space="preserve">ts are present, </w:t>
      </w:r>
      <w:r w:rsidR="00AB2302">
        <w:t xml:space="preserve">a perfectly even mix will </w:t>
      </w:r>
      <w:r w:rsidR="004705D9">
        <w:t xml:space="preserve">be </w:t>
      </w:r>
      <w:r w:rsidR="00AB2302">
        <w:t xml:space="preserve">the optimum. A series of goods at different distances from the buying Person will differ only in values for $d$ and how that multiplies the current value of </w:t>
      </w:r>
      <w:r w:rsidR="001B7507">
        <w:t xml:space="preserve">per-unit space cost, </w:t>
      </w:r>
      <w:r w:rsidR="00AB2302">
        <w:t xml:space="preserve">$c$. In the following example, a number of goods are </w:t>
      </w:r>
      <w:r w:rsidR="00B51F6B">
        <w:t>spaced</w:t>
      </w:r>
      <w:r w:rsidR="00AB2302">
        <w:t xml:space="preserve"> at distances from either $0$ or $0.1$, up to a maximum distance of $1$. It is then possible to see the impact of changing the distance cost $c$. Using all these assumptions, the above equation becomes:</w:t>
      </w:r>
    </w:p>
    <w:p w:rsidR="00AB2302" w:rsidRDefault="00AB2302" w:rsidP="00AB2302"/>
    <w:p w:rsidR="00AB2302" w:rsidRDefault="00AB2302" w:rsidP="00AB2302">
      <w:r>
        <w:t>\begin{equation}</w:t>
      </w:r>
    </w:p>
    <w:p w:rsidR="00AB2302" w:rsidRDefault="00AB2302" w:rsidP="00AB2302">
      <w:r>
        <w:t>g_j = \left[(1+c\cdot d_j)^2 \sum_{d=0\ or \ 1}^{10} \frac{1}{1+c\cdot(d/10)}\right]^{-1}</w:t>
      </w:r>
    </w:p>
    <w:p w:rsidR="00AB2302" w:rsidRDefault="00AB2302" w:rsidP="00AB2302">
      <w:r>
        <w:t>\label{eq:CESsimpleForSpace}</w:t>
      </w:r>
    </w:p>
    <w:p w:rsidR="00AB2302" w:rsidRDefault="00AB2302" w:rsidP="00AB2302">
      <w:r>
        <w:t>\end{equation}</w:t>
      </w:r>
    </w:p>
    <w:p w:rsidR="00AB2302" w:rsidRDefault="00AB2302" w:rsidP="00AB2302"/>
    <w:p w:rsidR="00491B3A" w:rsidRDefault="00AB2302" w:rsidP="00AB2302">
      <w:r>
        <w:t xml:space="preserve">Here, a number of goods are spread out at different distances up to $1$. So: how do changes in the space-cost $c$ affect how demand is divided between the goods? </w:t>
      </w:r>
      <w:r w:rsidR="00491B3A">
        <w:t xml:space="preserve">Figure \ref{fig:CESrhoSpace2} shows the above equations </w:t>
      </w:r>
      <w:r w:rsidR="001E1DCC">
        <w:t xml:space="preserve">analytically </w:t>
      </w:r>
      <w:r w:rsidR="00491B3A">
        <w:t xml:space="preserve">for $0&lt;c&lt;40$. </w:t>
      </w:r>
      <w:r w:rsidR="002A1D17">
        <w:t>Ten goods in total enter into the \gls{ces}, of which only the nearest five are shown here. Where the nearest is at $0.1$</w:t>
      </w:r>
      <w:r w:rsidR="00117DFD">
        <w:t xml:space="preserve"> (sub-figure \ref{</w:t>
      </w:r>
      <w:r w:rsidR="00565CE8">
        <w:t>fig:cesspp1</w:t>
      </w:r>
      <w:r w:rsidR="00117DFD">
        <w:t>})</w:t>
      </w:r>
      <w:r w:rsidR="002A1D17">
        <w:t xml:space="preserve"> the double-dip structure is apparent: re-allocated spend increases demand for that good before larger values of $c$ dominate. </w:t>
      </w:r>
      <w:r w:rsidR="0057170C">
        <w:t xml:space="preserve">As mentioned above, whether there is a good available at distance $0$ makes a large difference. </w:t>
      </w:r>
      <w:r w:rsidR="002A1D17">
        <w:t>Sub-figure \ref{fig:cess</w:t>
      </w:r>
      <w:r w:rsidR="00E92635">
        <w:t>p</w:t>
      </w:r>
      <w:r w:rsidR="002A1D17">
        <w:t xml:space="preserve">p2} shows that, if </w:t>
      </w:r>
      <w:r w:rsidR="001B76A9">
        <w:t>the nearest</w:t>
      </w:r>
      <w:r w:rsidR="002A1D17">
        <w:t xml:space="preserve"> Firm is at $d=0$ - that is, if there is zero distance between consumer and producer </w:t>
      </w:r>
      <w:r w:rsidR="00520397">
        <w:t>-</w:t>
      </w:r>
      <w:r w:rsidR="002A1D17">
        <w:t xml:space="preserve"> </w:t>
      </w:r>
      <w:r w:rsidR="007F4E00">
        <w:t>they receive all reallocated demand as distance costs increase for other Firms</w:t>
      </w:r>
      <w:r w:rsidR="00AD122D">
        <w:t>.</w:t>
      </w:r>
    </w:p>
    <w:p w:rsidR="00432B56" w:rsidRDefault="00432B56" w:rsidP="00AB2302"/>
    <w:p w:rsidR="00432B56" w:rsidRDefault="00432B56" w:rsidP="00432B56">
      <w:r>
        <w:t>\begin{figure}</w:t>
      </w:r>
      <w:r w:rsidR="00AA32E4">
        <w:t>[p</w:t>
      </w:r>
      <w:r w:rsidR="00E72C15">
        <w:t>]</w:t>
      </w:r>
    </w:p>
    <w:p w:rsidR="00432B56" w:rsidRDefault="00432B56" w:rsidP="00432B56">
      <w:r>
        <w:t xml:space="preserve">  \centering</w:t>
      </w:r>
    </w:p>
    <w:p w:rsidR="00432B56" w:rsidRDefault="00432B56" w:rsidP="00432B56">
      <w:r>
        <w:t xml:space="preserve">  \subfloat[Nearest Firm at</w:t>
      </w:r>
      <w:r w:rsidR="00B44307">
        <w:t xml:space="preserve"> </w:t>
      </w:r>
      <w:r>
        <w:t>$d=0.1$]{\label{fig:cessp</w:t>
      </w:r>
      <w:r w:rsidR="00E92635">
        <w:t>p</w:t>
      </w:r>
      <w:r>
        <w:t>1}\includegraphics[width=0.</w:t>
      </w:r>
      <w:r w:rsidR="0024273C">
        <w:t>68</w:t>
      </w:r>
      <w:r>
        <w:t>\textwidth]{</w:t>
      </w:r>
      <w:r w:rsidR="008027DD">
        <w:t>ChapterTestingModels/</w:t>
      </w:r>
      <w:r>
        <w:t>Figures/CES_space_Rho_cchange1</w:t>
      </w:r>
      <w:r w:rsidR="000B28EF">
        <w:t>edit</w:t>
      </w:r>
      <w:r w:rsidR="003D1418">
        <w:t>edit</w:t>
      </w:r>
      <w:r>
        <w:t>}}</w:t>
      </w:r>
    </w:p>
    <w:p w:rsidR="00432B56" w:rsidRDefault="00432B56" w:rsidP="00432B56">
      <w:r>
        <w:t xml:space="preserve">  \hspace{0.1}    </w:t>
      </w:r>
    </w:p>
    <w:p w:rsidR="00432B56" w:rsidRDefault="00432B56" w:rsidP="00432B56">
      <w:r>
        <w:t xml:space="preserve">  \subfloat[Nearest Firm at $d=0$]{\label{fig:cess</w:t>
      </w:r>
      <w:r w:rsidR="00E92635">
        <w:t>p</w:t>
      </w:r>
      <w:r>
        <w:t>p2}\includegraphics[width=0.</w:t>
      </w:r>
      <w:r w:rsidR="0024273C">
        <w:t>68</w:t>
      </w:r>
      <w:r>
        <w:t>\textwidth]{</w:t>
      </w:r>
      <w:r w:rsidR="008027DD">
        <w:t>ChapterTestingModels/</w:t>
      </w:r>
      <w:r>
        <w:t>Figures/CES_space_Rho_cchange2</w:t>
      </w:r>
      <w:r w:rsidR="00613382">
        <w:t>edit</w:t>
      </w:r>
      <w:r w:rsidR="003D1418">
        <w:t>edit</w:t>
      </w:r>
      <w:r>
        <w:t>}}</w:t>
      </w:r>
    </w:p>
    <w:p w:rsidR="00432B56" w:rsidRDefault="00432B56" w:rsidP="00432B56">
      <w:r>
        <w:t xml:space="preserve">  \caption{Impact of changing good space cost: one Person, ten </w:t>
      </w:r>
      <w:r w:rsidR="003A61D4">
        <w:t>Firms</w:t>
      </w:r>
      <w:r w:rsidR="00E92635">
        <w:t xml:space="preserve">. </w:t>
      </w:r>
      <w:r w:rsidR="00BB4B5B">
        <w:t>In f</w:t>
      </w:r>
      <w:r w:rsidR="00E92635">
        <w:t>igure \ref{</w:t>
      </w:r>
      <w:r w:rsidR="0081072C">
        <w:t>fig:cesspp1</w:t>
      </w:r>
      <w:r w:rsidR="00E92635">
        <w:t>}</w:t>
      </w:r>
      <w:r>
        <w:t xml:space="preserve"> </w:t>
      </w:r>
      <w:r w:rsidR="00BB4B5B">
        <w:t xml:space="preserve">the nearest Firm is at </w:t>
      </w:r>
      <w:r w:rsidR="00536EC2">
        <w:t xml:space="preserve">a distance of </w:t>
      </w:r>
      <w:r w:rsidR="00BB4B5B">
        <w:t>$0.1$</w:t>
      </w:r>
      <w:r w:rsidR="00536EC2">
        <w:t xml:space="preserve"> from the Person</w:t>
      </w:r>
      <w:r w:rsidR="00BB4B5B">
        <w:t xml:space="preserve">; </w:t>
      </w:r>
      <w:r w:rsidR="00DB6A03">
        <w:t>in figure \ref{</w:t>
      </w:r>
      <w:r w:rsidR="00D2185A">
        <w:t>fig:cesspp2</w:t>
      </w:r>
      <w:r w:rsidR="00DB6A03">
        <w:t>}</w:t>
      </w:r>
      <w:r w:rsidR="003C3BF7">
        <w:t xml:space="preserve"> the nearest Firm is at $0$. </w:t>
      </w:r>
      <w:r w:rsidR="007D4CE4">
        <w:t xml:space="preserve">Firms are </w:t>
      </w:r>
      <w:r>
        <w:t xml:space="preserve">spaced between zero </w:t>
      </w:r>
      <w:r w:rsidR="00C8361B">
        <w:t xml:space="preserve">or $0.1$ </w:t>
      </w:r>
      <w:r>
        <w:t xml:space="preserve">and one, </w:t>
      </w:r>
      <w:r w:rsidR="008A1DC8">
        <w:t xml:space="preserve">with the </w:t>
      </w:r>
      <w:r>
        <w:t xml:space="preserve">five nearest shown here. </w:t>
      </w:r>
      <w:r w:rsidR="00BF21AC">
        <w:t xml:space="preserve">Value of $c$ (cost of moving good a unit of distance) on x axis. </w:t>
      </w:r>
      <w:r>
        <w:t xml:space="preserve">Note: </w:t>
      </w:r>
      <w:r w:rsidR="00D43FB9">
        <w:t>demand</w:t>
      </w:r>
      <w:r>
        <w:t xml:space="preserve"> axes have different values. \ref{fig:cessp</w:t>
      </w:r>
      <w:r w:rsidR="00C5145D">
        <w:t>p</w:t>
      </w:r>
      <w:r>
        <w:t>2} shows Firm at $d=0$ receiving all re-allocated demand</w:t>
      </w:r>
      <w:r w:rsidR="0025435F">
        <w:t xml:space="preserve"> as distance costs increase</w:t>
      </w:r>
      <w:r>
        <w:t xml:space="preserve">, unaffected by </w:t>
      </w:r>
      <w:r w:rsidR="00CB3A35">
        <w:t xml:space="preserve">distance </w:t>
      </w:r>
      <w:r>
        <w:t>cost change.</w:t>
      </w:r>
      <w:r w:rsidR="0016414B">
        <w:t xml:space="preserve">  \label{fig:CESrhoSpace2}</w:t>
      </w:r>
      <w:r>
        <w:t>}</w:t>
      </w:r>
    </w:p>
    <w:p w:rsidR="00432B56" w:rsidRDefault="00432B56" w:rsidP="00432B56">
      <w:r>
        <w:t>\end{figure}</w:t>
      </w:r>
    </w:p>
    <w:p w:rsidR="00BD7997" w:rsidRDefault="00BD7997" w:rsidP="00432B56"/>
    <w:p w:rsidR="00AB2302" w:rsidRPr="00BD7997" w:rsidRDefault="00BD7997" w:rsidP="002A2B3F">
      <w:pPr>
        <w:rPr>
          <w:color w:val="808080" w:themeColor="background1" w:themeShade="80"/>
        </w:rPr>
      </w:pPr>
      <w:r w:rsidRPr="00BD7997">
        <w:rPr>
          <w:color w:val="808080" w:themeColor="background1" w:themeShade="80"/>
        </w:rPr>
        <w:t>%</w:t>
      </w:r>
      <w:r w:rsidR="002611C2" w:rsidRPr="00BD7997">
        <w:rPr>
          <w:color w:val="808080" w:themeColor="background1" w:themeShade="80"/>
        </w:rPr>
        <w:t>\cmt{Removed `location differences': just read to make sure no important points there.</w:t>
      </w:r>
      <w:r w:rsidR="00B4067D" w:rsidRPr="00BD7997">
        <w:rPr>
          <w:color w:val="808080" w:themeColor="background1" w:themeShade="80"/>
        </w:rPr>
        <w:t xml:space="preserve"> (It's in cuttinz.)</w:t>
      </w:r>
      <w:r w:rsidR="002611C2" w:rsidRPr="00BD7997">
        <w:rPr>
          <w:color w:val="808080" w:themeColor="background1" w:themeShade="80"/>
        </w:rPr>
        <w:t>}</w:t>
      </w:r>
    </w:p>
    <w:p w:rsidR="002611C2" w:rsidRDefault="00BD7997" w:rsidP="002A2B3F">
      <w:r w:rsidRPr="00BD7997">
        <w:rPr>
          <w:color w:val="808080" w:themeColor="background1" w:themeShade="80"/>
        </w:rPr>
        <w:t>%</w:t>
      </w:r>
      <w:r w:rsidR="00E34565" w:rsidRPr="00BD7997">
        <w:rPr>
          <w:color w:val="808080" w:themeColor="background1" w:themeShade="80"/>
        </w:rPr>
        <w:t>\cmt{Conclude LoV spatial basics section: this is what it does. So onward..}</w:t>
      </w:r>
    </w:p>
    <w:p w:rsidR="007471E4" w:rsidRDefault="007471E4" w:rsidP="007471E4">
      <w:pPr>
        <w:pStyle w:val="Heading2"/>
      </w:pPr>
      <w:r>
        <w:t>\subsection{The `black hole' outcome \label{sec:blackholemodel}}</w:t>
      </w:r>
    </w:p>
    <w:p w:rsidR="007471E4" w:rsidRDefault="007471E4" w:rsidP="007471E4"/>
    <w:p w:rsidR="007471E4" w:rsidRDefault="007471E4" w:rsidP="007471E4"/>
    <w:p w:rsidR="007471E4" w:rsidRDefault="007471E4" w:rsidP="007471E4">
      <w:r>
        <w:t>Space imposes costs and, like any other cost</w:t>
      </w:r>
      <w:r w:rsidR="009E6AE8">
        <w:t>s</w:t>
      </w:r>
      <w:r>
        <w:t xml:space="preserve">, actors will minimise </w:t>
      </w:r>
      <w:r w:rsidR="009E6AE8">
        <w:t xml:space="preserve">them </w:t>
      </w:r>
      <w:r>
        <w:t>if they can. The most obvious spatial outcome is that all actors will simply remove those costs, collapsing to a point in the process, unless other forces mitigate against this. Such forces exist; one outcome of using them is discussed in the next section. But without them, does the model reproduce the basic `black hole' finding? In this model run, with all other costs fixed, Firms and People are allowed to find their preferred location using the methods described in chapter \ref{</w:t>
      </w:r>
      <w:r w:rsidRPr="00911426">
        <w:t>chapter:modelfw</w:t>
      </w:r>
      <w:r>
        <w:t>} - People comparing different Bundle locations and Firms using a feedback that crawls towards revenue-improving locations.</w:t>
      </w:r>
    </w:p>
    <w:p w:rsidR="007471E4" w:rsidRDefault="007471E4" w:rsidP="007471E4"/>
    <w:p w:rsidR="007471E4" w:rsidRDefault="007471E4" w:rsidP="007471E4">
      <w:r>
        <w:t>\begin{figure}[h!]</w:t>
      </w:r>
    </w:p>
    <w:p w:rsidR="007471E4" w:rsidRDefault="007471E4" w:rsidP="007471E4">
      <w:r>
        <w:t xml:space="preserve">  \centering</w:t>
      </w:r>
    </w:p>
    <w:p w:rsidR="007471E4" w:rsidRDefault="007471E4" w:rsidP="007471E4">
      <w:r>
        <w:t xml:space="preserve">  \subfloat[People]</w:t>
      </w:r>
    </w:p>
    <w:p w:rsidR="007471E4" w:rsidRDefault="007471E4" w:rsidP="007471E4">
      <w:r>
        <w:t xml:space="preserve">  {\label{fig:bhg2}\includegraphics[width=0.7\textwidth]{ChapterFramework/figures/mnnd_blackhole_manyruns1}}</w:t>
      </w:r>
    </w:p>
    <w:p w:rsidR="007471E4" w:rsidRDefault="007471E4" w:rsidP="007471E4">
      <w:r>
        <w:t xml:space="preserve">  \hspace{0.2}  </w:t>
      </w:r>
    </w:p>
    <w:p w:rsidR="007471E4" w:rsidRDefault="007471E4" w:rsidP="007471E4">
      <w:r>
        <w:t xml:space="preserve">  \subfloat[Firms]{\label{fig:bhg3}\includegraphics[width=0.7\textwidth]{ChapterFramework/figures/mnnd_blackhole_manyruns2}}</w:t>
      </w:r>
    </w:p>
    <w:p w:rsidR="007471E4" w:rsidRDefault="007471E4" w:rsidP="007471E4">
      <w:r>
        <w:t xml:space="preserve">  \caption{Means and standard deviations of nearest neighbour distance, randomised starting locations, averaged from 20 model runs.  \label{fig:blackholegraphs}}</w:t>
      </w:r>
    </w:p>
    <w:p w:rsidR="007471E4" w:rsidRDefault="007471E4" w:rsidP="007471E4">
      <w:r>
        <w:t>\end{figure}</w:t>
      </w:r>
    </w:p>
    <w:p w:rsidR="007471E4" w:rsidRDefault="007471E4" w:rsidP="007471E4">
      <w:r>
        <w:t>%Data: location1/data/nearestneigh20runs</w:t>
      </w:r>
    </w:p>
    <w:p w:rsidR="007471E4" w:rsidRDefault="007471E4" w:rsidP="007471E4"/>
    <w:p w:rsidR="007471E4" w:rsidRDefault="007471E4" w:rsidP="007471E4">
      <w:r>
        <w:t>Figure \ref{fig:blackholegraphs} shows the outcome of this model run over a thousand days for twenty People and four Firms. The model was run twenty times with different random starting conditions; the data shows the average outcome. All actors converge on a point, incrementally seeking positions closer to each other to reduce space costs or, in Firms' case, increase revenue. People quickly converge, while Firms take much longer: this reflects the fact that Firms must use a feedback that cannot always be relied upon - section \ref{sec:firmsLoV} discusses this point in detail. Ultimately, all actors do reduce their space cost as close to zero as they can.</w:t>
      </w:r>
    </w:p>
    <w:p w:rsidR="007471E4" w:rsidRDefault="007471E4" w:rsidP="007471E4"/>
    <w:p w:rsidR="00BE7F67" w:rsidRDefault="00BE7F67" w:rsidP="00BE7F67">
      <w:pPr>
        <w:pStyle w:val="Heading1"/>
      </w:pPr>
      <w:r>
        <w:t>\section{</w:t>
      </w:r>
      <w:r w:rsidR="00BD0640">
        <w:t xml:space="preserve">Mobile People </w:t>
      </w:r>
      <w:r>
        <w:t>\label{sec:results}}</w:t>
      </w:r>
    </w:p>
    <w:p w:rsidR="00907AF6" w:rsidRDefault="00907AF6" w:rsidP="00DA0264"/>
    <w:p w:rsidR="00A92EC1" w:rsidRDefault="0071312F" w:rsidP="00BE7F67">
      <w:r>
        <w:t xml:space="preserve">This section investigates the results of allowing People in the model to choose their location. </w:t>
      </w:r>
      <w:r w:rsidR="000B4A9D">
        <w:t xml:space="preserve">For all but the last model in section \ref{sec:LoVresult}, a Firm or Firms are fixed at a single point and People organise themselves around that point, incurring density costs as they do so. </w:t>
      </w:r>
      <w:r w:rsidR="00721B97">
        <w:t>The set-up for the models in this section is as follows:</w:t>
      </w:r>
    </w:p>
    <w:p w:rsidR="00721B97" w:rsidRDefault="00721B97" w:rsidP="00BE7F67"/>
    <w:p w:rsidR="00721B97" w:rsidRDefault="00721B97" w:rsidP="00BE7F67">
      <w:r>
        <w:t>\begin{itemize}</w:t>
      </w:r>
    </w:p>
    <w:p w:rsidR="009F40BF" w:rsidRDefault="009F40BF" w:rsidP="00BE7F67">
      <w:r>
        <w:tab/>
        <w:t xml:space="preserve">\item An </w:t>
      </w:r>
      <w:r w:rsidR="00265EAD">
        <w:t>$</w:t>
      </w:r>
      <w:r>
        <w:t>R^2</w:t>
      </w:r>
      <w:r w:rsidR="00265EAD">
        <w:t>$</w:t>
      </w:r>
      <w:r>
        <w:t xml:space="preserve"> </w:t>
      </w:r>
      <w:r w:rsidR="00DC7DBE">
        <w:t>plane</w:t>
      </w:r>
      <w:r>
        <w:t xml:space="preserve"> of distance $1$ per axis.</w:t>
      </w:r>
    </w:p>
    <w:p w:rsidR="009F40BF" w:rsidRDefault="00721B97" w:rsidP="00BE7F67">
      <w:r>
        <w:tab/>
        <w:t xml:space="preserve">\item </w:t>
      </w:r>
      <w:r w:rsidR="004B3F62">
        <w:t xml:space="preserve">$500$ </w:t>
      </w:r>
      <w:r w:rsidR="001F6979">
        <w:t>People</w:t>
      </w:r>
      <w:r w:rsidR="008F6692">
        <w:t xml:space="preserve"> (unless otherwise stated)</w:t>
      </w:r>
      <w:r w:rsidR="001F6979">
        <w:t xml:space="preserve"> are mobile</w:t>
      </w:r>
      <w:r w:rsidR="00937746">
        <w:t xml:space="preserve">, able to select the Bundle with the </w:t>
      </w:r>
      <w:r w:rsidR="00523C72">
        <w:t xml:space="preserve">optimal </w:t>
      </w:r>
      <w:r w:rsidR="00937746">
        <w:t>location</w:t>
      </w:r>
      <w:r w:rsidR="009F40BF">
        <w:t xml:space="preserve"> as outlined in section</w:t>
      </w:r>
      <w:r w:rsidR="00591AD2">
        <w:t xml:space="preserve"> \ref{</w:t>
      </w:r>
      <w:r w:rsidR="00627A2E">
        <w:t>sec:howPeopleAct</w:t>
      </w:r>
      <w:r w:rsidR="00591AD2">
        <w:t>}.</w:t>
      </w:r>
    </w:p>
    <w:p w:rsidR="00721B97" w:rsidRDefault="009F40BF" w:rsidP="009F40BF">
      <w:pPr>
        <w:ind w:firstLine="720"/>
      </w:pPr>
      <w:r>
        <w:t xml:space="preserve">\item </w:t>
      </w:r>
      <w:r w:rsidR="001F6979">
        <w:t>F</w:t>
      </w:r>
      <w:r w:rsidR="007018E4">
        <w:t xml:space="preserve">irms </w:t>
      </w:r>
      <w:r w:rsidR="007920EF">
        <w:t xml:space="preserve">have a fixed location. The number of Firms </w:t>
      </w:r>
      <w:r w:rsidR="00200B35">
        <w:t>vary depending on the job the model is doing</w:t>
      </w:r>
      <w:r w:rsidR="007920EF">
        <w:t>; see each section below for specifics. Base good costs are set to one; distance costs are varied for some model runs.</w:t>
      </w:r>
    </w:p>
    <w:p w:rsidR="007018E4" w:rsidRDefault="007018E4" w:rsidP="00BE7F67">
      <w:r>
        <w:tab/>
        <w:t>\item</w:t>
      </w:r>
      <w:r w:rsidR="009057A2">
        <w:t xml:space="preserve"> People incur a `density cost' as outlined in section \ref{</w:t>
      </w:r>
      <w:r w:rsidR="00820035">
        <w:t>sec:densitycostsetupFramework</w:t>
      </w:r>
      <w:r w:rsidR="009057A2">
        <w:t>}</w:t>
      </w:r>
      <w:r w:rsidR="00B965AD">
        <w:t>.</w:t>
      </w:r>
    </w:p>
    <w:p w:rsidR="00721B97" w:rsidRDefault="00721B97" w:rsidP="00BE7F67">
      <w:r>
        <w:t>\end{itemize}</w:t>
      </w:r>
    </w:p>
    <w:p w:rsidR="00A92EC1" w:rsidRDefault="00A92EC1" w:rsidP="00BE7F67"/>
    <w:p w:rsidR="003561BE" w:rsidRDefault="003561BE" w:rsidP="00B144C2">
      <w:r>
        <w:t xml:space="preserve">As explained in section \ref{sec:densitycostsetupFramework} the multiplication factor for the density cost </w:t>
      </w:r>
      <w:r w:rsidR="00F56CA0">
        <w:t xml:space="preserve">is </w:t>
      </w:r>
      <w:r>
        <w:t xml:space="preserve">set to $10$ for all but one set of model runs, because it provides an incentive for People to trade density cost off against distance. Section \ref{sec:notutilityeq} discusses how increasing density cost higher impacts on spatial equilibrium assumptions. </w:t>
      </w:r>
    </w:p>
    <w:p w:rsidR="0045041A" w:rsidRDefault="0045041A" w:rsidP="00B144C2"/>
    <w:p w:rsidR="0071312F" w:rsidRDefault="0071312F" w:rsidP="0071312F">
      <w:pPr>
        <w:pStyle w:val="Heading2"/>
      </w:pPr>
      <w:r>
        <w:t>\subsection{Basic monocentric result: density cost traded off against distance \label{sec:typicalmodeloutput}}</w:t>
      </w:r>
    </w:p>
    <w:p w:rsidR="0071312F" w:rsidRDefault="0071312F" w:rsidP="0071312F"/>
    <w:p w:rsidR="0071312F" w:rsidRDefault="0071312F" w:rsidP="0071312F">
      <w:r>
        <w:t>\begin{figure}[p]</w:t>
      </w:r>
    </w:p>
    <w:p w:rsidR="0071312F" w:rsidRDefault="0071312F" w:rsidP="0071312F">
      <w:r>
        <w:t>\centering</w:t>
      </w:r>
    </w:p>
    <w:p w:rsidR="0071312F" w:rsidRDefault="0071312F" w:rsidP="0071312F">
      <w:r>
        <w:t>\subfloat[People in $R^2$ buying from central Firm. Larger/lighter squares indicate higher incurred density cost, rising towards the centre.]{\label{fig:densityviz}\includegraphics[width=0.6\textwidth]{ChapterTestingModels/Figures/IB_CEUS1_Mon-Dec-03-15_55_58-GMT-2012__MainVizDensitycopy}}%</w:t>
      </w:r>
    </w:p>
    <w:p w:rsidR="0071312F" w:rsidRDefault="0071312F" w:rsidP="0071312F">
      <w:r>
        <w:t>\hspace{0.2}</w:t>
      </w:r>
    </w:p>
    <w:p w:rsidR="0071312F" w:rsidRDefault="0071312F" w:rsidP="0071312F">
      <w:r>
        <w:t>\subfloat[Incurred density cost vs distance to centre</w:t>
      </w:r>
      <w:r w:rsidR="00684291">
        <w:t xml:space="preserve"> for individual People</w:t>
      </w:r>
      <w:r>
        <w:t>]{\label{fig:densitygraph}\includegraphics[width=0.7\textwidth]{ChapterTestingModels/Figures/ID_CEUS1_Mon-Dec-03-15_57_17-GMT-2012__distanceToCentralFirm_vs_chosenDensityCostcopy}}%</w:t>
      </w:r>
    </w:p>
    <w:p w:rsidR="0071312F" w:rsidRDefault="0071312F" w:rsidP="0071312F">
      <w:r>
        <w:t xml:space="preserve">\caption{Model run: 500 People; density cost $=10$; </w:t>
      </w:r>
      <w:r w:rsidR="007175F8">
        <w:t>distance</w:t>
      </w:r>
      <w:r>
        <w:t xml:space="preserve"> cost $=0.25$; no commute cost. </w:t>
      </w:r>
      <w:r w:rsidR="009439DA">
        <w:t>Correlation shows datapoints for individual People.</w:t>
      </w:r>
      <w:r w:rsidR="000213CF">
        <w:t xml:space="preserve"> </w:t>
      </w:r>
      <w:r>
        <w:t>\label{fig:sixresults}}%</w:t>
      </w:r>
    </w:p>
    <w:p w:rsidR="0071312F" w:rsidRDefault="0071312F" w:rsidP="0071312F">
      <w:r>
        <w:t>\end{figure}</w:t>
      </w:r>
    </w:p>
    <w:p w:rsidR="0071312F" w:rsidRDefault="0071312F" w:rsidP="0071312F"/>
    <w:p w:rsidR="005727D5" w:rsidRDefault="0071312F" w:rsidP="0071312F">
      <w:r>
        <w:t xml:space="preserve">Figure \ref{fig:sixresults} provides an overview of the model's outputs from a typical monocentric setup. </w:t>
      </w:r>
      <w:r w:rsidR="00544631">
        <w:t xml:space="preserve">Sub-figure \ref{fig:densityviz} </w:t>
      </w:r>
      <w:r w:rsidR="00C2485F">
        <w:t>is a v</w:t>
      </w:r>
      <w:r>
        <w:t xml:space="preserve">isualisation of People locating in </w:t>
      </w:r>
      <w:r w:rsidR="0068117F">
        <w:t xml:space="preserve">an $R^2$ </w:t>
      </w:r>
      <w:r>
        <w:t>space</w:t>
      </w:r>
      <w:r w:rsidR="00E93C67">
        <w:t xml:space="preserve">; this style is used </w:t>
      </w:r>
      <w:r w:rsidR="0068117F">
        <w:t xml:space="preserve">throughout this section. </w:t>
      </w:r>
      <w:r w:rsidR="00A42CF9">
        <w:t xml:space="preserve">These </w:t>
      </w:r>
      <w:r w:rsidR="009C1ADF">
        <w:t xml:space="preserve">visualisations </w:t>
      </w:r>
      <w:r>
        <w:t>use size and shade of squares to indicate the \textbf{relative} range of values during the iteration being shown. Small, black squares are the lowest</w:t>
      </w:r>
      <w:r w:rsidR="00A66DDF">
        <w:t xml:space="preserve"> value of the shown variable (in this case density cost)</w:t>
      </w:r>
      <w:r>
        <w:t xml:space="preserve">; large, white squares are the highest. </w:t>
      </w:r>
      <w:r w:rsidR="0035680D">
        <w:t xml:space="preserve">Sub-figure \ref{fig:densitygraph} </w:t>
      </w:r>
      <w:r w:rsidR="005727D5">
        <w:t xml:space="preserve">shows the same information in a different way, showing each Person's distance to the central Firm on the x-axis versus the density cost they are incurring closer to the centre. </w:t>
      </w:r>
    </w:p>
    <w:p w:rsidR="0071312F" w:rsidRPr="001D4549" w:rsidRDefault="001D4549" w:rsidP="0071312F">
      <w:pPr>
        <w:rPr>
          <w:color w:val="808080" w:themeColor="background1" w:themeShade="80"/>
        </w:rPr>
      </w:pPr>
      <w:r w:rsidRPr="001D4549">
        <w:rPr>
          <w:color w:val="808080" w:themeColor="background1" w:themeShade="80"/>
        </w:rPr>
        <w:t>%</w:t>
      </w:r>
      <w:r w:rsidR="0071312F" w:rsidRPr="001D4549">
        <w:rPr>
          <w:color w:val="808080" w:themeColor="background1" w:themeShade="80"/>
        </w:rPr>
        <w:t xml:space="preserve">These are paired with graphs from the same iteration correlating each Person's distance to the central Firm with (respectively) utility (\ref{fig:utilitygraph}) and incurred density cost (\ref{fig:densitygraph}). </w:t>
      </w:r>
    </w:p>
    <w:p w:rsidR="0071312F" w:rsidRDefault="0071312F" w:rsidP="0071312F"/>
    <w:p w:rsidR="0071312F" w:rsidRDefault="00B83007" w:rsidP="0071312F">
      <w:r>
        <w:t>F</w:t>
      </w:r>
      <w:r w:rsidR="0071312F">
        <w:t>igure \ref</w:t>
      </w:r>
      <w:r>
        <w:t>{</w:t>
      </w:r>
      <w:r w:rsidR="00476AB7">
        <w:t>fig:utilityEqMonoUtility</w:t>
      </w:r>
      <w:r w:rsidR="0071312F">
        <w:t xml:space="preserve">} </w:t>
      </w:r>
      <w:r>
        <w:t xml:space="preserve">is from the same model run. It is telling one clear story: utility is close to identical for all People (staying close to $0.9$) regardless of distance from the central Firm. </w:t>
      </w:r>
      <w:r w:rsidR="00E96035">
        <w:t>U</w:t>
      </w:r>
      <w:r w:rsidR="0071312F">
        <w:t xml:space="preserve">tility </w:t>
      </w:r>
      <w:r w:rsidR="00E96035">
        <w:t xml:space="preserve">is </w:t>
      </w:r>
      <w:r w:rsidR="0071312F">
        <w:t xml:space="preserve">equilibriating </w:t>
      </w:r>
      <w:r w:rsidR="00E96035">
        <w:t xml:space="preserve">to an equal value for all People </w:t>
      </w:r>
      <w:r w:rsidR="0071312F">
        <w:t xml:space="preserve">over distance. In figures \ref{fig:densityviz} and \ref{fig:densitygraph}, the density incurred by People is shown to drop off linearly over distance from the centre: a trade-off is being made between density and </w:t>
      </w:r>
      <w:r w:rsidR="00471E13">
        <w:t>distance</w:t>
      </w:r>
      <w:r w:rsidR="0071312F">
        <w:t xml:space="preserve"> cost.  </w:t>
      </w:r>
      <w:r w:rsidR="00B101C5">
        <w:t xml:space="preserve">This </w:t>
      </w:r>
      <w:r w:rsidR="00987BF9">
        <w:t xml:space="preserve">lends </w:t>
      </w:r>
      <w:r w:rsidR="00B101C5">
        <w:t>support</w:t>
      </w:r>
      <w:r w:rsidR="00987BF9">
        <w:t xml:space="preserve"> to </w:t>
      </w:r>
      <w:r w:rsidR="00B101C5">
        <w:t>the argument for assuming spatial equilibrium</w:t>
      </w:r>
      <w:r w:rsidR="00273252">
        <w:t xml:space="preserve"> (section \ref{</w:t>
      </w:r>
      <w:r w:rsidR="0004688B">
        <w:t>sec:litbits</w:t>
      </w:r>
      <w:r w:rsidR="00273252">
        <w:t>})</w:t>
      </w:r>
      <w:r w:rsidR="00E556D0">
        <w:t xml:space="preserve">. However, there are scenarios where this assumption (that spatial equilibrium is also a utility equilibrium) </w:t>
      </w:r>
      <w:r w:rsidR="0001494E">
        <w:t>fails</w:t>
      </w:r>
      <w:r w:rsidR="006343F7">
        <w:t>; see section \ref{</w:t>
      </w:r>
      <w:r w:rsidR="006C2914">
        <w:t>sec:notutilityeq</w:t>
      </w:r>
      <w:r w:rsidR="006343F7">
        <w:t>}.</w:t>
      </w:r>
    </w:p>
    <w:p w:rsidR="0071312F" w:rsidRPr="00B12A87" w:rsidRDefault="0071312F" w:rsidP="0071312F">
      <w:pPr>
        <w:rPr>
          <w:color w:val="808080" w:themeColor="background1" w:themeShade="80"/>
        </w:rPr>
      </w:pPr>
      <w:r w:rsidRPr="00B12A87">
        <w:rPr>
          <w:color w:val="808080" w:themeColor="background1" w:themeShade="80"/>
        </w:rPr>
        <w:t xml:space="preserve">%He also explains its power well: ``this core insight comes from the idea that if identical people are choosing to live in different places then those two different places must be offering an equivalent bundle of advantages'' (ibid). (\citeyear{glaeser_cities_2008} p.4)  </w:t>
      </w:r>
    </w:p>
    <w:p w:rsidR="0071312F" w:rsidRDefault="0071312F" w:rsidP="0071312F"/>
    <w:p w:rsidR="0071312F" w:rsidRDefault="0071312F" w:rsidP="0071312F">
      <w:r>
        <w:t>\begin{figure}[h]</w:t>
      </w:r>
    </w:p>
    <w:p w:rsidR="0071312F" w:rsidRDefault="0071312F" w:rsidP="0071312F">
      <w:r>
        <w:t>\centering</w:t>
      </w:r>
    </w:p>
    <w:p w:rsidR="0071312F" w:rsidRDefault="0071312F" w:rsidP="0071312F">
      <w:r>
        <w:t>\includegraphics[width=0.7\textwidth]{ChapterTestingModels/Figures/IF_CEUS1_Mon-Dec-03-15_57_42-GMT-2012__distanceToCentralFirm_vs_maxUtilitycopy}}%</w:t>
      </w:r>
    </w:p>
    <w:p w:rsidR="0071312F" w:rsidRDefault="0071312F" w:rsidP="0071312F">
      <w:r>
        <w:t xml:space="preserve">\caption{Utility vs distance to central Firm: utility equilibriates. 500 People; density cost $=10$; </w:t>
      </w:r>
      <w:r w:rsidR="007175F8">
        <w:t>distance</w:t>
      </w:r>
      <w:r>
        <w:t xml:space="preserve"> cost $=0.25$; no commute cost. \label{fig:utilityEqMonoUtility}}%</w:t>
      </w:r>
    </w:p>
    <w:p w:rsidR="0071312F" w:rsidRDefault="0071312F" w:rsidP="0071312F">
      <w:r>
        <w:t>\end{figure}</w:t>
      </w:r>
    </w:p>
    <w:p w:rsidR="00077B8D" w:rsidRDefault="00077B8D" w:rsidP="0071312F"/>
    <w:p w:rsidR="00077B8D" w:rsidRDefault="00077B8D" w:rsidP="0071312F">
      <w:r>
        <w:t>Before section \ref{sec:notutilityeq}, the following analyses work within the range where density cost sets up a trade-off to explore exactly how it functions from agents' point of view.</w:t>
      </w:r>
    </w:p>
    <w:p w:rsidR="0071312F" w:rsidRDefault="0071312F" w:rsidP="0071312F"/>
    <w:p w:rsidR="00BE7F67" w:rsidRDefault="00BE7F67" w:rsidP="00BE7F67">
      <w:pPr>
        <w:pStyle w:val="Heading2"/>
      </w:pPr>
      <w:r>
        <w:t>\subsection{Density cost \label{sec:densitycostsetup}}</w:t>
      </w:r>
    </w:p>
    <w:p w:rsidR="00BE7F67" w:rsidRDefault="00BE7F67" w:rsidP="00BE7F67"/>
    <w:p w:rsidR="009878DB" w:rsidRDefault="004E6D9C" w:rsidP="009878DB">
      <w:r>
        <w:t xml:space="preserve">To further illustrate </w:t>
      </w:r>
      <w:r w:rsidR="00B00F59">
        <w:t xml:space="preserve">the effect of the density cost, </w:t>
      </w:r>
      <w:r w:rsidR="00340066">
        <w:t>f</w:t>
      </w:r>
      <w:r w:rsidR="009878DB">
        <w:t xml:space="preserve">igure \ref{fig:densityresult1} shows a typical result from People making this trade-off in a monocentric model with a single Firm at the centre. Light circles indicate the density cost </w:t>
      </w:r>
      <w:r w:rsidR="009A18D8">
        <w:t>radius</w:t>
      </w:r>
      <w:r w:rsidR="009878DB">
        <w:t xml:space="preserve"> for each Person. Darker circles show a random selection of People, including the position of others they are incurring a density cost from (the smaller white circles). The resulting hexagonal patterning is a striking feature of People's self-organising behaviour, resulting from minimising density cost by finding interstitial points. However, for the purposes of this </w:t>
      </w:r>
      <w:r w:rsidR="00F805E6">
        <w:t>thesis - as section \ref{</w:t>
      </w:r>
      <w:r w:rsidR="00D31DD8">
        <w:t>sec:litbits</w:t>
      </w:r>
      <w:r w:rsidR="00F805E6">
        <w:t>} discussed -</w:t>
      </w:r>
      <w:r w:rsidR="009878DB">
        <w:t xml:space="preserve"> it is economically uninteresting. Sub-figure \ref{fig:densitygraphnumPeople} shows the discrete number of People entering into density cost calculations correlated to how far each Person is from the central Firm. Each circle represents an individual Person; they are willing to incur higher density costs towards the centre.</w:t>
      </w:r>
    </w:p>
    <w:p w:rsidR="00BE7F67" w:rsidRDefault="00BE7F67" w:rsidP="00BE7F67"/>
    <w:p w:rsidR="00BE7F67" w:rsidRDefault="00BE7F67" w:rsidP="00BE7F67">
      <w:r>
        <w:t>\begin{figure}</w:t>
      </w:r>
    </w:p>
    <w:p w:rsidR="00BE7F67" w:rsidRDefault="00BE7F67" w:rsidP="00BE7F67">
      <w:r>
        <w:t>\centering</w:t>
      </w:r>
    </w:p>
    <w:p w:rsidR="00BE7F67" w:rsidRDefault="00BE7F67" w:rsidP="00BE7F67">
      <w:r>
        <w:t>\subfloat[</w:t>
      </w:r>
      <w:r w:rsidR="008C2103">
        <w:t xml:space="preserve">People in $R^2$ buying from central Firm. </w:t>
      </w:r>
      <w:r w:rsidR="00CF2AB7">
        <w:t xml:space="preserve">People </w:t>
      </w:r>
      <w:r w:rsidR="00A97D67">
        <w:t xml:space="preserve">(density cost radii shown) </w:t>
      </w:r>
      <w:r w:rsidR="00CF2AB7">
        <w:t xml:space="preserve">and Firm </w:t>
      </w:r>
      <w:r w:rsidR="00A97D67">
        <w:t>(white cross in centre)</w:t>
      </w:r>
      <w:r w:rsidR="00E60475">
        <w:t>. Random selection of People's density cost radii (</w:t>
      </w:r>
      <w:r w:rsidR="006948CF">
        <w:t xml:space="preserve">thicker </w:t>
      </w:r>
      <w:r w:rsidR="00E60475">
        <w:t xml:space="preserve">black circles) showing location of detected </w:t>
      </w:r>
      <w:r w:rsidR="00A71B50">
        <w:t>People</w:t>
      </w:r>
      <w:r w:rsidR="00E60475">
        <w:t xml:space="preserve"> entering into density cost calculation (small white circles).</w:t>
      </w:r>
      <w:r>
        <w:t>]{\label{fig:densityviz}\includegraphics[</w:t>
      </w:r>
      <w:r w:rsidR="00A665FE">
        <w:t>width</w:t>
      </w:r>
      <w:r>
        <w:t>=</w:t>
      </w:r>
      <w:r w:rsidR="00A665FE">
        <w:t>0.</w:t>
      </w:r>
      <w:r w:rsidR="00481E59">
        <w:t>6</w:t>
      </w:r>
      <w:r w:rsidR="004E074C">
        <w:t>\</w:t>
      </w:r>
      <w:r w:rsidR="00A665FE">
        <w:t>textwidth</w:t>
      </w:r>
      <w:r>
        <w:t>]{ChapterTestingModels/Figures/</w:t>
      </w:r>
      <w:r w:rsidRPr="00C71CED">
        <w:t>SB_modelday_1397_CEUS1_Sat-Dec-15-17_24_49-GMT-2012__MainViz2</w:t>
      </w:r>
      <w:r>
        <w:t>}}%</w:t>
      </w:r>
    </w:p>
    <w:p w:rsidR="00BE7F67" w:rsidRDefault="00BE7F67" w:rsidP="00BE7F67">
      <w:r>
        <w:t xml:space="preserve">\hspace{0.2} </w:t>
      </w:r>
    </w:p>
    <w:p w:rsidR="00BE7F67" w:rsidRDefault="00BE7F67" w:rsidP="00BE7F67">
      <w:r>
        <w:t>\subfloat[</w:t>
      </w:r>
      <w:r w:rsidR="00AE6A9F">
        <w:t xml:space="preserve">Number of People in </w:t>
      </w:r>
      <w:r w:rsidR="00EE5B1D">
        <w:t xml:space="preserve">each Person's </w:t>
      </w:r>
      <w:r w:rsidR="00AE6A9F">
        <w:t xml:space="preserve">density cost radius vs </w:t>
      </w:r>
      <w:r w:rsidR="00DC403B">
        <w:t xml:space="preserve">each Person's </w:t>
      </w:r>
      <w:r w:rsidR="00AE6A9F">
        <w:t>distance to central Firm</w:t>
      </w:r>
      <w:r w:rsidR="007A0759">
        <w:t>.</w:t>
      </w:r>
      <w:r w:rsidR="00D54AD8">
        <w:t xml:space="preserve"> For each Person, discrete number of People entering into density cost calculation is shown on y axis. This increases with proximity to</w:t>
      </w:r>
      <w:r w:rsidR="009938B6">
        <w:t xml:space="preserve"> </w:t>
      </w:r>
      <w:r w:rsidR="00D54AD8">
        <w:t>centre.</w:t>
      </w:r>
      <w:r>
        <w:t>]{\label{fig:densitygraphnumPeople}\includegraphics[</w:t>
      </w:r>
      <w:r w:rsidR="0038308C">
        <w:t>width=0.</w:t>
      </w:r>
      <w:r w:rsidR="0058149C">
        <w:t>7</w:t>
      </w:r>
      <w:r w:rsidR="004E074C">
        <w:t>\</w:t>
      </w:r>
      <w:r w:rsidR="0038308C">
        <w:t>textwidth</w:t>
      </w:r>
      <w:r>
        <w:t>]{ChapterTestingModels/Figures/IC_CEUS1_Mon-Dec-03-15_57_00-GMT-2012__distanceToCentralFirm_vs_numPeopleInDensityCostRadiuscopy}}%</w:t>
      </w:r>
    </w:p>
    <w:p w:rsidR="00BE7F67" w:rsidRDefault="00BE7F67" w:rsidP="00BE7F67">
      <w:r>
        <w:t xml:space="preserve">\caption{Effect of density cost in a `monocentric' model run: 500 People; density cost $=10$; </w:t>
      </w:r>
      <w:r w:rsidR="007175F8">
        <w:t>distance</w:t>
      </w:r>
      <w:r>
        <w:t xml:space="preserve"> cost $=0.25$; no commute cost. People optimise in response to </w:t>
      </w:r>
      <w:r w:rsidR="007175F8">
        <w:t>distance</w:t>
      </w:r>
      <w:r>
        <w:t xml:space="preserve"> and Density cost. \label{fig:densityresult1}}%</w:t>
      </w:r>
    </w:p>
    <w:p w:rsidR="00BE7F67" w:rsidRDefault="00BE7F67" w:rsidP="00BE7F67">
      <w:r>
        <w:t>\end{figure}</w:t>
      </w:r>
    </w:p>
    <w:p w:rsidR="00BE7F67" w:rsidRDefault="00BE7F67" w:rsidP="00BE7F67"/>
    <w:p w:rsidR="00BE7F67" w:rsidRPr="00D31DD8" w:rsidRDefault="00D31DD8" w:rsidP="00BE7F67">
      <w:pPr>
        <w:rPr>
          <w:color w:val="808080" w:themeColor="background1" w:themeShade="80"/>
        </w:rPr>
      </w:pPr>
      <w:r w:rsidRPr="00D31DD8">
        <w:rPr>
          <w:color w:val="808080" w:themeColor="background1" w:themeShade="80"/>
        </w:rPr>
        <w:t>%</w:t>
      </w:r>
      <w:r w:rsidR="00BE7F67" w:rsidRPr="00D31DD8">
        <w:rPr>
          <w:color w:val="808080" w:themeColor="background1" w:themeShade="80"/>
        </w:rPr>
        <w:t>Save any other spatial costs, a density cost by itself is, naturally, dispersive. The point of economic interest is how agents choose to trade that cost off against other benefits they find from choosing a particular location. Figure \ref{fig:densityresult1} shows a typical result from People making this trade-off in a monocentric model with a single Firm at the centre. Full details are given below; this example concentrates on illustrating the effect of the density cost. Light circles indicate the density cost range for each Person. Darker circles show a random selection of People, including the position of others they are incurring a density cost from (the smaller white circles). The resulting hexagonal patterning is a striking feature of People's self-organising behaviour, resulting from minimising density cost by finding interstitial points. However, for the purposes of this paper, it is economically uninteresting. Sub-figure \ref{fig:densitygraphnumPeople} shows the discrete number of People entering into density cost calculations correlated to how far each Person is from the central Firm. Each circle represents an individual Person; they are willing to incur higher density costs towards the centre.</w:t>
      </w:r>
    </w:p>
    <w:p w:rsidR="00BE7F67" w:rsidRDefault="00BE7F67" w:rsidP="00BE7F67">
      <w:pPr>
        <w:pStyle w:val="Heading2"/>
      </w:pPr>
      <w:r>
        <w:t>\subsection{Impact of changing spatial and non-spatial costs on size of settlement \label{sec:spatialvsnon}}</w:t>
      </w:r>
    </w:p>
    <w:p w:rsidR="00BE7F67" w:rsidRDefault="00BE7F67" w:rsidP="00BE7F67"/>
    <w:p w:rsidR="00BE7F67" w:rsidRDefault="00BE7F67" w:rsidP="00BE7F67">
      <w:r>
        <w:t>\begin{figure}[]</w:t>
      </w:r>
    </w:p>
    <w:p w:rsidR="00BE7F67" w:rsidRDefault="00BE7F67" w:rsidP="00BE7F67">
      <w:r>
        <w:t>\centering</w:t>
      </w:r>
    </w:p>
    <w:p w:rsidR="00BE7F67" w:rsidRDefault="00BE7F67" w:rsidP="00BE7F67">
      <w:r>
        <w:t>\subfloat[]{\label{fig:spatialvsnon_wage}\includegraphics[</w:t>
      </w:r>
      <w:r w:rsidR="00521F16">
        <w:t>width=0.</w:t>
      </w:r>
      <w:r w:rsidR="0057709B">
        <w:t>7</w:t>
      </w:r>
      <w:r w:rsidR="00521F16">
        <w:t>\textwidth</w:t>
      </w:r>
      <w:r>
        <w:t>]{ChapterTestingModels/Figures/distanceToCentralFirm_vs_wageOffer}}%</w:t>
      </w:r>
    </w:p>
    <w:p w:rsidR="00BE7F67" w:rsidRDefault="00BE7F67" w:rsidP="00BE7F67">
      <w:r>
        <w:t xml:space="preserve">\hspace{0.2}  </w:t>
      </w:r>
    </w:p>
    <w:p w:rsidR="00BE7F67" w:rsidRDefault="00BE7F67" w:rsidP="00BE7F67">
      <w:r>
        <w:t>\subfloat[]{\label{fig:spatialvsnon_commute}\includegraphics[</w:t>
      </w:r>
      <w:r w:rsidR="00521F16">
        <w:t>width=0.</w:t>
      </w:r>
      <w:r w:rsidR="0057709B">
        <w:t>7</w:t>
      </w:r>
      <w:r w:rsidR="00521F16">
        <w:t>\textwidth</w:t>
      </w:r>
      <w:r>
        <w:t>]{ChapterTestingModels/Figures/distanceToCentralFirm_vs_COMMUTECOST}}%</w:t>
      </w:r>
    </w:p>
    <w:p w:rsidR="00BE7F67" w:rsidRDefault="00BE7F67" w:rsidP="00BE7F67">
      <w:r>
        <w:t xml:space="preserve">\hspace{0.2}  </w:t>
      </w:r>
    </w:p>
    <w:p w:rsidR="00BE7F67" w:rsidRDefault="00BE7F67" w:rsidP="00BE7F67">
      <w:r>
        <w:t>\caption{</w:t>
      </w:r>
      <w:r w:rsidR="00C50570">
        <w:t>Wage offer (`cost of money') and commute cost versus mean distance to centre</w:t>
      </w:r>
      <w:r w:rsidR="00455238">
        <w:t xml:space="preserve">; </w:t>
      </w:r>
      <w:r w:rsidR="00C126E5">
        <w:t xml:space="preserve">single datapoint shown: average </w:t>
      </w:r>
      <w:r w:rsidR="00C50570">
        <w:t>for all People</w:t>
      </w:r>
      <w:r w:rsidR="00455238">
        <w:t xml:space="preserve">, taken </w:t>
      </w:r>
      <w:r w:rsidR="00AB6954">
        <w:t>at spatial equilibrium</w:t>
      </w:r>
      <w:r>
        <w:t xml:space="preserve">. Each is parameter-swept (positive in black, negative in grey) in increments of $0.005$. </w:t>
      </w:r>
      <w:r w:rsidR="00150404">
        <w:t xml:space="preserve">`Spatial equilibrium' is assumed when </w:t>
      </w:r>
      <w:r>
        <w:t>mean agent movement $&lt;0.0001$ average over $10$ iterations. \label{fig:spatialvsnon}}%</w:t>
      </w:r>
    </w:p>
    <w:p w:rsidR="00BE7F67" w:rsidRDefault="00BE7F67" w:rsidP="00BE7F67">
      <w:r>
        <w:t>\end{figure}</w:t>
      </w:r>
    </w:p>
    <w:p w:rsidR="00BE7F67" w:rsidRDefault="00BE7F67" w:rsidP="00BE7F67"/>
    <w:p w:rsidR="00F0659D" w:rsidRDefault="00F0659D" w:rsidP="00F0659D">
      <w:r>
        <w:t>\begin{figure}[]</w:t>
      </w:r>
    </w:p>
    <w:p w:rsidR="00F0659D" w:rsidRDefault="00F0659D" w:rsidP="00F0659D">
      <w:r>
        <w:t>\centering</w:t>
      </w:r>
    </w:p>
    <w:p w:rsidR="00F0659D" w:rsidRDefault="00F0659D" w:rsidP="00F0659D">
      <w:r>
        <w:t>\subfloat[]{\label{fig:spatialvsnon_good}\includegraphics[width=0.7\textwidth]{ChapterTestingModels/Figures/distanceToCentralFirm_vs_goodCost}}%</w:t>
      </w:r>
    </w:p>
    <w:p w:rsidR="00F0659D" w:rsidRDefault="00F0659D" w:rsidP="00F0659D">
      <w:r>
        <w:t xml:space="preserve">\hspace{0.2}  </w:t>
      </w:r>
    </w:p>
    <w:p w:rsidR="00F0659D" w:rsidRDefault="00F0659D" w:rsidP="00F0659D">
      <w:r>
        <w:t>\subfloat[]{\label{fig:spatialvsnon_del}\includegraphics[width=0.7\textwidth]{ChapterTestingModels/Figures/distanceToCentralFirm_vs_deliveryCost}}%</w:t>
      </w:r>
    </w:p>
    <w:p w:rsidR="00F0659D" w:rsidRDefault="00F0659D" w:rsidP="00F0659D">
      <w:r>
        <w:t>\caption{</w:t>
      </w:r>
      <w:r w:rsidR="00EE47D1">
        <w:t>Base good cost and distance cost versus mean distance to centre</w:t>
      </w:r>
      <w:r w:rsidR="0070250E">
        <w:t xml:space="preserve">; </w:t>
      </w:r>
      <w:r w:rsidR="009C4CE0">
        <w:t>single datapoint shown: average for all People</w:t>
      </w:r>
      <w:r w:rsidR="003361A0">
        <w:t>, taken</w:t>
      </w:r>
      <w:r w:rsidR="009C4CE0">
        <w:t xml:space="preserve"> </w:t>
      </w:r>
      <w:r w:rsidR="00AB6954">
        <w:t>at spatial equilibrium</w:t>
      </w:r>
      <w:r>
        <w:t xml:space="preserve">. Each is parameter-swept (positive in black, negative in grey) in increments of $0.005$. </w:t>
      </w:r>
      <w:r w:rsidR="00150404">
        <w:t xml:space="preserve">`Spatial equilibrium' is assumed when </w:t>
      </w:r>
      <w:r>
        <w:t>mean agent movement $&lt;0.0001$ average over $10$ iterations. \label{fig:spatialvsnon2}}%</w:t>
      </w:r>
    </w:p>
    <w:p w:rsidR="00F0659D" w:rsidRDefault="00F0659D" w:rsidP="00F0659D">
      <w:r>
        <w:t>\end{figure}</w:t>
      </w:r>
    </w:p>
    <w:p w:rsidR="00F0659D" w:rsidRDefault="00F0659D" w:rsidP="00BE7F67"/>
    <w:p w:rsidR="00BE7F67" w:rsidRDefault="00BE7F67" w:rsidP="00BE7F67">
      <w:r>
        <w:t>Section \ref{</w:t>
      </w:r>
      <w:r w:rsidR="00EE6C99">
        <w:t>sec:reframingpeoplecost</w:t>
      </w:r>
      <w:r>
        <w:t>} explained that the cost of moving both people and goods can be broken down into spatial and non-spatial components. Figure</w:t>
      </w:r>
      <w:r w:rsidR="00845044">
        <w:t>s</w:t>
      </w:r>
      <w:r>
        <w:t xml:space="preserve"> \ref{fig:spatialvsnon}</w:t>
      </w:r>
      <w:r w:rsidR="00845044">
        <w:t xml:space="preserve"> and \ref{fig:spatialvsnon2}</w:t>
      </w:r>
      <w:r>
        <w:t xml:space="preserve"> show the result of sweeping each of these four costs: wage (reframed as base `cost of money' in time) and commute cost</w:t>
      </w:r>
      <w:r w:rsidR="00DE22E6">
        <w:t xml:space="preserve"> in figure \ref{fig:spatialvsnon} and base good cost versus distance cost in figure \ref{fig:spatialvsnon2}</w:t>
      </w:r>
      <w:r>
        <w:t xml:space="preserve">. The model setup is: $300$ People buy a Firm's single good and work for a fixed wage. Each of the four variables is changed from zero to one and from one back to zero in increments of $0.005$. Both directions are checked to highlight any hysteresis: darker circles indicate increasing distance, lighter circles decreasing. </w:t>
      </w:r>
      <w:r w:rsidR="00227020">
        <w:t xml:space="preserve">`Spatial equilibrium' is assumed when </w:t>
      </w:r>
      <w:r>
        <w:t>mean movement for all People drops below an average of $0.0001$ over ten iterations</w:t>
      </w:r>
      <w:r w:rsidR="00227020">
        <w:t>. A datapoint is taken when this condition is met. A</w:t>
      </w:r>
      <w:r>
        <w:t xml:space="preserve">t least ten iterations are then allowed to pass before checking for stability again. The impact on spatial morphology  is measured using the mean distance of all People from the centre firm, which is larger as People spread further out from the centre. </w:t>
      </w:r>
    </w:p>
    <w:p w:rsidR="00BE7F67" w:rsidRDefault="00BE7F67" w:rsidP="00BE7F67"/>
    <w:p w:rsidR="00BE7F67" w:rsidRDefault="00BE7F67" w:rsidP="00BE7F67">
      <w:r>
        <w:t xml:space="preserve">Sub-figures \ref{fig:spatialvsnon_wage} and \ref{fig:spatialvsnon_good} </w:t>
      </w:r>
      <w:r w:rsidR="003547A6">
        <w:t xml:space="preserve">show the effect of varying the </w:t>
      </w:r>
      <w:r>
        <w:t xml:space="preserve">non-spatial costs. Changing both the `cost of money' and the good cost effectively alter the real wage, and both have a spatial impact due to their interaction with density cost. Increasing the real wage makes People more able to offset density cost: they agglomerate. Conversely, sub-figures \ref{fig:spatialvsnon_commute} and \ref{fig:spatialvsnon_del} </w:t>
      </w:r>
      <w:r w:rsidR="00D62045">
        <w:t>show the effect of varying the spatial costs</w:t>
      </w:r>
      <w:r>
        <w:t xml:space="preserve">, changing the cost of moving goods and wage across space differently depending on a Person's location. Decreasing </w:t>
      </w:r>
      <w:r w:rsidR="007175F8">
        <w:t>distance</w:t>
      </w:r>
      <w:r>
        <w:t xml:space="preserve"> cost and commute cost have the same effect: goods and wages can get further for cheaper. While overall this increases Peoples' real wages, the spatial effect is opposite: they disperse. </w:t>
      </w:r>
    </w:p>
    <w:p w:rsidR="00BE7F67" w:rsidRDefault="00BE7F67" w:rsidP="00BE7F67"/>
    <w:p w:rsidR="00E76DF2" w:rsidRDefault="00042518" w:rsidP="00BE7F67">
      <w:r>
        <w:t xml:space="preserve">This </w:t>
      </w:r>
      <w:r w:rsidR="00D01DC3">
        <w:t>equivalence of effect in the model framework</w:t>
      </w:r>
      <w:r>
        <w:t xml:space="preserve"> is </w:t>
      </w:r>
      <w:r w:rsidR="00E76DF2">
        <w:t xml:space="preserve">useful for conceptualising People buying goods with time directly </w:t>
      </w:r>
      <w:r>
        <w:t xml:space="preserve">in the `transmission belt' model </w:t>
      </w:r>
      <w:r w:rsidR="00F81440">
        <w:t>(chapter \ref{</w:t>
      </w:r>
      <w:r w:rsidR="00DA7FAA" w:rsidRPr="001D5179">
        <w:t>chapter:</w:t>
      </w:r>
      <w:r w:rsidR="00DA7FAA">
        <w:t>connectedM</w:t>
      </w:r>
      <w:r w:rsidR="00DA7FAA" w:rsidRPr="001D5179">
        <w:t>odels</w:t>
      </w:r>
      <w:r w:rsidR="00F81440">
        <w:t>})</w:t>
      </w:r>
      <w:r w:rsidR="002D61AE">
        <w:t>.</w:t>
      </w:r>
    </w:p>
    <w:p w:rsidR="00042518" w:rsidRDefault="00042518" w:rsidP="00BE7F67"/>
    <w:p w:rsidR="00BE7F67" w:rsidRDefault="00BE7F67" w:rsidP="00BE7F67">
      <w:pPr>
        <w:pStyle w:val="Heading2"/>
      </w:pPr>
      <w:r>
        <w:t>\subsection{What drives agent location choice</w:t>
      </w:r>
      <w:r w:rsidR="00C90B95">
        <w:t xml:space="preserve"> in the monocentric model</w:t>
      </w:r>
      <w:r>
        <w:t>? \label{sec:rationalchoices}}</w:t>
      </w:r>
    </w:p>
    <w:p w:rsidR="00BE7F67" w:rsidRDefault="00BE7F67" w:rsidP="00BE7F67"/>
    <w:p w:rsidR="00BE7F67" w:rsidRDefault="00BE7F67" w:rsidP="00BE7F67">
      <w:r>
        <w:t>\begin{figure}[</w:t>
      </w:r>
      <w:r w:rsidR="001726E5">
        <w:t>p</w:t>
      </w:r>
      <w:r>
        <w:t>]</w:t>
      </w:r>
    </w:p>
    <w:p w:rsidR="00BE7F67" w:rsidRDefault="00BE7F67" w:rsidP="00BE7F67">
      <w:r>
        <w:t>\centering</w:t>
      </w:r>
    </w:p>
    <w:p w:rsidR="00BE7F67" w:rsidRDefault="00BE7F67" w:rsidP="00BE7F67">
      <w:r>
        <w:t xml:space="preserve">\subfloat[utility vs </w:t>
      </w:r>
      <w:r w:rsidR="007175F8">
        <w:t>distance</w:t>
      </w:r>
      <w:r>
        <w:t xml:space="preserve"> cost]</w:t>
      </w:r>
    </w:p>
    <w:p w:rsidR="00BE7F67" w:rsidRDefault="00BE7F67" w:rsidP="00BE7F67">
      <w:r>
        <w:t>{\label{fig:discreteregiondelcost}\includegraphics[</w:t>
      </w:r>
      <w:r w:rsidR="001726E5">
        <w:t>width=0.</w:t>
      </w:r>
      <w:r w:rsidR="009F25BE">
        <w:t>9</w:t>
      </w:r>
      <w:r w:rsidR="001726E5">
        <w:t>\textwidth</w:t>
      </w:r>
      <w:r>
        <w:t>]{ChapterTestingModels/Figures/2regionDiscreteDeliveryCostB&amp;W}}%</w:t>
      </w:r>
    </w:p>
    <w:p w:rsidR="00BE7F67" w:rsidRDefault="00BE7F67" w:rsidP="00BE7F67">
      <w:r>
        <w:t xml:space="preserve">\hspace{0.2}  </w:t>
      </w:r>
    </w:p>
    <w:p w:rsidR="00BE7F67" w:rsidRDefault="00BE7F67" w:rsidP="00BE7F67">
      <w:r>
        <w:t>\subfloat[utility vs base good cost]{\label{fig:discreteregiongoodcost}\includegraphics[</w:t>
      </w:r>
      <w:r w:rsidR="001726E5">
        <w:t>width=0.</w:t>
      </w:r>
      <w:r w:rsidR="00415A47">
        <w:t>9</w:t>
      </w:r>
      <w:r w:rsidR="001726E5">
        <w:t>\textwidth</w:t>
      </w:r>
      <w:r>
        <w:t>]{ChapterTestingModels/Figures/2regionDiscreteGoodCostB&amp;W}}</w:t>
      </w:r>
    </w:p>
    <w:p w:rsidR="00BE7F67" w:rsidRDefault="00BE7F67" w:rsidP="00BE7F67">
      <w:r>
        <w:t xml:space="preserve">\caption{Two People, two regions. Wages &amp; good cost $=1$. Density cost if two People in same region: 0.5, subtracted from wage. No </w:t>
      </w:r>
      <w:r w:rsidR="007175F8">
        <w:t>distance</w:t>
      </w:r>
      <w:r>
        <w:t xml:space="preserve"> cost in region 1, </w:t>
      </w:r>
      <w:r w:rsidR="007175F8">
        <w:t>distance</w:t>
      </w:r>
      <w:r>
        <w:t xml:space="preserve"> cost = $1$ in region 2.\label{fig:discretetworegioncomparison}}%</w:t>
      </w:r>
    </w:p>
    <w:p w:rsidR="00BE7F67" w:rsidRDefault="00BE7F67" w:rsidP="00BE7F67">
      <w:r>
        <w:t>\end{figure}</w:t>
      </w:r>
    </w:p>
    <w:p w:rsidR="00BE7F67" w:rsidRDefault="00BE7F67" w:rsidP="00BE7F67"/>
    <w:p w:rsidR="00BE7F67" w:rsidRDefault="00BE7F67" w:rsidP="00BE7F67">
      <w:r>
        <w:t xml:space="preserve">What causes this opposite reaction? This section presents a small thought experiment based on the model framework using the simplest possible assumptions. There are two discrete regions and two People. Region one has no </w:t>
      </w:r>
      <w:r w:rsidR="007175F8">
        <w:t>distance</w:t>
      </w:r>
      <w:r>
        <w:t xml:space="preserve"> costs, but in region two it costs $1$ to deliver a unit of good. There is a single Firm in region one paying a wage of $1$. It produces $G$ at a base cost of $1$. As there is a </w:t>
      </w:r>
      <w:r w:rsidR="007175F8">
        <w:t>distance</w:t>
      </w:r>
      <w:r>
        <w:t xml:space="preserve"> charge in region two, it costs $2$ to buy one unit of good there. </w:t>
      </w:r>
    </w:p>
    <w:p w:rsidR="00BE7F67" w:rsidRDefault="00BE7F67" w:rsidP="00BE7F67"/>
    <w:p w:rsidR="00BE7F67" w:rsidRDefault="00BE7F67" w:rsidP="00BE7F67">
      <w:r>
        <w:t xml:space="preserve">The two People must decide where to locate to maximise their utility. They can avoid </w:t>
      </w:r>
      <w:r w:rsidR="007175F8">
        <w:t>distance</w:t>
      </w:r>
      <w:r>
        <w:t xml:space="preserve"> costs by staying in region one, but if they both reside there, density costs are incurred. Let the density cost be zero if only one Person is present, and $0.5$ if both are in the same region. If so, subtract the density cost from the wage so it becomes $0.5$ for each. Utility is linear: $G = U$. </w:t>
      </w:r>
    </w:p>
    <w:p w:rsidR="00BE7F67" w:rsidRDefault="00BE7F67" w:rsidP="00BE7F67"/>
    <w:p w:rsidR="00BE7F67" w:rsidRDefault="00BE7F67" w:rsidP="00BE7F67">
      <w:r>
        <w:t xml:space="preserve">Exclude the obviously poor choice of both residing in region two, where </w:t>
      </w:r>
      <w:r w:rsidR="007175F8">
        <w:t>distance</w:t>
      </w:r>
      <w:r>
        <w:t xml:space="preserve"> and density costs would be high: at least one Person would choose to minimise </w:t>
      </w:r>
      <w:r w:rsidR="007175F8">
        <w:t>distance</w:t>
      </w:r>
      <w:r>
        <w:t xml:space="preserve"> costs. This leaves only two possible states: both People in region one; or one Person in each region. Figure \ref{fig:discretetworegioncomparison} shows the utility for these two states, changing base good cost and </w:t>
      </w:r>
      <w:r w:rsidR="007175F8">
        <w:t>distance</w:t>
      </w:r>
      <w:r>
        <w:t xml:space="preserve"> cost (the spatial and non-spatial components of the total good cost).</w:t>
      </w:r>
    </w:p>
    <w:p w:rsidR="00BE7F67" w:rsidRDefault="00BE7F67" w:rsidP="00BE7F67"/>
    <w:p w:rsidR="00BE7F67" w:rsidRDefault="00BE7F67" w:rsidP="00BE7F67">
      <w:r>
        <w:t xml:space="preserve">It is better for one Person to move from region one to two where the single grey line is higher than the double. Increasing </w:t>
      </w:r>
      <w:r w:rsidR="007175F8">
        <w:t>distance</w:t>
      </w:r>
      <w:r>
        <w:t xml:space="preserve"> cost (sub-figure \ref{fig:discreteregiondelcost}) is agglomerating: while it is better for one person to move to region two when </w:t>
      </w:r>
      <w:r w:rsidR="007175F8">
        <w:t>distance</w:t>
      </w:r>
      <w:r>
        <w:t xml:space="preserve"> costs are below $1$, as they go beyond this, sharing region one with the other Person becomes utility-maximising. Conversely, increasing the base good cost (sub-figure \ref{fig:discreteregiongoodcost}) is centrifugal: as it increases past $1$, one Person will find moving away from the centre the best choice.</w:t>
      </w:r>
    </w:p>
    <w:p w:rsidR="00BE7F67" w:rsidRDefault="00BE7F67" w:rsidP="00BE7F67"/>
    <w:p w:rsidR="00BE7F67" w:rsidRDefault="00BE7F67" w:rsidP="00BE7F67">
      <w:r>
        <w:t>If a Person does move from a high-density spot, they leave another Person behind with higher utility than them: as soon as they decide to move to region two (single grey line), the other Person  gains a permanent utility advantage in region one (black line). The reverse is also true: if moving to region one is best, this will drag the utility of the existing resident down. These are both obvious externalities: moving from one to two increases both People's utility - but the Person staying put actually benefits more. Moving from two to one increases only the mover's utility; the other pays a price in increased density.</w:t>
      </w:r>
    </w:p>
    <w:p w:rsidR="00BE7F67" w:rsidRDefault="00BE7F67" w:rsidP="00BE7F67"/>
    <w:p w:rsidR="00BE7F67" w:rsidRDefault="00BE7F67" w:rsidP="00BE7F67">
      <w:r>
        <w:t>The presence of these externalities as a mechanism for equilibrium is in contrast to their role in neoclassical models. Skitovsky</w:t>
      </w:r>
      <w:r w:rsidR="00AE7B69">
        <w:t xml:space="preserve">'s characterisation of them as </w:t>
      </w:r>
      <w:r>
        <w:t>``the villain of the piece</w:t>
      </w:r>
      <w:r w:rsidR="00AE7B69">
        <w:t>'' (section \ref{</w:t>
      </w:r>
      <w:r w:rsidR="00ED1455">
        <w:t>sec:externalities</w:t>
      </w:r>
      <w:r w:rsidR="00AE7B69">
        <w:t>}) contrasts with how they function in this \gls{abm} context, where</w:t>
      </w:r>
      <w:r>
        <w:t xml:space="preserve"> market interactions are nothing \emph{</w:t>
      </w:r>
      <w:r w:rsidRPr="008D641E">
        <w:t>but</w:t>
      </w:r>
      <w:r>
        <w:t>} externalities</w:t>
      </w:r>
      <w:r w:rsidR="00DD645E">
        <w:t>.</w:t>
      </w:r>
      <w:r>
        <w:t xml:space="preserve"> </w:t>
      </w:r>
      <w:r w:rsidR="00DD645E">
        <w:t>E</w:t>
      </w:r>
      <w:r>
        <w:t>ach agents' buying decision in one moment change the prices others face in the next. The spatial outcome of the results presented here are externality-based in the same way.</w:t>
      </w:r>
    </w:p>
    <w:p w:rsidR="00BE7F67" w:rsidRDefault="00BE7F67" w:rsidP="00BE7F67"/>
    <w:p w:rsidR="00BE7F67" w:rsidRDefault="00BE7F67" w:rsidP="00BE7F67">
      <w:pPr>
        <w:pStyle w:val="Heading3"/>
      </w:pPr>
      <w:r>
        <w:t>%three person thought exp</w:t>
      </w:r>
    </w:p>
    <w:p w:rsidR="00BE7F67" w:rsidRDefault="00BE7F67" w:rsidP="00BE7F67">
      <w:r>
        <w:t>\begin{figure}[</w:t>
      </w:r>
      <w:r w:rsidR="00F32DE9">
        <w:t>p</w:t>
      </w:r>
      <w:r>
        <w:t>]</w:t>
      </w:r>
    </w:p>
    <w:p w:rsidR="00BE7F67" w:rsidRDefault="00BE7F67" w:rsidP="00BE7F67">
      <w:r>
        <w:t>\centering</w:t>
      </w:r>
    </w:p>
    <w:p w:rsidR="00BE7F67" w:rsidRDefault="00BE7F67" w:rsidP="00BE7F67">
      <w:r>
        <w:t xml:space="preserve">\subfloat[utility vs </w:t>
      </w:r>
      <w:r w:rsidR="007175F8">
        <w:t>distance</w:t>
      </w:r>
      <w:r>
        <w:t xml:space="preserve"> cost]</w:t>
      </w:r>
    </w:p>
    <w:p w:rsidR="00BE7F67" w:rsidRDefault="00BE7F67" w:rsidP="00BE7F67">
      <w:r>
        <w:t>{\label{fig:discrete3del}\includegraphics[</w:t>
      </w:r>
      <w:r w:rsidR="003C31FF">
        <w:t>width=0.</w:t>
      </w:r>
      <w:r w:rsidR="00415A47">
        <w:t>9</w:t>
      </w:r>
      <w:r w:rsidR="003C31FF">
        <w:t>\textwidth</w:t>
      </w:r>
      <w:r>
        <w:t>]{ChapterTestingModels/Figures/</w:t>
      </w:r>
      <w:r w:rsidRPr="007E5F35">
        <w:t>3regionDelCost3finalfinal</w:t>
      </w:r>
      <w:r>
        <w:t>}}%</w:t>
      </w:r>
    </w:p>
    <w:p w:rsidR="00BE7F67" w:rsidRDefault="00BE7F67" w:rsidP="00BE7F67">
      <w:r>
        <w:t xml:space="preserve">\hspace{0.2}  </w:t>
      </w:r>
    </w:p>
    <w:p w:rsidR="00BE7F67" w:rsidRDefault="00BE7F67" w:rsidP="00BE7F67">
      <w:r>
        <w:t>\subfloat[utility vs base good cost]{\label{fig:discrete3good}\includegraphics[</w:t>
      </w:r>
      <w:r w:rsidR="00840ECE">
        <w:t>width=0.</w:t>
      </w:r>
      <w:r w:rsidR="00415A47">
        <w:t>9</w:t>
      </w:r>
      <w:r w:rsidR="00840ECE">
        <w:t>\textwidth</w:t>
      </w:r>
      <w:r>
        <w:t>]{ChapterTestingModels/Figures/</w:t>
      </w:r>
      <w:r w:rsidRPr="004E2C83">
        <w:t>3regionGoodCostFinal</w:t>
      </w:r>
      <w:r>
        <w:t>}}</w:t>
      </w:r>
    </w:p>
    <w:p w:rsidR="00BE7F67" w:rsidRDefault="00BE7F67" w:rsidP="00BE7F67">
      <w:r>
        <w:t>\caption{</w:t>
      </w:r>
      <w:r w:rsidR="00021C33">
        <w:t>Three</w:t>
      </w:r>
      <w:r>
        <w:t xml:space="preserve"> People, </w:t>
      </w:r>
      <w:r w:rsidR="00021C33">
        <w:t xml:space="preserve">three </w:t>
      </w:r>
      <w:r>
        <w:t xml:space="preserve">regions. Wages &amp; good cost $=1$. Density cost if two People in same region: </w:t>
      </w:r>
      <w:r w:rsidR="00F663EE">
        <w:t>$1/3$; if three People are in the same region: $2/3$;</w:t>
      </w:r>
      <w:r>
        <w:t xml:space="preserve"> subtracted from wage. No </w:t>
      </w:r>
      <w:r w:rsidR="007175F8">
        <w:t>distance</w:t>
      </w:r>
      <w:r>
        <w:t xml:space="preserve"> cost in region 1, </w:t>
      </w:r>
      <w:r w:rsidR="007175F8">
        <w:t>distance</w:t>
      </w:r>
      <w:r>
        <w:t xml:space="preserve"> cost = $1$ in region 2</w:t>
      </w:r>
      <w:r w:rsidR="00CA7710">
        <w:t>; = $</w:t>
      </w:r>
      <w:r w:rsidR="00006A23">
        <w:t>2</w:t>
      </w:r>
      <w:bookmarkStart w:id="0" w:name="_GoBack"/>
      <w:bookmarkEnd w:id="0"/>
      <w:r w:rsidR="00CA7710">
        <w:t>$ in region 3</w:t>
      </w:r>
      <w:r>
        <w:t>. Unbroken lines indicate optimal choices. \label{fig:discrete3regioncomparison}}%</w:t>
      </w:r>
    </w:p>
    <w:p w:rsidR="00BE7F67" w:rsidRDefault="00BE7F67" w:rsidP="00BE7F67">
      <w:r>
        <w:t>\end{figure}</w:t>
      </w:r>
    </w:p>
    <w:p w:rsidR="00BE7F67" w:rsidRDefault="00BE7F67" w:rsidP="00BE7F67"/>
    <w:p w:rsidR="00B737B2" w:rsidRDefault="00BE7F67" w:rsidP="00BE7F67">
      <w:r>
        <w:t xml:space="preserve">Extending the thought experiment to three People and three regions, with the third region </w:t>
      </w:r>
      <w:r w:rsidR="003D6405">
        <w:t xml:space="preserve">a distance of $2$ from the first - </w:t>
      </w:r>
      <w:r>
        <w:t xml:space="preserve">twice as distant again </w:t>
      </w:r>
      <w:r w:rsidR="001E1E88">
        <w:t xml:space="preserve">as region 2 </w:t>
      </w:r>
      <w:r>
        <w:t xml:space="preserve">(figure \ref{fig:discrete3regioncomparison}) </w:t>
      </w:r>
      <w:r w:rsidR="000911B4">
        <w:t xml:space="preserve"> - </w:t>
      </w:r>
      <w:r>
        <w:t xml:space="preserve">produces more complex outcomes, but indicates where the pressure for spatial equilibrium comes from. </w:t>
      </w:r>
      <w:r w:rsidR="00C84732">
        <w:t xml:space="preserve">Wage and good cost are again fixed to $1$. </w:t>
      </w:r>
      <w:r w:rsidR="00FB17AC">
        <w:t>Density cost is $1/3$ if two People are present in one region and $2/3$ of all three People are present in one region.</w:t>
      </w:r>
    </w:p>
    <w:p w:rsidR="00B737B2" w:rsidRDefault="00B737B2" w:rsidP="00BE7F67"/>
    <w:p w:rsidR="00BE7F67" w:rsidRDefault="00BE7F67" w:rsidP="00BE7F67">
      <w:r>
        <w:t xml:space="preserve">It is made easier to understand </w:t>
      </w:r>
      <w:r w:rsidR="00DD5B79">
        <w:t xml:space="preserve">be there being </w:t>
      </w:r>
      <w:r>
        <w:t xml:space="preserve">only three rational states </w:t>
      </w:r>
      <w:r w:rsidR="009D2089">
        <w:t>for People to take</w:t>
      </w:r>
      <w:r>
        <w:t xml:space="preserve">: all three in region one; two in region one with another in region two; or one in each of the three regions. Looking at the case of changing </w:t>
      </w:r>
      <w:r w:rsidR="007175F8">
        <w:t>distance</w:t>
      </w:r>
      <w:r>
        <w:t xml:space="preserve"> cost and base good cost again (figures \ref{fig:discrete3del} and \ref{fig:discrete3good}) shows where the change between these three options takes place.</w:t>
      </w:r>
    </w:p>
    <w:p w:rsidR="00BE7F67" w:rsidRDefault="00BE7F67" w:rsidP="00BE7F67"/>
    <w:p w:rsidR="00BE7F67" w:rsidRDefault="00BE7F67" w:rsidP="00BE7F67">
      <w:r>
        <w:t xml:space="preserve">Each graph is split into three sections at two key cross-over points where People are incentivised to move. Unbroken lines indicate the utility-maximising choice in each case. Increasing </w:t>
      </w:r>
      <w:r w:rsidR="007175F8">
        <w:t>distance</w:t>
      </w:r>
      <w:r>
        <w:t xml:space="preserve"> costs is agglomerating: starting at lower values, People's best option is to spread out, one per region. Region three's resident has no incentive to move to region two: if two people reside there, its utility drops. They should stay put until `two people in region one' becomes the better option. That has a knock-on effect: the existing resident is made worse off. At the second cross-over, region two's new resident now finds region one better, increasing their utility but lowering that of the other two in the process.</w:t>
      </w:r>
    </w:p>
    <w:p w:rsidR="00BE7F67" w:rsidRPr="006F6C2E" w:rsidRDefault="00BE7F67" w:rsidP="00BE7F67">
      <w:pPr>
        <w:rPr>
          <w:color w:val="808080" w:themeColor="background1" w:themeShade="80"/>
        </w:rPr>
      </w:pPr>
      <w:r w:rsidRPr="006F6C2E">
        <w:rPr>
          <w:color w:val="808080" w:themeColor="background1" w:themeShade="80"/>
        </w:rPr>
        <w:t>%and region three's resident gets to move closer, becoming better-off in the process</w:t>
      </w:r>
    </w:p>
    <w:p w:rsidR="00BE7F67" w:rsidRDefault="00BE7F67" w:rsidP="00BE7F67"/>
    <w:p w:rsidR="00BE7F67" w:rsidRDefault="00BE7F67" w:rsidP="00BE7F67">
      <w:r>
        <w:t xml:space="preserve">For base good cost, the direction of agglomeration is different, but the outcome is the same: the pressure for spatial equilibrium comes from the external effect of one Person's optimal choice. Note, it is also possible to read off who will be incentivised to move. In the case of increasing base good cost, the utility of `2 in 1' </w:t>
      </w:r>
      <w:r w:rsidR="00520397">
        <w:t>-</w:t>
      </w:r>
      <w:r>
        <w:t xml:space="preserve"> higher for cheaper goods - drops until a Person in region one finds moving right out to the edge the best option.</w:t>
      </w:r>
    </w:p>
    <w:p w:rsidR="00BE7F67" w:rsidRDefault="00BE7F67" w:rsidP="00BE7F67"/>
    <w:p w:rsidR="002D064D" w:rsidRDefault="002D064D" w:rsidP="00BE7F67">
      <w:r>
        <w:t>As noted in section \ref{sec:litbits}, the assumption of spatial equilibrium means that (as Glaeser put it) ``there must be no potential for arbitrage across space''</w:t>
      </w:r>
      <w:r w:rsidR="00067652">
        <w:t xml:space="preserve"> (\citealt{</w:t>
      </w:r>
      <w:r w:rsidR="00067652" w:rsidRPr="00220C95">
        <w:t>glaeser_cities_2008</w:t>
      </w:r>
      <w:r w:rsidR="00067652">
        <w:t>} p.4).</w:t>
      </w:r>
      <w:r>
        <w:t xml:space="preserve"> The spatial equilibrium resulting from agent interaction in the models presented here do not allow agents to barter in the sense that `arbitrage' might imply, yet they are able to collectively produce nea</w:t>
      </w:r>
      <w:r w:rsidR="0088102B">
        <w:t>r equilibrium spatial outcomes through a series of interactions, each causing an externality that pushes the model towards that equilibrium.</w:t>
      </w:r>
    </w:p>
    <w:p w:rsidR="002D064D" w:rsidRDefault="002D064D" w:rsidP="00BE7F67"/>
    <w:p w:rsidR="004E133C" w:rsidRDefault="004E133C" w:rsidP="00BE7F67"/>
    <w:p w:rsidR="00BE7F67" w:rsidRDefault="00BE7F67" w:rsidP="00BE7F67">
      <w:pPr>
        <w:pStyle w:val="Heading2"/>
      </w:pPr>
      <w:r>
        <w:t>\subsection{Giving People a spread of costs \label{sec:vonThunen}}</w:t>
      </w:r>
    </w:p>
    <w:p w:rsidR="00BE7F67" w:rsidRDefault="00BE7F67" w:rsidP="00BE7F67"/>
    <w:p w:rsidR="00BE7F67" w:rsidRDefault="00BE7F67" w:rsidP="00BE7F67">
      <w:r>
        <w:t>\begin{figure}[</w:t>
      </w:r>
      <w:r w:rsidR="00F240E8">
        <w:t>p</w:t>
      </w:r>
      <w:r>
        <w:t>]</w:t>
      </w:r>
    </w:p>
    <w:p w:rsidR="00BE7F67" w:rsidRDefault="00BE7F67" w:rsidP="00BE7F67">
      <w:r>
        <w:t>\centering</w:t>
      </w:r>
    </w:p>
    <w:p w:rsidR="00BE7F67" w:rsidRDefault="00BE7F67" w:rsidP="00BE7F67">
      <w:r>
        <w:t>\subfloat[</w:t>
      </w:r>
      <w:r w:rsidR="007943CE">
        <w:t>People in $R^2$ buying from central Firm</w:t>
      </w:r>
      <w:r>
        <w:t>]{\label{fig:vonWage}\includegraphics[</w:t>
      </w:r>
      <w:r w:rsidR="00515FB7">
        <w:t>width=0.</w:t>
      </w:r>
      <w:r w:rsidR="000D472E">
        <w:t>6</w:t>
      </w:r>
      <w:r w:rsidR="00515FB7">
        <w:t>\textwidth</w:t>
      </w:r>
      <w:r>
        <w:t>]{ChapterTestingModels/Figures/JG_CEUS1_Wed-Dec-05-11_09_26-GMT-2012__MainViz}}%</w:t>
      </w:r>
    </w:p>
    <w:p w:rsidR="00BE7F67" w:rsidRDefault="00BE7F67" w:rsidP="00BE7F67">
      <w:r>
        <w:t xml:space="preserve">\hspace{0.2}  </w:t>
      </w:r>
    </w:p>
    <w:p w:rsidR="00BE7F67" w:rsidRDefault="00BE7F67" w:rsidP="00BE7F67">
      <w:r>
        <w:t>\subfloat[</w:t>
      </w:r>
      <w:r w:rsidR="003C135F">
        <w:t>U</w:t>
      </w:r>
      <w:r w:rsidR="00053F49">
        <w:t>tility versus distance to centre for each Person.</w:t>
      </w:r>
      <w:r>
        <w:t>]{\label{fig:vonWageUtility}\includegraphics[</w:t>
      </w:r>
      <w:r w:rsidR="00515FB7">
        <w:t>width=0.7\textwidth</w:t>
      </w:r>
      <w:r>
        <w:t>]{ChapterTestingModels/Figures/JH_CEUS1_Wed-Dec-05-11_09_28-GMT-2012__distanceToCentralFirm_vs_maxUtility}}%</w:t>
      </w:r>
    </w:p>
    <w:p w:rsidR="00BE7F67" w:rsidRDefault="00BE7F67" w:rsidP="00BE7F67">
      <w:r>
        <w:t>\caption{People set with variable wage</w:t>
      </w:r>
      <w:r w:rsidR="009C6F6F">
        <w:t>, a quarter each set to values shown in the key.</w:t>
      </w:r>
      <w:r>
        <w:t xml:space="preserve"> </w:t>
      </w:r>
      <w:r w:rsidR="004E3AF0">
        <w:t>This key is used in the visualisation and correlation. W</w:t>
      </w:r>
      <w:r>
        <w:t>ealthier buy proximity. \label{fig:vonThunen}}%</w:t>
      </w:r>
    </w:p>
    <w:p w:rsidR="00BE7F67" w:rsidRDefault="00BE7F67" w:rsidP="00BE7F67">
      <w:r>
        <w:t>\end{figure}</w:t>
      </w:r>
    </w:p>
    <w:p w:rsidR="00BE7F67" w:rsidRDefault="00BE7F67" w:rsidP="00BE7F67"/>
    <w:p w:rsidR="00F240E8" w:rsidRDefault="00F240E8" w:rsidP="00F240E8">
      <w:r>
        <w:t>\begin{figure}[p]</w:t>
      </w:r>
    </w:p>
    <w:p w:rsidR="00F240E8" w:rsidRDefault="00F240E8" w:rsidP="00F240E8">
      <w:r>
        <w:t>\centering</w:t>
      </w:r>
    </w:p>
    <w:p w:rsidR="00F240E8" w:rsidRDefault="00F240E8" w:rsidP="00F240E8">
      <w:r>
        <w:t>\subfloat[</w:t>
      </w:r>
      <w:r w:rsidR="003C2B09">
        <w:t>People in $R^2$ buying from central Firm</w:t>
      </w:r>
      <w:r>
        <w:t>]{\label{fig:vonCommute}\includegraphics[</w:t>
      </w:r>
      <w:r w:rsidR="000D472E">
        <w:t>width=0.6</w:t>
      </w:r>
      <w:r w:rsidR="002651B3">
        <w:t>\textwidth</w:t>
      </w:r>
      <w:r>
        <w:t>]{ChapterTestingModels/Figures/JK_CEUS1_Wed-Dec-05-11_23_18-GMT-2012__MainViz}}%</w:t>
      </w:r>
    </w:p>
    <w:p w:rsidR="00F240E8" w:rsidRDefault="00F240E8" w:rsidP="00F240E8">
      <w:r>
        <w:t xml:space="preserve">\hspace{0.2}  </w:t>
      </w:r>
    </w:p>
    <w:p w:rsidR="00F240E8" w:rsidRDefault="00F240E8" w:rsidP="00F240E8">
      <w:r>
        <w:t>\subfloat[</w:t>
      </w:r>
      <w:r w:rsidR="003F6EE8">
        <w:t>Utility versus distance to centre for each Person</w:t>
      </w:r>
      <w:r>
        <w:t>]{\label{fig:vonCommuteUtility}\includegraphics[</w:t>
      </w:r>
      <w:r w:rsidR="002651B3">
        <w:t>width=0.7\textwidth</w:t>
      </w:r>
      <w:r>
        <w:t>]{ChapterTestingModels/Figures/JL_CEUS1_Wed-Dec-05-11_23_33-GMT-2012__distanceToCentralFirm_vs_maxUtility}}%</w:t>
      </w:r>
    </w:p>
    <w:p w:rsidR="00F240E8" w:rsidRDefault="00F240E8" w:rsidP="00F240E8">
      <w:r>
        <w:t>\caption{</w:t>
      </w:r>
      <w:r w:rsidR="00A47E15">
        <w:t xml:space="preserve">People set with variable commute cost, a quarter each set to values shown in the key. This key is used in the visualisation and correlation. </w:t>
      </w:r>
      <w:r w:rsidR="004B6D98">
        <w:t>W</w:t>
      </w:r>
      <w:r>
        <w:t>ealthier (paying less commute costs) buy distance.\label{fig:vonThunen</w:t>
      </w:r>
      <w:r w:rsidR="00CF6880">
        <w:t>2</w:t>
      </w:r>
      <w:r>
        <w:t>}}%</w:t>
      </w:r>
    </w:p>
    <w:p w:rsidR="00F240E8" w:rsidRDefault="00F240E8" w:rsidP="00F240E8">
      <w:r>
        <w:t>\end{figure}</w:t>
      </w:r>
    </w:p>
    <w:p w:rsidR="00F240E8" w:rsidRDefault="00F240E8" w:rsidP="00BE7F67"/>
    <w:p w:rsidR="003C773E" w:rsidRDefault="001D02F4" w:rsidP="00DA06CE">
      <w:r>
        <w:t xml:space="preserve">This section presents </w:t>
      </w:r>
      <w:r w:rsidR="0073252E">
        <w:t xml:space="preserve">a </w:t>
      </w:r>
      <w:r w:rsidR="00664C73" w:rsidRPr="00664C73">
        <w:t>dramatic illustration of the opposite effect of spatial vs non spatial costs.</w:t>
      </w:r>
      <w:r w:rsidR="00DA06CE">
        <w:t xml:space="preserve"> T</w:t>
      </w:r>
      <w:r w:rsidR="003C773E">
        <w:t>his is a way to very clearly demonstrate the implications of spatial and non-spatial c</w:t>
      </w:r>
      <w:r w:rsidR="00BC37B9">
        <w:t xml:space="preserve">osts having the opposite effect as well as showing how von-Thunen like outcomes can emerge through agent interaction using the density cost approach. </w:t>
      </w:r>
    </w:p>
    <w:p w:rsidR="00527A87" w:rsidRDefault="00527A87" w:rsidP="00BE7F67"/>
    <w:p w:rsidR="00BE7F67" w:rsidRDefault="00BE7F67" w:rsidP="00BE7F67">
      <w:r>
        <w:t xml:space="preserve">In figure \ref{fig:vonThunen}, four Firms are placed at the centre of the monocentric model. Each Firm has variable costs. Each Person is assigned permanently to a single Firm and cannot change. A quarter of People work for each of the four; the shaded shapes indicate which. Sub-figures \ref{fig:vonWage} and \ref{fig:vonWageUtility} show the spatial result if wages are varied between $0.5$ and $2$. Sub-figures \ref{fig:vonCommute} and \ref{fig:vonCommuteUtility} show the effect if commute cost is varied (from $0.25$ to $1$). Note that a higher commute cost is equivalent to a lower real wage. This variation is thus applied in reverse to make the diagrams comparable: in both cases, white squares have the lowest real wage and dark pentagons the highest. </w:t>
      </w:r>
    </w:p>
    <w:p w:rsidR="00BE7F67" w:rsidRDefault="00BE7F67" w:rsidP="00BE7F67"/>
    <w:p w:rsidR="00BE7F67" w:rsidRDefault="00BE7F67" w:rsidP="00BE7F67">
      <w:r>
        <w:t>As dark-pentagon People are given a higher wage, unsurprisingly they also have the highest utility - but the place where they can find this depends on whether the cost is spatial or not. Being wealthier in a non-space cost allows a Person to buy a denser location and gain from proximity by reducing their commute cost. Having a cheaper commute allows more distance to be bought: the outskirts become the utility-maximising location.</w:t>
      </w:r>
    </w:p>
    <w:p w:rsidR="00BD0640" w:rsidRDefault="00BD0640" w:rsidP="00BE7F67"/>
    <w:p w:rsidR="00EF767F" w:rsidRDefault="00527A87" w:rsidP="00527A87">
      <w:r>
        <w:t>Where the von Thunen approach uses a web of assumptions that include competition via landlords and assumed bidding curves, this example illustrates that a basic proximity cost</w:t>
      </w:r>
      <w:r w:rsidR="00EF767F">
        <w:t xml:space="preserve"> and a parsimonious set of model assumptions</w:t>
      </w:r>
      <w:r>
        <w:t xml:space="preserve">, acting through agents' `second nature' decision-making externalised to the landscape, can produce a similarly clear emergent outcome. </w:t>
      </w:r>
      <w:r w:rsidR="00EF767F">
        <w:t>This is done with no market</w:t>
      </w:r>
      <w:r w:rsidR="004C3752">
        <w:t xml:space="preserve"> interaction. The discussion of whether this lack of a market is good or bad is taken up in the conclusion, in the context of the equilibrium outcomes of chapter \ref{</w:t>
      </w:r>
      <w:r w:rsidR="00BE2B8E" w:rsidRPr="001D5179">
        <w:t>chapter:</w:t>
      </w:r>
      <w:r w:rsidR="00BE2B8E">
        <w:t>connectedM</w:t>
      </w:r>
      <w:r w:rsidR="00BE2B8E" w:rsidRPr="001D5179">
        <w:t>odels</w:t>
      </w:r>
      <w:r w:rsidR="004C3752">
        <w:t xml:space="preserve">}. </w:t>
      </w:r>
    </w:p>
    <w:p w:rsidR="00527A87" w:rsidRPr="004C3752" w:rsidRDefault="00EF767F" w:rsidP="00527A87">
      <w:pPr>
        <w:rPr>
          <w:color w:val="808080" w:themeColor="background1" w:themeShade="80"/>
        </w:rPr>
      </w:pPr>
      <w:r w:rsidRPr="004C3752">
        <w:rPr>
          <w:color w:val="808080" w:themeColor="background1" w:themeShade="80"/>
        </w:rPr>
        <w:t>%</w:t>
      </w:r>
      <w:r w:rsidR="00EF48E9" w:rsidRPr="004C3752">
        <w:rPr>
          <w:color w:val="808080" w:themeColor="background1" w:themeShade="80"/>
        </w:rPr>
        <w:t xml:space="preserve">In some ways, the result is </w:t>
      </w:r>
      <w:r w:rsidR="00527A87" w:rsidRPr="004C3752">
        <w:rPr>
          <w:color w:val="808080" w:themeColor="background1" w:themeShade="80"/>
        </w:rPr>
        <w:t>more parsimonious than that other von thunen agent wotsit</w:t>
      </w:r>
    </w:p>
    <w:p w:rsidR="00527A87" w:rsidRDefault="00527A87" w:rsidP="00BE7F67"/>
    <w:p w:rsidR="00C00D07" w:rsidRDefault="00C00D07" w:rsidP="00C00D07">
      <w:pPr>
        <w:pStyle w:val="Heading2"/>
      </w:pPr>
      <w:r>
        <w:t>\subsection{Love of Variety in a simple two-Firm scenario \label{sec:LoVresult}}</w:t>
      </w:r>
    </w:p>
    <w:p w:rsidR="00C00D07" w:rsidRDefault="00C00D07" w:rsidP="00C00D07"/>
    <w:p w:rsidR="00C00D07" w:rsidRDefault="00C00D07" w:rsidP="00C00D07">
      <w:r>
        <w:t>\begin{figure}[</w:t>
      </w:r>
      <w:r w:rsidR="00317B41">
        <w:t>p</w:t>
      </w:r>
      <w:r>
        <w:t>]</w:t>
      </w:r>
    </w:p>
    <w:p w:rsidR="00C00D07" w:rsidRDefault="00C00D07" w:rsidP="00C00D07">
      <w:r>
        <w:t>\centering</w:t>
      </w:r>
    </w:p>
    <w:p w:rsidR="00C00D07" w:rsidRDefault="00C00D07" w:rsidP="00C00D07">
      <w:r>
        <w:t>\subfloat</w:t>
      </w:r>
      <w:r w:rsidR="00EB101D">
        <w:t>[</w:t>
      </w:r>
      <w:r>
        <w:t>]{\label{fig:LoVlow}\includegraphics[</w:t>
      </w:r>
      <w:r w:rsidR="006A27C5">
        <w:t>height=</w:t>
      </w:r>
      <w:r w:rsidR="00AF1A41">
        <w:t>45</w:t>
      </w:r>
      <w:r w:rsidR="006A27C5">
        <w:t>mm</w:t>
      </w:r>
      <w:r>
        <w:t>]{ChapterTestingModels/Figures/BothCESlowRho}}%</w:t>
      </w:r>
    </w:p>
    <w:p w:rsidR="00C00D07" w:rsidRDefault="00C00D07" w:rsidP="00C00D07">
      <w:r>
        <w:t xml:space="preserve">\hspace{0.2}  </w:t>
      </w:r>
    </w:p>
    <w:p w:rsidR="00C00D07" w:rsidRDefault="00C00D07" w:rsidP="00C00D07">
      <w:r>
        <w:t>\subfloat[]{\label{fig:LoVhigh}\includegraphics[</w:t>
      </w:r>
      <w:r w:rsidR="006A27C5">
        <w:t>height=</w:t>
      </w:r>
      <w:r w:rsidR="00AF1A41">
        <w:t>45</w:t>
      </w:r>
      <w:r w:rsidR="006A27C5">
        <w:t>mm</w:t>
      </w:r>
      <w:r>
        <w:t>]{ChapterTestingModels/Figures/BothCEShighRho}}%</w:t>
      </w:r>
    </w:p>
    <w:p w:rsidR="00C00D07" w:rsidRDefault="00C00D07" w:rsidP="00C00D07">
      <w:r>
        <w:t xml:space="preserve">\hspace{0.2} </w:t>
      </w:r>
    </w:p>
    <w:p w:rsidR="00C00D07" w:rsidRDefault="00C00D07" w:rsidP="00C00D07">
      <w:r>
        <w:t>\subfloat[]{\label{fig:LoVcorrelation}\includegraphics[</w:t>
      </w:r>
      <w:r w:rsidR="0099707F">
        <w:t>width=</w:t>
      </w:r>
      <w:r w:rsidR="0099707F" w:rsidRPr="006B64E9">
        <w:rPr>
          <w:color w:val="000000" w:themeColor="text1"/>
        </w:rPr>
        <w:t>0.</w:t>
      </w:r>
      <w:r w:rsidR="00AF1A41">
        <w:rPr>
          <w:color w:val="000000" w:themeColor="text1"/>
        </w:rPr>
        <w:t>68</w:t>
      </w:r>
      <w:r w:rsidR="0099707F" w:rsidRPr="006B64E9">
        <w:rPr>
          <w:color w:val="000000" w:themeColor="text1"/>
        </w:rPr>
        <w:t>\textwidth</w:t>
      </w:r>
      <w:r>
        <w:t>]{ChapterTestingModels/Figures/JS_CEUS1_Wed-Dec-05-19_21_46-GMT-2012__distanceToCentralFirm_vs_rho}}%</w:t>
      </w:r>
    </w:p>
    <w:p w:rsidR="00C00D07" w:rsidRDefault="00C00D07" w:rsidP="00C00D07">
      <w:r>
        <w:t>\hspace{0.2}</w:t>
      </w:r>
    </w:p>
    <w:p w:rsidR="00C00D07" w:rsidRDefault="00C00D07" w:rsidP="00C00D07">
      <w:r>
        <w:t xml:space="preserve">\caption{Spatial effect of </w:t>
      </w:r>
      <w:r w:rsidR="00660C0C">
        <w:t>$\rho$</w:t>
      </w:r>
      <w:r>
        <w:t xml:space="preserve">: firm </w:t>
      </w:r>
      <w:r w:rsidR="00C716B5">
        <w:t xml:space="preserve">on </w:t>
      </w:r>
      <w:r w:rsidR="00B156C3">
        <w:t>right</w:t>
      </w:r>
      <w:r w:rsidR="00C716B5">
        <w:t xml:space="preserve"> (small cross)</w:t>
      </w:r>
      <w:r>
        <w:t xml:space="preserve"> </w:t>
      </w:r>
      <w:r w:rsidR="002E1061">
        <w:t xml:space="preserve">has </w:t>
      </w:r>
      <w:r w:rsidR="007175F8">
        <w:t>distance</w:t>
      </w:r>
      <w:r>
        <w:t xml:space="preserve"> cost = $2$, the other = $4$.</w:t>
      </w:r>
      <w:r w:rsidR="001A6112">
        <w:t xml:space="preserve"> </w:t>
      </w:r>
      <w:r w:rsidR="00EB4F19">
        <w:t xml:space="preserve"> $\rho$  is parameter-swept (positive in black, negative in grey) in increments of $0.005$. </w:t>
      </w:r>
      <w:r w:rsidR="00312BF3">
        <w:t>Single datapoint shown: average for all People, taken at spatial equilibrium.</w:t>
      </w:r>
      <w:r w:rsidR="00101C62">
        <w:t xml:space="preserve"> </w:t>
      </w:r>
      <w:r w:rsidR="00EB4F19">
        <w:t xml:space="preserve">`Spatial equilibrium' is assumed when mean agent movement $&lt;0.0001$ average over $10$ iterations. </w:t>
      </w:r>
      <w:r>
        <w:t>\label{fig:LoV}}%</w:t>
      </w:r>
    </w:p>
    <w:p w:rsidR="00C00D07" w:rsidRDefault="00C00D07" w:rsidP="00C00D07">
      <w:r>
        <w:t>\end{figure}</w:t>
      </w:r>
    </w:p>
    <w:p w:rsidR="00C00D07" w:rsidRDefault="00C00D07" w:rsidP="00C00D07"/>
    <w:p w:rsidR="00C00D07" w:rsidRDefault="00C00D07" w:rsidP="00C00D07">
      <w:r>
        <w:t>The \gls{ces} function has a very particular spatial effect</w:t>
      </w:r>
      <w:r w:rsidR="000B3511">
        <w:t xml:space="preserve"> in the presence of density costs</w:t>
      </w:r>
      <w:r>
        <w:t xml:space="preserve">. </w:t>
      </w:r>
      <w:r w:rsidR="00CF3014">
        <w:t>As section \ref{</w:t>
      </w:r>
      <w:r w:rsidR="005F2156">
        <w:t>sec:utilspace</w:t>
      </w:r>
      <w:r w:rsidR="00CF3014">
        <w:t xml:space="preserve">} explained, </w:t>
      </w:r>
      <w:r w:rsidR="00BD17B6">
        <w:t xml:space="preserve">if </w:t>
      </w:r>
      <w:r>
        <w:t>all goods have the same base price but vary in their distance</w:t>
      </w:r>
      <w:r w:rsidR="002A61AD">
        <w:t>,</w:t>
      </w:r>
      <w:r>
        <w:t xml:space="preserve"> the closest will be the cheapest. So when $\rho = 1$ (and assuming demand can be met), only the closest good will be consumed. As $\rho \rightarrow 0$, however, more distant goods increasingly enter into a Person's optimal mix. In the example here, all other parameters are set and only `love of variety' is changed, to demonstrate what impact this can have upon spatial morphology</w:t>
      </w:r>
      <w:r w:rsidR="00B86483">
        <w:t xml:space="preserve"> in the presence of density costs.</w:t>
      </w:r>
      <w:r>
        <w:t xml:space="preserve"> </w:t>
      </w:r>
    </w:p>
    <w:p w:rsidR="00C00D07" w:rsidRDefault="00C00D07" w:rsidP="00C00D07"/>
    <w:p w:rsidR="00C00D07" w:rsidRDefault="00C00D07" w:rsidP="00C00D07">
      <w:r>
        <w:t xml:space="preserve">Two Firms are $1$ unit of distance apart. </w:t>
      </w:r>
      <w:r w:rsidR="007175F8">
        <w:t>Distance</w:t>
      </w:r>
      <w:r>
        <w:t xml:space="preserve"> costs for the two goods vary: one firm charges $2$ per unit distance, the other $4$ (the larger of the two crosses in figures \ref{fig:LoVlow} and \ref{fig:LoVhigh}). $500$ people are free to choose who they buy from and, in proportion to their `love of variety', they will buy a mix of the two available goods. There is no commute cost: they incur only the </w:t>
      </w:r>
      <w:r w:rsidR="007175F8">
        <w:t>distance</w:t>
      </w:r>
      <w:r>
        <w:t xml:space="preserve"> cost of the good and density cost.</w:t>
      </w:r>
    </w:p>
    <w:p w:rsidR="00C00D07" w:rsidRDefault="00C00D07" w:rsidP="00C00D07"/>
    <w:p w:rsidR="00C00D07" w:rsidRDefault="00C00D07" w:rsidP="00C00D07">
      <w:r>
        <w:t>In figure \ref{fig:LoVcorrelation}, the `love of variety' parameter ($\rho$) is swept from 0.99 to near zero, and back again to show any hysteresis. The same stability conditions used in section \ref{sec:spatialvsnon} are also applied. It is correlated against all People's mean distance from the low-cost Firm (so the inverse is their distance from the other</w:t>
      </w:r>
      <w:r w:rsidR="00C40DD6">
        <w:t xml:space="preserve"> Firm</w:t>
      </w:r>
      <w:r>
        <w:t>). The higher the `love of variety', the more People prefer to be near the more expensive of the two.</w:t>
      </w:r>
    </w:p>
    <w:p w:rsidR="00C00D07" w:rsidRDefault="00C00D07" w:rsidP="00C00D07"/>
    <w:p w:rsidR="0016543B" w:rsidRDefault="00324579" w:rsidP="00C00D07">
      <w:r>
        <w:t xml:space="preserve">Figures for the mean and standard deviation of utility are provided in the visualisations. Utility is, unsurprisingly, higher for larger `love of variety' (as $\rho \rightarrow 0$) but there is very little difference across all People: it is close to a spatial equilibrium outcome. </w:t>
      </w:r>
    </w:p>
    <w:p w:rsidR="0016543B" w:rsidRDefault="0016543B" w:rsidP="00C00D07"/>
    <w:p w:rsidR="00651C0F" w:rsidRDefault="00CD5D0B" w:rsidP="00C00D07">
      <w:r>
        <w:t>T</w:t>
      </w:r>
      <w:r w:rsidR="00E62B8D">
        <w:t xml:space="preserve">he role </w:t>
      </w:r>
      <w:r w:rsidR="00C00D07">
        <w:t>the presence of density costs</w:t>
      </w:r>
      <w:r w:rsidR="00AA13FC">
        <w:t xml:space="preserve"> </w:t>
      </w:r>
      <w:r w:rsidR="00322376">
        <w:t>is vital in this example</w:t>
      </w:r>
      <w:r w:rsidR="00C00D07">
        <w:t xml:space="preserve">. These set up a trade-off with proximity to Firms. Without a density cost, People could simply avoid </w:t>
      </w:r>
      <w:r w:rsidR="007175F8">
        <w:t>distance</w:t>
      </w:r>
      <w:r w:rsidR="00C00D07">
        <w:t xml:space="preserve"> costs by locating directly next to one of </w:t>
      </w:r>
      <w:r w:rsidR="00A921E7">
        <w:t xml:space="preserve">the two Firms </w:t>
      </w:r>
      <w:r w:rsidR="00C00D07">
        <w:t xml:space="preserve">(the `black hole' result). </w:t>
      </w:r>
      <w:r w:rsidR="00113B1C">
        <w:t>They would choose the Firm with the highest distance cost for all values of $\rho$</w:t>
      </w:r>
      <w:r w:rsidR="00C67AAB">
        <w:t>.</w:t>
      </w:r>
      <w:r w:rsidR="00651C0F">
        <w:t xml:space="preserve"> In the presence of density costs, however, two distinct `cores' emerge is $\rho$ is varied. </w:t>
      </w:r>
      <w:r w:rsidR="00C60634">
        <w:t>For higher \gls{lov}, more People locate near to the higher distance-cost Firm. For lower \gls{lov}, when goods are more substitutable, more locate near to the low distance-cost Firm.</w:t>
      </w:r>
    </w:p>
    <w:p w:rsidR="00651C0F" w:rsidRDefault="00651C0F" w:rsidP="00C00D07"/>
    <w:p w:rsidR="00C00D07" w:rsidRDefault="00FB2B38" w:rsidP="00C00D07">
      <w:r>
        <w:t>Why are more People choosing to locate closer to a higher</w:t>
      </w:r>
      <w:r w:rsidR="00F44D7C">
        <w:t xml:space="preserve"> distance </w:t>
      </w:r>
      <w:r>
        <w:t xml:space="preserve">cost source of goods when \gls{lov} is high (sub-figure \ref{fig:LoVlow})? </w:t>
      </w:r>
      <w:r w:rsidR="00C00D07">
        <w:t xml:space="preserve">Two things combine to cause the shift in morphology: density cost (imposing a </w:t>
      </w:r>
      <w:r w:rsidR="007175F8">
        <w:t>distance</w:t>
      </w:r>
      <w:r w:rsidR="00C00D07">
        <w:t xml:space="preserve"> cost) interacts with `love of variety' as it increases</w:t>
      </w:r>
      <w:r w:rsidR="0090683C">
        <w:t>.</w:t>
      </w:r>
      <w:r w:rsidR="00C00D07">
        <w:t xml:space="preserve"> </w:t>
      </w:r>
      <w:r w:rsidR="0090683C">
        <w:t>I</w:t>
      </w:r>
      <w:r w:rsidR="00256A0C">
        <w:t xml:space="preserve">n order to maximise the benefit of the mix of two goods, </w:t>
      </w:r>
      <w:r w:rsidR="00C00D07">
        <w:t xml:space="preserve">it becomes better to minimise delivery for the expensive good and buy the other from further away. </w:t>
      </w:r>
      <w:r w:rsidR="004E3C73">
        <w:t>If \gls{lov} drops and People gain less utility from a mix, they increasingly prefer locating near to the cheapest of the two</w:t>
      </w:r>
      <w:r w:rsidR="00594049">
        <w:t>. T</w:t>
      </w:r>
      <w:r w:rsidR="004E3C73">
        <w:t>hough note, in sub-figure \ref{</w:t>
      </w:r>
      <w:r w:rsidR="00074170">
        <w:t>fig:LoVhigh</w:t>
      </w:r>
      <w:r w:rsidR="004E3C73">
        <w:t>}</w:t>
      </w:r>
      <w:r w:rsidR="00074170">
        <w:t xml:space="preserve">, </w:t>
      </w:r>
      <w:r w:rsidR="00594049">
        <w:t>some People are still centred around the more expensive Firm; this illustrates the trade-off that density cost causes</w:t>
      </w:r>
      <w:r w:rsidR="009A5D26">
        <w:t>.</w:t>
      </w:r>
    </w:p>
    <w:p w:rsidR="00C00D07" w:rsidRDefault="00C00D07" w:rsidP="00C00D07"/>
    <w:p w:rsidR="008103E3" w:rsidRDefault="00C00D07" w:rsidP="00C00D07">
      <w:r>
        <w:t>There are points of indifference between the two `settlements' that develop around the two Firms, with density cost acting as the equilibriating force. This example illustrates that changing direct cost is not the sole determinant of morphology: changing utility</w:t>
      </w:r>
      <w:r w:rsidR="008103E3">
        <w:t xml:space="preserve"> alone can make the difference.</w:t>
      </w:r>
    </w:p>
    <w:p w:rsidR="00CA5E72" w:rsidRDefault="00CA5E72" w:rsidP="00C00D07"/>
    <w:p w:rsidR="00CA5E72" w:rsidRDefault="00CA5E72" w:rsidP="00C00D07">
      <w:r>
        <w:t>This model set-up is also the basis for the final result presented in section \ref{</w:t>
      </w:r>
      <w:r w:rsidR="008734D2">
        <w:t>sec:tbmplusdensity</w:t>
      </w:r>
      <w:r>
        <w:t>}.</w:t>
      </w:r>
    </w:p>
    <w:p w:rsidR="00CA5E72" w:rsidRDefault="00CA5E72" w:rsidP="00C00D07"/>
    <w:p w:rsidR="00C00D07" w:rsidRPr="008103E3" w:rsidRDefault="008103E3" w:rsidP="00C00D07">
      <w:pPr>
        <w:rPr>
          <w:color w:val="808080" w:themeColor="background1" w:themeShade="80"/>
        </w:rPr>
      </w:pPr>
      <w:r w:rsidRPr="008103E3">
        <w:rPr>
          <w:color w:val="808080" w:themeColor="background1" w:themeShade="80"/>
        </w:rPr>
        <w:t>%</w:t>
      </w:r>
      <w:r w:rsidR="00C00D07" w:rsidRPr="008103E3">
        <w:rPr>
          <w:color w:val="808080" w:themeColor="background1" w:themeShade="80"/>
        </w:rPr>
        <w:t>The value of $\rho$ is also central to regional outcomes in Krugman's core model. However, the parameter does not solely represent utility, having also to act as a proxy for economies of scale and the determinant of firm number. One implication is that a change in people's tastes (due to an advertising campaign, say) can have a role to play in spatial outcomes.</w:t>
      </w:r>
    </w:p>
    <w:p w:rsidR="00C00D07" w:rsidRDefault="00C00D07" w:rsidP="00C00D07"/>
    <w:p w:rsidR="00282259" w:rsidRDefault="00282259" w:rsidP="00282259">
      <w:pPr>
        <w:pStyle w:val="Heading2"/>
      </w:pPr>
      <w:r>
        <w:t>\subsection{Spatial equilibri</w:t>
      </w:r>
      <w:r w:rsidR="002951FE">
        <w:t>a</w:t>
      </w:r>
      <w:r>
        <w:t xml:space="preserve"> </w:t>
      </w:r>
      <w:r w:rsidR="002951FE">
        <w:t xml:space="preserve">are </w:t>
      </w:r>
      <w:r>
        <w:t>not always utility equilibri</w:t>
      </w:r>
      <w:r w:rsidR="002951FE">
        <w:t>a</w:t>
      </w:r>
      <w:r>
        <w:t xml:space="preserve"> \label{sec:notutilityeq}}</w:t>
      </w:r>
    </w:p>
    <w:p w:rsidR="00045C83" w:rsidRDefault="00045C83" w:rsidP="00C00D07"/>
    <w:p w:rsidR="00CA5ABD" w:rsidRDefault="00CA5ABD" w:rsidP="00CA5ABD">
      <w:r>
        <w:t>\begin{figure}[p]</w:t>
      </w:r>
    </w:p>
    <w:p w:rsidR="00CA5ABD" w:rsidRDefault="00CA5ABD" w:rsidP="00CA5ABD">
      <w:r>
        <w:t>\centering</w:t>
      </w:r>
    </w:p>
    <w:p w:rsidR="00CA5ABD" w:rsidRDefault="00CA5ABD" w:rsidP="00CA5ABD">
      <w:r>
        <w:t>\subfloat</w:t>
      </w:r>
      <w:r w:rsidR="00AA78CF">
        <w:t>[$R^2$ space visualisation: density cost $=100$</w:t>
      </w:r>
      <w:r>
        <w:t>]{\label{fig:</w:t>
      </w:r>
      <w:r w:rsidR="00A836AB">
        <w:t>spatialEqViz</w:t>
      </w:r>
      <w:r w:rsidR="00037212">
        <w:t>1</w:t>
      </w:r>
      <w:r>
        <w:t>}\includegraphics[width=0.</w:t>
      </w:r>
      <w:r w:rsidR="00BA1AE6">
        <w:t>65</w:t>
      </w:r>
      <w:r>
        <w:t>\textwidth]{ChapterTestingModels/Figures/</w:t>
      </w:r>
      <w:r w:rsidR="00E9716D" w:rsidRPr="00CA5ABD">
        <w:t>RH_modelday_1399_CEUS1_Fri-Jun-07-16_23_49-BST-2013__MainVizedit</w:t>
      </w:r>
      <w:r>
        <w:t>}}%</w:t>
      </w:r>
    </w:p>
    <w:p w:rsidR="00CA5ABD" w:rsidRDefault="00CA5ABD" w:rsidP="00CA5ABD">
      <w:r>
        <w:t>\hspace{0.</w:t>
      </w:r>
      <w:r w:rsidR="000150FC">
        <w:t>1</w:t>
      </w:r>
      <w:r>
        <w:t xml:space="preserve">}  </w:t>
      </w:r>
    </w:p>
    <w:p w:rsidR="00CA5ABD" w:rsidRDefault="00CA5ABD" w:rsidP="00CA5ABD">
      <w:r>
        <w:t>\subfloat[</w:t>
      </w:r>
      <w:r w:rsidR="00D1014F">
        <w:t>Utility versus distance to centre for each Person</w:t>
      </w:r>
      <w:r>
        <w:t>]{\label{fig:</w:t>
      </w:r>
      <w:r w:rsidR="00037212">
        <w:t>spatialEqGraph1</w:t>
      </w:r>
      <w:r>
        <w:t>}\includegraphics[width=0.</w:t>
      </w:r>
      <w:r w:rsidR="001D0FD2">
        <w:t>7</w:t>
      </w:r>
      <w:r>
        <w:t>\textwidth]{ChapterTestingModels/Figures/</w:t>
      </w:r>
      <w:r w:rsidR="0022716B" w:rsidRPr="0022716B">
        <w:t>RI_modelday_2197_CEUS1_Fri-Jun-07-16_24_42-BST-2013__distanceToCentralFirm_vs_maxUtility</w:t>
      </w:r>
      <w:r>
        <w:t>}}%</w:t>
      </w:r>
    </w:p>
    <w:p w:rsidR="00CA5ABD" w:rsidRDefault="00CA5ABD" w:rsidP="00CA5ABD">
      <w:r>
        <w:t>\caption{</w:t>
      </w:r>
      <w:r w:rsidR="007B6DDE">
        <w:t>Density cost set to $100$: some People begin to prefer avoiding them altogether and locating on outskirts. People within settlement</w:t>
      </w:r>
      <w:r w:rsidR="003667C8">
        <w:t xml:space="preserve"> </w:t>
      </w:r>
      <w:r w:rsidR="007B6DDE">
        <w:t xml:space="preserve">holding on to better locations before moving produces path-dependent morphology. </w:t>
      </w:r>
      <w:r w:rsidR="00922011">
        <w:t xml:space="preserve">Datapoint for each Person shown in </w:t>
      </w:r>
      <w:r w:rsidR="003A6AF1">
        <w:t>graph</w:t>
      </w:r>
      <w:r w:rsidR="00922011">
        <w:t xml:space="preserve">. </w:t>
      </w:r>
      <w:r>
        <w:t>\label{fig:</w:t>
      </w:r>
      <w:r w:rsidR="000A449B">
        <w:t>spatialEq</w:t>
      </w:r>
      <w:r w:rsidR="005D4350">
        <w:t>1</w:t>
      </w:r>
      <w:r>
        <w:t>}}%</w:t>
      </w:r>
    </w:p>
    <w:p w:rsidR="00CA5ABD" w:rsidRDefault="00CA5ABD" w:rsidP="00CA5ABD">
      <w:r>
        <w:t>\end{figure}</w:t>
      </w:r>
    </w:p>
    <w:p w:rsidR="00CA5ABD" w:rsidRDefault="00CA5ABD" w:rsidP="00C00D07"/>
    <w:p w:rsidR="00F96201" w:rsidRDefault="00F96201" w:rsidP="00F96201">
      <w:r>
        <w:t>\begin{figure}[p]</w:t>
      </w:r>
    </w:p>
    <w:p w:rsidR="00F96201" w:rsidRDefault="00F96201" w:rsidP="00F96201">
      <w:r>
        <w:t>\centering</w:t>
      </w:r>
    </w:p>
    <w:p w:rsidR="00F96201" w:rsidRDefault="00F96201" w:rsidP="00F96201">
      <w:r>
        <w:t>\subfloat</w:t>
      </w:r>
      <w:r w:rsidR="001D4AC3">
        <w:t>[$R^2$ space visualisation: density cost $=500$</w:t>
      </w:r>
      <w:r>
        <w:t>]{\label{fig:spatialEqViz</w:t>
      </w:r>
      <w:r w:rsidR="004A4275">
        <w:t>2</w:t>
      </w:r>
      <w:r>
        <w:t>}\includegraphics[width=0.</w:t>
      </w:r>
      <w:r w:rsidR="00BA1AE6">
        <w:t>65</w:t>
      </w:r>
      <w:r>
        <w:t>\textwidth]{ChapterTestingModels/Figures/</w:t>
      </w:r>
      <w:r w:rsidRPr="00F96201">
        <w:t>RM_modelday_2008_CEUS1_Fri-Jun-07-17_29_44-BST-2013__MainVizEdit</w:t>
      </w:r>
      <w:r>
        <w:t>}}%</w:t>
      </w:r>
    </w:p>
    <w:p w:rsidR="00F96201" w:rsidRDefault="00F96201" w:rsidP="00F96201">
      <w:r>
        <w:t>\hspace{0.</w:t>
      </w:r>
      <w:r w:rsidR="000150FC">
        <w:t>1</w:t>
      </w:r>
      <w:r>
        <w:t xml:space="preserve">}  </w:t>
      </w:r>
    </w:p>
    <w:p w:rsidR="00F96201" w:rsidRDefault="00F96201" w:rsidP="00F96201">
      <w:r>
        <w:t>\subfloat[</w:t>
      </w:r>
      <w:r w:rsidR="000E7196">
        <w:t>Utility versus distance to centre for each Person</w:t>
      </w:r>
      <w:r>
        <w:t>]{\label{fig:spatialEqGraph</w:t>
      </w:r>
      <w:r w:rsidR="004A4275">
        <w:t>2</w:t>
      </w:r>
      <w:r>
        <w:t>}\includegraphics[width=0.</w:t>
      </w:r>
      <w:r w:rsidR="001D0FD2">
        <w:t>7</w:t>
      </w:r>
      <w:r>
        <w:t>\textwidth]{ChapterTestingModels/Figures/</w:t>
      </w:r>
      <w:r w:rsidR="00C312FA" w:rsidRPr="00C312FA">
        <w:t>RO_modelday_2458_CEUS1_Fri-Jun-07-17_30_12-BST-2013__distanceToCentralFirm_vs_maxUtility</w:t>
      </w:r>
      <w:r>
        <w:t>}}%</w:t>
      </w:r>
    </w:p>
    <w:p w:rsidR="00F96201" w:rsidRDefault="00F96201" w:rsidP="00F96201">
      <w:r>
        <w:t>\caption{</w:t>
      </w:r>
      <w:r w:rsidR="00BB142B">
        <w:t>Density cost set to $500</w:t>
      </w:r>
      <w:r w:rsidR="00D96177">
        <w:t xml:space="preserve">$: no Person finds incurring any density cost is better. Settlement fully spread; </w:t>
      </w:r>
      <w:r w:rsidR="00547344">
        <w:t>utility drops off for more distant agents.</w:t>
      </w:r>
      <w:r w:rsidR="00736F24">
        <w:t xml:space="preserve"> </w:t>
      </w:r>
      <w:r w:rsidR="00922011">
        <w:t xml:space="preserve">Datapoint for each Person shown in </w:t>
      </w:r>
      <w:r w:rsidR="002A2775">
        <w:t>graph</w:t>
      </w:r>
      <w:r w:rsidR="00922011">
        <w:t xml:space="preserve">. </w:t>
      </w:r>
      <w:r>
        <w:t>\label{</w:t>
      </w:r>
      <w:r w:rsidR="00AF59AE">
        <w:t>fig:</w:t>
      </w:r>
      <w:r w:rsidR="00904D42">
        <w:t>spatialEq</w:t>
      </w:r>
      <w:r w:rsidR="005167E0">
        <w:t>2</w:t>
      </w:r>
      <w:r>
        <w:t>}}%</w:t>
      </w:r>
    </w:p>
    <w:p w:rsidR="00F96201" w:rsidRDefault="00F96201" w:rsidP="00C00D07">
      <w:r>
        <w:t>\end{figure}</w:t>
      </w:r>
    </w:p>
    <w:p w:rsidR="00D66ECF" w:rsidRDefault="00D66ECF" w:rsidP="00C00D07"/>
    <w:p w:rsidR="00652C1B" w:rsidRDefault="002A5FB0" w:rsidP="002610F6">
      <w:r>
        <w:t xml:space="preserve">As mentioned above, there are a range of density cost values that allow People to make a trade off between density cost and distance. If they are able to do this, utility equilibriates: People self-organise into a spatial arrangement that allows them all to be equally well-off. However, this is not the case for all density cost values. </w:t>
      </w:r>
    </w:p>
    <w:p w:rsidR="00AA4212" w:rsidRDefault="00AA4212" w:rsidP="001A1F29"/>
    <w:p w:rsidR="002A5FB0" w:rsidRDefault="002A5FB0" w:rsidP="001A1F29">
      <w:r>
        <w:t xml:space="preserve">The process begins on the outskirts of the settlement and works its way in to the centre as density costs are increased. </w:t>
      </w:r>
      <w:r w:rsidR="001A1F29">
        <w:t xml:space="preserve">Beginning at </w:t>
      </w:r>
      <w:r>
        <w:t xml:space="preserve">the outer edge, </w:t>
      </w:r>
      <w:r w:rsidR="000262B0">
        <w:t xml:space="preserve">at a certain density cost, </w:t>
      </w:r>
      <w:r w:rsidR="00991B17">
        <w:t xml:space="preserve">People </w:t>
      </w:r>
      <w:r>
        <w:t xml:space="preserve">find avoiding </w:t>
      </w:r>
      <w:r w:rsidR="00A47692">
        <w:t xml:space="preserve">them </w:t>
      </w:r>
      <w:r>
        <w:t>altogether is their best choice</w:t>
      </w:r>
      <w:r w:rsidR="009A1314">
        <w:t>: they locate on the edge where the available free space allows them to have a radius to themselves</w:t>
      </w:r>
      <w:r>
        <w:t xml:space="preserve">. At </w:t>
      </w:r>
      <w:r w:rsidR="007E1694">
        <w:t xml:space="preserve">this </w:t>
      </w:r>
      <w:r w:rsidR="00C968D7">
        <w:t>level of density cost</w:t>
      </w:r>
      <w:r>
        <w:t>, spatial equilbrium begins to break down</w:t>
      </w:r>
      <w:r w:rsidR="00322553">
        <w:t>.</w:t>
      </w:r>
      <w:r>
        <w:t xml:space="preserve"> </w:t>
      </w:r>
      <w:r w:rsidR="003331B3">
        <w:t>If a</w:t>
      </w:r>
      <w:r>
        <w:t xml:space="preserve"> Person, on their turn, finds m</w:t>
      </w:r>
      <w:r w:rsidR="003331B3">
        <w:t xml:space="preserve">oving right to the edge is best, </w:t>
      </w:r>
      <w:r>
        <w:t>the external effect is to lower density for others</w:t>
      </w:r>
      <w:r w:rsidR="00744F6E">
        <w:t xml:space="preserve">, thus relieving the pressure. </w:t>
      </w:r>
      <w:r w:rsidR="00442A6C">
        <w:t xml:space="preserve">The Person who moved first </w:t>
      </w:r>
      <w:r>
        <w:t>will be worse off than at least one Person they left behind.</w:t>
      </w:r>
    </w:p>
    <w:p w:rsidR="00975E45" w:rsidRDefault="00975E45" w:rsidP="00C00D07"/>
    <w:p w:rsidR="00027461" w:rsidRDefault="00027461" w:rsidP="00C00D07">
      <w:r>
        <w:t xml:space="preserve">Increasing density cost has two effects. </w:t>
      </w:r>
      <w:r w:rsidR="00E80387">
        <w:t xml:space="preserve">Firstly, </w:t>
      </w:r>
      <w:r>
        <w:t xml:space="preserve">it is dispersive </w:t>
      </w:r>
      <w:r w:rsidR="005C48D0">
        <w:t xml:space="preserve">as it pushes People out towards the farthest edge. </w:t>
      </w:r>
      <w:r>
        <w:t xml:space="preserve">Secondly, the boundary of where density cost avoidance begins creeps in towards the centre </w:t>
      </w:r>
      <w:r w:rsidR="00515186">
        <w:t xml:space="preserve">as it goes up </w:t>
      </w:r>
      <w:r>
        <w:t xml:space="preserve">- until eventually every Person finds avoiding density cost is their best option. </w:t>
      </w:r>
    </w:p>
    <w:p w:rsidR="00027461" w:rsidRDefault="00027461" w:rsidP="00C00D07"/>
    <w:p w:rsidR="00DC4A17" w:rsidRDefault="0024635F" w:rsidP="00C00D07">
      <w:r>
        <w:t>Figure \ref{</w:t>
      </w:r>
      <w:r w:rsidR="00B53F84">
        <w:t>fig:spatialEq1</w:t>
      </w:r>
      <w:r>
        <w:t>}</w:t>
      </w:r>
      <w:r w:rsidR="00B53F84">
        <w:t xml:space="preserve"> illustrates this for a density cost of $100$</w:t>
      </w:r>
      <w:r w:rsidR="00D14B22">
        <w:t xml:space="preserve">; the boundary of complete density cost avoidance is not yet right at the centre. </w:t>
      </w:r>
      <w:r w:rsidR="00691DE4">
        <w:t>In sub-figure \ref{</w:t>
      </w:r>
      <w:r w:rsidR="008D10E1">
        <w:t>fig:spatialEqGraph2</w:t>
      </w:r>
      <w:r w:rsidR="00691DE4">
        <w:t>},  there is a characteristic dropping off of utility on the outskirts</w:t>
      </w:r>
      <w:r w:rsidR="00E33C24">
        <w:t>, indicated by the negatively sloped line of People's utility with those on the edge</w:t>
      </w:r>
      <w:r w:rsidR="00862311">
        <w:t>, with the furthest</w:t>
      </w:r>
      <w:r w:rsidR="00E33C24">
        <w:t xml:space="preserve"> at a distance of approximately $0.7$ from the centre.</w:t>
      </w:r>
      <w:r w:rsidR="00014E5A">
        <w:t xml:space="preserve"> The visualisation of the agents' $R&amp;2$ spatial position in sub-figure \ref{fig:spatialEqViz1}</w:t>
      </w:r>
      <w:r w:rsidR="00C744F1">
        <w:t xml:space="preserve"> shows the spatial patterning of utility, with many in the centre still incurring density cost. </w:t>
      </w:r>
    </w:p>
    <w:p w:rsidR="00DC4A17" w:rsidRDefault="00DC4A17" w:rsidP="00C00D07"/>
    <w:p w:rsidR="0024635F" w:rsidRDefault="00342D21" w:rsidP="00C00D07">
      <w:r>
        <w:t>There is a clear second inner band in both figures where utility follows a negative slope</w:t>
      </w:r>
      <w:r w:rsidR="004B2A16">
        <w:t xml:space="preserve">. </w:t>
      </w:r>
      <w:r w:rsidR="00DC4A17">
        <w:t xml:space="preserve">This is the result of </w:t>
      </w:r>
      <w:r w:rsidR="00417011">
        <w:t xml:space="preserve">two things. Firstly, the interaction of density cost with distance. </w:t>
      </w:r>
      <w:r w:rsidR="000270CC">
        <w:t xml:space="preserve">Secondly, </w:t>
      </w:r>
      <w:r w:rsidR="00DC4A17">
        <w:t xml:space="preserve">a path dependency in the model: </w:t>
      </w:r>
      <w:r w:rsidR="00212D00">
        <w:t xml:space="preserve">gradually </w:t>
      </w:r>
      <w:r w:rsidR="00DC4A17">
        <w:t>increas</w:t>
      </w:r>
      <w:r w:rsidR="00212D00">
        <w:t xml:space="preserve">ing the density cost </w:t>
      </w:r>
      <w:r w:rsidR="00DC4A17">
        <w:t xml:space="preserve">reduces </w:t>
      </w:r>
      <w:r w:rsidR="00212D00">
        <w:t xml:space="preserve">the utility of those </w:t>
      </w:r>
      <w:r w:rsidR="006C49A9">
        <w:t xml:space="preserve">who remain in place. </w:t>
      </w:r>
      <w:r w:rsidR="00FB62B1">
        <w:t>They will only move if a higher-util</w:t>
      </w:r>
      <w:r w:rsidR="00CF453F">
        <w:t>i</w:t>
      </w:r>
      <w:r w:rsidR="00FB62B1">
        <w:t>ty option presents itself. As sub-figure \ref{fig:spatialEqGraph2} indicates, there are distinct areas of the settlement with matching utility levels</w:t>
      </w:r>
      <w:r w:rsidR="00CB5FEB">
        <w:t xml:space="preserve">; </w:t>
      </w:r>
      <w:r w:rsidR="00FB62B1">
        <w:t xml:space="preserve">People are indifferent between them. But if density cost increases, this will push those on the margin in the central area further out. </w:t>
      </w:r>
    </w:p>
    <w:p w:rsidR="00D66ECF" w:rsidRDefault="00D66ECF" w:rsidP="00C00D07"/>
    <w:p w:rsidR="00E773F5" w:rsidRDefault="00806D39" w:rsidP="002610F6">
      <w:r>
        <w:t>Figure \ref{</w:t>
      </w:r>
      <w:r w:rsidR="00E75569">
        <w:t>fig:spatialEq2</w:t>
      </w:r>
      <w:r>
        <w:t>}</w:t>
      </w:r>
      <w:r w:rsidR="00E75569">
        <w:t xml:space="preserve"> shows the result of all People av</w:t>
      </w:r>
      <w:r w:rsidR="006C6687">
        <w:t>oiding density cost (at $500$) altogether.</w:t>
      </w:r>
      <w:r w:rsidR="0063012B">
        <w:t xml:space="preserve"> People</w:t>
      </w:r>
      <w:r w:rsidR="00047A6E">
        <w:t>'s</w:t>
      </w:r>
      <w:r w:rsidR="0063012B">
        <w:t xml:space="preserve"> utility </w:t>
      </w:r>
      <w:r w:rsidR="00AC0D24">
        <w:t xml:space="preserve">drops the further away they are from the </w:t>
      </w:r>
      <w:r w:rsidR="0063012B">
        <w:t>centre</w:t>
      </w:r>
      <w:r w:rsidR="006C6687">
        <w:t xml:space="preserve"> </w:t>
      </w:r>
      <w:r w:rsidR="0063012B">
        <w:t>(sub-figure \ref{fig:spatialEqGraph2}</w:t>
      </w:r>
      <w:r w:rsidR="002E44C1">
        <w:t>)</w:t>
      </w:r>
      <w:r w:rsidR="00AC0D24">
        <w:t xml:space="preserve">. </w:t>
      </w:r>
      <w:r w:rsidR="00E773F5">
        <w:t xml:space="preserve">At this extreme, spatial \emp{utility} equilibrium no longer exists. The remaining settlement is stable, however: no Person is able to find a better option. </w:t>
      </w:r>
      <w:r w:rsidR="009A78C5">
        <w:t>As the visualisation of their $R^2$ spatial organisation shows, t</w:t>
      </w:r>
      <w:r w:rsidR="00E773F5">
        <w:t xml:space="preserve">hose towards the centre have higher utility and have no incentive to give up their superior location. Those on the edge face the problem that moving further in will always incur the density cost. </w:t>
      </w:r>
      <w:r w:rsidR="00CB5D8D">
        <w:t>This is still a Nash equilibrium</w:t>
      </w:r>
      <w:r w:rsidR="00484C80">
        <w:t xml:space="preserve">: no Person can take a unilateral decision that will make them better off. </w:t>
      </w:r>
    </w:p>
    <w:p w:rsidR="00FB3B32" w:rsidRDefault="00FB3B32" w:rsidP="002610F6"/>
    <w:p w:rsidR="00FB3B32" w:rsidRPr="007C0DA9" w:rsidRDefault="00FB3B32" w:rsidP="002610F6">
      <w:r>
        <w:t>The implications of the above sections regarding mobile People are discussed in the concluding summary for this chapter (section \ref{sec:partialconcs})</w:t>
      </w:r>
      <w:r w:rsidR="00850833">
        <w:t xml:space="preserve">. Before that, the following section examines a scenario where People's location is fixed and two Firms attempt to optimise. </w:t>
      </w:r>
    </w:p>
    <w:p w:rsidR="00C00D07" w:rsidRDefault="00C00D07" w:rsidP="00C00D07"/>
    <w:p w:rsidR="00BD0640" w:rsidRDefault="007F5F33" w:rsidP="007F5F33">
      <w:pPr>
        <w:pStyle w:val="Heading1"/>
      </w:pPr>
      <w:r>
        <w:t>\section{</w:t>
      </w:r>
      <w:r w:rsidR="001D30E8">
        <w:t>M</w:t>
      </w:r>
      <w:r>
        <w:t>obile Firms \label{sec:mobFirms}}</w:t>
      </w:r>
    </w:p>
    <w:p w:rsidR="006A6A04" w:rsidRDefault="006A6A04" w:rsidP="006A6A04"/>
    <w:p w:rsidR="00B26DF0" w:rsidRDefault="00B26DF0" w:rsidP="006A6A04">
      <w:r>
        <w:t>In order to explore an example of Firms vary</w:t>
      </w:r>
      <w:r w:rsidR="00987101">
        <w:t>ing</w:t>
      </w:r>
      <w:r>
        <w:t xml:space="preserve"> their location, the following two sections use a similar set</w:t>
      </w:r>
      <w:r w:rsidR="005D31DD">
        <w:t>-</w:t>
      </w:r>
      <w:r>
        <w:t xml:space="preserve">up. </w:t>
      </w:r>
      <w:r w:rsidR="00C44B85">
        <w:t xml:space="preserve">In both, </w:t>
      </w:r>
      <w:r w:rsidR="00247E77">
        <w:t xml:space="preserve">all actors are on an $R^1$ line of length one. </w:t>
      </w:r>
      <w:r w:rsidR="001305A7">
        <w:t>Two Firms can vary their location \textbf</w:t>
      </w:r>
      <w:r w:rsidR="0016580F">
        <w:t>{</w:t>
      </w:r>
      <w:r w:rsidR="001305A7">
        <w:t>only</w:t>
      </w:r>
      <w:r w:rsidR="0016580F">
        <w:t>}</w:t>
      </w:r>
      <w:r w:rsidR="001305A7">
        <w:t>: they hav</w:t>
      </w:r>
      <w:r w:rsidR="00C37077">
        <w:t xml:space="preserve">e no control over price or wage, which are both set to one. </w:t>
      </w:r>
      <w:r w:rsidR="0085315F">
        <w:t>Firms attempt to optimise their location using the method outlined in section \ref{sec:howFirmsAct}</w:t>
      </w:r>
      <w:r w:rsidR="00F32256">
        <w:t xml:space="preserve">: they take an action and use a feedback between timesteps to judge if the action made them better or worse off, in terms of the amount of goods they sold. </w:t>
      </w:r>
      <w:r w:rsidR="001751B4">
        <w:t>If successful, they will pursue the same action (in this case, continue in the same direction) until it stops making them better off. If they become worse off between time steps, they interpret this to mean `my action was a failure' and revert to their previous position.</w:t>
      </w:r>
    </w:p>
    <w:p w:rsidR="001751B4" w:rsidRDefault="001751B4" w:rsidP="006A6A04"/>
    <w:p w:rsidR="001751B4" w:rsidRDefault="001751B4" w:rsidP="006A6A04">
      <w:r>
        <w:t xml:space="preserve">First, section \ref{sec:hotellingesque} spreads fifty people evenly over the line, mimicking in discrete terms the spread of demand seen in Hotelling-style spatial models. </w:t>
      </w:r>
      <w:r w:rsidR="005C50D4">
        <w:t xml:space="preserve">Firms are able to optimise outcomes based on different settings for $\rho$ and distance costs, but their behaviour is </w:t>
      </w:r>
      <w:r w:rsidR="00A87CE5">
        <w:t xml:space="preserve">somewhat </w:t>
      </w:r>
      <w:r w:rsidR="005C50D4">
        <w:t xml:space="preserve">erratic. </w:t>
      </w:r>
      <w:r w:rsidR="00A87CE5">
        <w:t xml:space="preserve">Section \ref{sec:firmsLoV} explores the reasons for this in more depth, looking specifically at the problem of </w:t>
      </w:r>
      <w:r w:rsidR="006741B4">
        <w:t>\</w:t>
      </w:r>
      <w:r w:rsidR="00A87CE5">
        <w:t>gls{dmr} discussed in section \ref{</w:t>
      </w:r>
      <w:r w:rsidR="00F9789B">
        <w:t>sec:dmr</w:t>
      </w:r>
      <w:r w:rsidR="00A87CE5">
        <w:t xml:space="preserve">}. </w:t>
      </w:r>
    </w:p>
    <w:p w:rsidR="0097252D" w:rsidRDefault="0097252D" w:rsidP="006A6A04"/>
    <w:p w:rsidR="0097252D" w:rsidRDefault="0097252D" w:rsidP="006A6A04">
      <w:r>
        <w:t>This last section, by introduction coordination problems, is also sets the context for the final model chapter looking at the `transmission belt' model approach to making spatial agent coordination work.</w:t>
      </w:r>
    </w:p>
    <w:p w:rsidR="00CA0E3B" w:rsidRDefault="00CA0E3B" w:rsidP="006A6A04"/>
    <w:p w:rsidR="00EE1086" w:rsidRPr="00CA0E3B" w:rsidRDefault="00EE1086" w:rsidP="006A6A04">
      <w:pPr>
        <w:rPr>
          <w:color w:val="808080" w:themeColor="background1" w:themeShade="80"/>
        </w:rPr>
      </w:pPr>
      <w:r w:rsidRPr="00CA0E3B">
        <w:rPr>
          <w:color w:val="808080" w:themeColor="background1" w:themeShade="80"/>
        </w:rPr>
        <w:t>\begin{comment}</w:t>
      </w:r>
    </w:p>
    <w:p w:rsidR="00057554" w:rsidRPr="00CA0E3B" w:rsidRDefault="00057554" w:rsidP="00057554">
      <w:pPr>
        <w:rPr>
          <w:color w:val="808080" w:themeColor="background1" w:themeShade="80"/>
        </w:rPr>
      </w:pPr>
      <w:r w:rsidRPr="00CA0E3B">
        <w:rPr>
          <w:color w:val="808080" w:themeColor="background1" w:themeShade="80"/>
        </w:rPr>
        <w:t>The set-up for the models in this section is as follows:</w:t>
      </w:r>
    </w:p>
    <w:p w:rsidR="00057554" w:rsidRPr="00CA0E3B" w:rsidRDefault="00057554" w:rsidP="00057554">
      <w:pPr>
        <w:rPr>
          <w:color w:val="808080" w:themeColor="background1" w:themeShade="80"/>
        </w:rPr>
      </w:pPr>
      <w:r w:rsidRPr="00CA0E3B">
        <w:rPr>
          <w:color w:val="808080" w:themeColor="background1" w:themeShade="80"/>
        </w:rPr>
        <w:t>\begin{itemize}</w:t>
      </w:r>
    </w:p>
    <w:p w:rsidR="00057554" w:rsidRPr="00CA0E3B" w:rsidRDefault="00057554" w:rsidP="00057554">
      <w:pPr>
        <w:rPr>
          <w:color w:val="808080" w:themeColor="background1" w:themeShade="80"/>
        </w:rPr>
      </w:pPr>
      <w:r w:rsidRPr="00CA0E3B">
        <w:rPr>
          <w:color w:val="808080" w:themeColor="background1" w:themeShade="80"/>
        </w:rPr>
        <w:tab/>
        <w:t xml:space="preserve">\item An </w:t>
      </w:r>
      <w:r w:rsidR="00875C24" w:rsidRPr="00CA0E3B">
        <w:rPr>
          <w:color w:val="808080" w:themeColor="background1" w:themeShade="80"/>
        </w:rPr>
        <w:t>R^1</w:t>
      </w:r>
      <w:r w:rsidRPr="00CA0E3B">
        <w:rPr>
          <w:color w:val="808080" w:themeColor="background1" w:themeShade="80"/>
        </w:rPr>
        <w:t xml:space="preserve"> </w:t>
      </w:r>
      <w:r w:rsidR="00875C24" w:rsidRPr="00CA0E3B">
        <w:rPr>
          <w:color w:val="808080" w:themeColor="background1" w:themeShade="80"/>
        </w:rPr>
        <w:t xml:space="preserve">continuous line </w:t>
      </w:r>
      <w:r w:rsidRPr="00CA0E3B">
        <w:rPr>
          <w:color w:val="808080" w:themeColor="background1" w:themeShade="80"/>
        </w:rPr>
        <w:t>of distance $1$.</w:t>
      </w:r>
    </w:p>
    <w:p w:rsidR="00057554" w:rsidRPr="00CA0E3B" w:rsidRDefault="00057554" w:rsidP="00057554">
      <w:pPr>
        <w:rPr>
          <w:color w:val="808080" w:themeColor="background1" w:themeShade="80"/>
        </w:rPr>
      </w:pPr>
      <w:r w:rsidRPr="00CA0E3B">
        <w:rPr>
          <w:color w:val="808080" w:themeColor="background1" w:themeShade="80"/>
        </w:rPr>
        <w:tab/>
        <w:t xml:space="preserve">\item </w:t>
      </w:r>
      <w:r w:rsidR="004B3F62" w:rsidRPr="00CA0E3B">
        <w:rPr>
          <w:color w:val="808080" w:themeColor="background1" w:themeShade="80"/>
        </w:rPr>
        <w:t xml:space="preserve">Fifty </w:t>
      </w:r>
      <w:r w:rsidRPr="00CA0E3B">
        <w:rPr>
          <w:color w:val="808080" w:themeColor="background1" w:themeShade="80"/>
        </w:rPr>
        <w:t xml:space="preserve">People </w:t>
      </w:r>
      <w:r w:rsidR="004B3F62" w:rsidRPr="00CA0E3B">
        <w:rPr>
          <w:color w:val="808080" w:themeColor="background1" w:themeShade="80"/>
        </w:rPr>
        <w:t>have fixed</w:t>
      </w:r>
      <w:r w:rsidR="00932205" w:rsidRPr="00CA0E3B">
        <w:rPr>
          <w:color w:val="808080" w:themeColor="background1" w:themeShade="80"/>
        </w:rPr>
        <w:t>, evenly spaced</w:t>
      </w:r>
      <w:r w:rsidR="004B3F62" w:rsidRPr="00CA0E3B">
        <w:rPr>
          <w:color w:val="808080" w:themeColor="background1" w:themeShade="80"/>
        </w:rPr>
        <w:t xml:space="preserve"> locations</w:t>
      </w:r>
      <w:r w:rsidR="00932205" w:rsidRPr="00CA0E3B">
        <w:rPr>
          <w:color w:val="808080" w:themeColor="background1" w:themeShade="80"/>
        </w:rPr>
        <w:t xml:space="preserve"> along the line from $0$ to $1$.</w:t>
      </w:r>
      <w:r w:rsidR="00E30845" w:rsidRPr="00CA0E3B">
        <w:rPr>
          <w:color w:val="808080" w:themeColor="background1" w:themeShade="80"/>
        </w:rPr>
        <w:t xml:space="preserve"> </w:t>
      </w:r>
    </w:p>
    <w:p w:rsidR="00057554" w:rsidRPr="00CA0E3B" w:rsidRDefault="00057554" w:rsidP="00057554">
      <w:pPr>
        <w:ind w:firstLine="720"/>
        <w:rPr>
          <w:color w:val="808080" w:themeColor="background1" w:themeShade="80"/>
        </w:rPr>
      </w:pPr>
      <w:r w:rsidRPr="00CA0E3B">
        <w:rPr>
          <w:color w:val="808080" w:themeColor="background1" w:themeShade="80"/>
        </w:rPr>
        <w:t xml:space="preserve">\item </w:t>
      </w:r>
      <w:r w:rsidR="00E60374" w:rsidRPr="00CA0E3B">
        <w:rPr>
          <w:color w:val="808080" w:themeColor="background1" w:themeShade="80"/>
        </w:rPr>
        <w:t xml:space="preserve">Two </w:t>
      </w:r>
      <w:r w:rsidRPr="00CA0E3B">
        <w:rPr>
          <w:color w:val="808080" w:themeColor="background1" w:themeShade="80"/>
        </w:rPr>
        <w:t xml:space="preserve">Firms </w:t>
      </w:r>
      <w:r w:rsidR="00E60374" w:rsidRPr="00CA0E3B">
        <w:rPr>
          <w:color w:val="808080" w:themeColor="background1" w:themeShade="80"/>
        </w:rPr>
        <w:t>are mobile, able to optimise their position to increase their revenue</w:t>
      </w:r>
      <w:r w:rsidR="008729F2" w:rsidRPr="00CA0E3B">
        <w:rPr>
          <w:color w:val="808080" w:themeColor="background1" w:themeShade="80"/>
        </w:rPr>
        <w:t xml:space="preserve"> using the </w:t>
      </w:r>
      <w:r w:rsidR="00E160BF" w:rsidRPr="00CA0E3B">
        <w:rPr>
          <w:color w:val="808080" w:themeColor="background1" w:themeShade="80"/>
        </w:rPr>
        <w:t xml:space="preserve">two-timestep feedback mechanism described in section \ref{sec:howFirmsAct}. </w:t>
      </w:r>
    </w:p>
    <w:p w:rsidR="00E30845" w:rsidRPr="00CA0E3B" w:rsidRDefault="00E30845" w:rsidP="00057554">
      <w:pPr>
        <w:ind w:firstLine="720"/>
        <w:rPr>
          <w:color w:val="808080" w:themeColor="background1" w:themeShade="80"/>
        </w:rPr>
      </w:pPr>
      <w:r w:rsidRPr="00CA0E3B">
        <w:rPr>
          <w:color w:val="808080" w:themeColor="background1" w:themeShade="80"/>
        </w:rPr>
        <w:t>\item People's wage and the base good cost are both set to $1$.</w:t>
      </w:r>
    </w:p>
    <w:p w:rsidR="00057554" w:rsidRPr="00CA0E3B" w:rsidRDefault="00057554" w:rsidP="00057554">
      <w:pPr>
        <w:rPr>
          <w:color w:val="808080" w:themeColor="background1" w:themeShade="80"/>
        </w:rPr>
      </w:pPr>
      <w:r w:rsidRPr="00CA0E3B">
        <w:rPr>
          <w:color w:val="808080" w:themeColor="background1" w:themeShade="80"/>
        </w:rPr>
        <w:tab/>
        <w:t>\end{itemize}</w:t>
      </w:r>
    </w:p>
    <w:p w:rsidR="008F65DF" w:rsidRPr="00CA0E3B" w:rsidRDefault="008F65DF" w:rsidP="00057554">
      <w:pPr>
        <w:rPr>
          <w:color w:val="808080" w:themeColor="background1" w:themeShade="80"/>
        </w:rPr>
      </w:pPr>
      <w:r w:rsidRPr="00CA0E3B">
        <w:rPr>
          <w:color w:val="808080" w:themeColor="background1" w:themeShade="80"/>
        </w:rPr>
        <w:t>\cmt{x-ref to `how firms act': make sure that section makes sense.}</w:t>
      </w:r>
    </w:p>
    <w:p w:rsidR="00B26DF0" w:rsidRPr="006A6A04" w:rsidRDefault="0001227A" w:rsidP="006A6A04">
      <w:r w:rsidRPr="00CA0E3B">
        <w:rPr>
          <w:color w:val="808080" w:themeColor="background1" w:themeShade="80"/>
        </w:rPr>
        <w:t>\end{comment}</w:t>
      </w:r>
    </w:p>
    <w:p w:rsidR="00280790" w:rsidRDefault="006A6A04" w:rsidP="006A6A04">
      <w:pPr>
        <w:pStyle w:val="Heading2"/>
      </w:pPr>
      <w:r>
        <w:t>\subsection{</w:t>
      </w:r>
      <w:r w:rsidR="00361DCC">
        <w:t>Two Firms optimising location on a line \</w:t>
      </w:r>
      <w:r w:rsidR="00CA2718">
        <w:t>label</w:t>
      </w:r>
      <w:r w:rsidR="00361DCC">
        <w:t>{sec:hotellingesque}</w:t>
      </w:r>
      <w:r>
        <w:t>}</w:t>
      </w:r>
    </w:p>
    <w:p w:rsidR="00BA74A4" w:rsidRDefault="00BA74A4" w:rsidP="00280790"/>
    <w:p w:rsidR="009B63BF" w:rsidRDefault="00C3646E" w:rsidP="00280790">
      <w:r>
        <w:t xml:space="preserve">In this section, Firms attempt to optimise their position as just described. Demand from People is spread evenly over the line: if only a single Firm inhabited the model, it would want to locate exactly at the centre. </w:t>
      </w:r>
      <w:r w:rsidR="00EF7B74">
        <w:t xml:space="preserve">The model asks: can Firms find optimal positions through their own feedback actions, given the presence of another Firm? </w:t>
      </w:r>
    </w:p>
    <w:p w:rsidR="0079021D" w:rsidRDefault="0079021D" w:rsidP="00280790"/>
    <w:p w:rsidR="005D31DD" w:rsidRDefault="00E7488F" w:rsidP="00280790">
      <w:r>
        <w:t>The model diagrams in this sec</w:t>
      </w:r>
      <w:r w:rsidR="00C532E0">
        <w:t>tion have the following set-up:</w:t>
      </w:r>
    </w:p>
    <w:p w:rsidR="00E7488F" w:rsidRDefault="00E7488F" w:rsidP="00280790"/>
    <w:p w:rsidR="00E7488F" w:rsidRDefault="00E7488F" w:rsidP="00280790">
      <w:r>
        <w:t>\begin{itemize}</w:t>
      </w:r>
    </w:p>
    <w:p w:rsidR="00B06EDF" w:rsidRDefault="00B06EDF" w:rsidP="00280790">
      <w:r>
        <w:tab/>
        <w:t xml:space="preserve">\item Values shown in </w:t>
      </w:r>
      <w:r w:rsidR="00160B72">
        <w:t xml:space="preserve">the </w:t>
      </w:r>
      <w:r>
        <w:t xml:space="preserve">diagrams are means taken over the </w:t>
      </w:r>
      <w:r w:rsidR="00CC37BE">
        <w:t xml:space="preserve">preceding </w:t>
      </w:r>
      <w:r w:rsidR="00C04FAD">
        <w:t xml:space="preserve">ten </w:t>
      </w:r>
      <w:r>
        <w:t>thousand model iterations, in order to display the emergent outcomes rather than the more erratic `day-to-day' behaviour.</w:t>
      </w:r>
    </w:p>
    <w:p w:rsidR="00E7488F" w:rsidRDefault="00E7488F" w:rsidP="00280790">
      <w:r>
        <w:tab/>
        <w:t xml:space="preserve">\item </w:t>
      </w:r>
      <w:r w:rsidR="00542FCD">
        <w:t>The horizontal axis represents t</w:t>
      </w:r>
      <w:r>
        <w:t>he distance of the $R^1$ line of length one</w:t>
      </w:r>
      <w:r w:rsidR="00542FCD">
        <w:t>.</w:t>
      </w:r>
      <w:r>
        <w:t xml:space="preserve"> </w:t>
      </w:r>
    </w:p>
    <w:p w:rsidR="00E7488F" w:rsidRDefault="00E7488F" w:rsidP="00280790">
      <w:r>
        <w:tab/>
        <w:t xml:space="preserve">\item </w:t>
      </w:r>
      <w:r w:rsidR="009B3145">
        <w:t xml:space="preserve">The </w:t>
      </w:r>
      <w:r w:rsidR="00D44695">
        <w:t xml:space="preserve">average </w:t>
      </w:r>
      <w:r w:rsidR="009B3145">
        <w:t xml:space="preserve">amount </w:t>
      </w:r>
      <w:r w:rsidR="009F6A94">
        <w:t xml:space="preserve">(over the previous </w:t>
      </w:r>
      <w:r w:rsidR="008B3A2D">
        <w:t xml:space="preserve">ten thousand </w:t>
      </w:r>
      <w:r w:rsidR="009F6A94">
        <w:t xml:space="preserve">time steps) </w:t>
      </w:r>
      <w:r w:rsidR="009B3145">
        <w:t xml:space="preserve">of each Firm's good demanded by Each Person </w:t>
      </w:r>
      <w:r w:rsidR="00E70901">
        <w:t xml:space="preserve">at their fixed location along the line </w:t>
      </w:r>
      <w:r w:rsidR="009B3145">
        <w:t>is indicated above and below the central portion of the diagrams, and labelled for Firm $0$ and Firm $1$.</w:t>
      </w:r>
      <w:r w:rsidR="00087D15">
        <w:t xml:space="preserve"> The bars are shaded dark </w:t>
      </w:r>
      <w:r w:rsidR="00623A13">
        <w:t xml:space="preserve">for lower values through </w:t>
      </w:r>
      <w:r w:rsidR="00087D15">
        <w:t>to white</w:t>
      </w:r>
      <w:r w:rsidR="00623A13">
        <w:t xml:space="preserve"> for the highest.</w:t>
      </w:r>
      <w:r w:rsidR="00087D15">
        <w:t xml:space="preserve"> </w:t>
      </w:r>
    </w:p>
    <w:p w:rsidR="009B3145" w:rsidRDefault="009B3145" w:rsidP="00280790">
      <w:r>
        <w:tab/>
        <w:t xml:space="preserve">\item </w:t>
      </w:r>
      <w:r w:rsidR="00DC39C0">
        <w:t>Each Firm's mean position is shown by the point of the arrow, Firm $0$ pointing up and Firm $1$ pointing down into their respective demand graphs.</w:t>
      </w:r>
    </w:p>
    <w:p w:rsidR="00DC39C0" w:rsidRDefault="00DC39C0" w:rsidP="00280790">
      <w:r>
        <w:tab/>
        <w:t xml:space="preserve">\item The position arrows have bars indicating one standard deviation </w:t>
      </w:r>
      <w:r w:rsidR="006C40AD">
        <w:t xml:space="preserve">from the mean </w:t>
      </w:r>
      <w:r>
        <w:t>on either side.</w:t>
      </w:r>
    </w:p>
    <w:p w:rsidR="00E7488F" w:rsidRDefault="00DC39C0" w:rsidP="00280790">
      <w:r>
        <w:tab/>
      </w:r>
      <w:r w:rsidR="00BF0BD5">
        <w:t xml:space="preserve">\item </w:t>
      </w:r>
      <w:r w:rsidR="00C92EA4">
        <w:t>To give a better sense of the range of location options the Firms attempt, t</w:t>
      </w:r>
      <w:r w:rsidR="00BF0BD5">
        <w:t>he</w:t>
      </w:r>
      <w:r w:rsidR="00D8640D">
        <w:t>ir</w:t>
      </w:r>
      <w:r w:rsidR="00BF0BD5">
        <w:t xml:space="preserve"> actual locations over the last </w:t>
      </w:r>
      <w:r w:rsidR="00A66A9E">
        <w:t>ten thousand</w:t>
      </w:r>
      <w:r w:rsidR="00BF0BD5">
        <w:t xml:space="preserve"> time steps are indicated impressionistically below the </w:t>
      </w:r>
      <w:r w:rsidR="00646F91">
        <w:t xml:space="preserve">mean </w:t>
      </w:r>
      <w:r w:rsidR="00BF0BD5">
        <w:t xml:space="preserve">position arrows. A single line is drawn per location choice using an `alpha' value so that more common choices </w:t>
      </w:r>
      <w:r w:rsidR="002F7B76">
        <w:t xml:space="preserve">build up and </w:t>
      </w:r>
      <w:r w:rsidR="00BF0BD5">
        <w:t>stand out in darker shades.</w:t>
      </w:r>
    </w:p>
    <w:p w:rsidR="00E7488F" w:rsidRDefault="00B834F9" w:rsidP="00280790">
      <w:r>
        <w:t>\end{itemize}</w:t>
      </w:r>
    </w:p>
    <w:p w:rsidR="0015100D" w:rsidRDefault="0015100D" w:rsidP="00280790"/>
    <w:p w:rsidR="00283319" w:rsidRDefault="00283319" w:rsidP="00280790">
      <w:r>
        <w:t>Note that, with no limitation on stock, each Person is able to have their full demand met (minus distance costs). So if both Firms are co-located (as in sub-figure \ref{</w:t>
      </w:r>
      <w:r w:rsidRPr="006B64E9">
        <w:rPr>
          <w:color w:val="000000" w:themeColor="text1"/>
        </w:rPr>
        <w:t>fig:</w:t>
      </w:r>
      <w:r>
        <w:rPr>
          <w:color w:val="000000" w:themeColor="text1"/>
        </w:rPr>
        <w:t>firmsLinesub1</w:t>
      </w:r>
      <w:r>
        <w:t xml:space="preserve">}) the Person nearest to each Firm, when they are both central, is able to acquire a mix of $0.5$ of each good. </w:t>
      </w:r>
    </w:p>
    <w:p w:rsidR="00283319" w:rsidRDefault="00283319" w:rsidP="00280790"/>
    <w:p w:rsidR="00774827" w:rsidRDefault="00774827" w:rsidP="00280790">
      <w:r>
        <w:t>Figure \ref{</w:t>
      </w:r>
      <w:r>
        <w:rPr>
          <w:color w:val="000000" w:themeColor="text1"/>
        </w:rPr>
        <w:t>fig:firmLines1</w:t>
      </w:r>
      <w:r>
        <w:t xml:space="preserve">} shows model outcomes for low distance costs (set to $1$). </w:t>
      </w:r>
      <w:r w:rsidR="00CC63FD">
        <w:t>In sub-figure \ref{</w:t>
      </w:r>
      <w:r w:rsidR="00CC63FD" w:rsidRPr="006B64E9">
        <w:rPr>
          <w:color w:val="000000" w:themeColor="text1"/>
        </w:rPr>
        <w:t>fig:</w:t>
      </w:r>
      <w:r w:rsidR="00CC63FD">
        <w:rPr>
          <w:color w:val="000000" w:themeColor="text1"/>
        </w:rPr>
        <w:t>firmsLinesub1</w:t>
      </w:r>
      <w:r w:rsidR="00CC63FD">
        <w:t>}</w:t>
      </w:r>
      <w:r w:rsidR="001E467B">
        <w:t>, \gls{lov} is high ($\rho=0.1$): the outcome is that Firms compete</w:t>
      </w:r>
      <w:r w:rsidR="00E91BD8">
        <w:t xml:space="preserve"> over a very small central spot, as indicated by a small standard deviation and a solid block of their actual location choices over the preceding ten thousand time steps. They are </w:t>
      </w:r>
      <w:r w:rsidR="001E467B">
        <w:t xml:space="preserve">locked into a dynamic co-existence as their revenue-maximising spot is to provide a near-perfect mix of the two goods for all People. </w:t>
      </w:r>
      <w:r w:rsidR="0071102B">
        <w:t>While sub-figure \ref{</w:t>
      </w:r>
      <w:r w:rsidR="0071102B" w:rsidRPr="006B64E9">
        <w:rPr>
          <w:color w:val="000000" w:themeColor="text1"/>
        </w:rPr>
        <w:t>fig:</w:t>
      </w:r>
      <w:r w:rsidR="0071102B">
        <w:rPr>
          <w:color w:val="000000" w:themeColor="text1"/>
        </w:rPr>
        <w:t>firmsLinesub2</w:t>
      </w:r>
      <w:r w:rsidR="0071102B">
        <w:t>} shows much the same average outcome when $\rho=1$ and goods are entirely subsitutable, the standard deviation and spread of location choices shows much more lively behaviour from the two Firms, spread out over the entire distance line.</w:t>
      </w:r>
      <w:r w:rsidR="000471E7">
        <w:t xml:space="preserve"> </w:t>
      </w:r>
      <w:r w:rsidR="00DA2CA4">
        <w:t xml:space="preserve">When $\rho$ is higher, competition for individual demand is much more binary: the cheaper Firm receives the payment. </w:t>
      </w:r>
      <w:r w:rsidR="00283319">
        <w:t>Nevertheless, the average outcome is still central.</w:t>
      </w:r>
    </w:p>
    <w:p w:rsidR="00827064" w:rsidRDefault="00827064" w:rsidP="00280790"/>
    <w:p w:rsidR="00827064" w:rsidRDefault="00827064" w:rsidP="00280790">
      <w:r>
        <w:rPr>
          <w:color w:val="000000" w:themeColor="text1"/>
        </w:rPr>
        <w:t>\ref{fig:firmLines3} shows a single time-point snapshot to illustrate what demand does from moment to moment. In sub-figure \ref{</w:t>
      </w:r>
      <w:r w:rsidRPr="006B64E9">
        <w:rPr>
          <w:color w:val="000000" w:themeColor="text1"/>
        </w:rPr>
        <w:t>fig:</w:t>
      </w:r>
      <w:r>
        <w:rPr>
          <w:color w:val="000000" w:themeColor="text1"/>
        </w:rPr>
        <w:t>firmsLinesnap1}</w:t>
      </w:r>
      <w:r w:rsidR="00832815">
        <w:rPr>
          <w:color w:val="000000" w:themeColor="text1"/>
        </w:rPr>
        <w:t xml:space="preserve">, where \gls{lov} is high, demand overlaps for the two Firms. In contrast, </w:t>
      </w:r>
      <w:r w:rsidR="000E3A1C">
        <w:rPr>
          <w:color w:val="000000" w:themeColor="text1"/>
        </w:rPr>
        <w:t>sub-figure \ref{</w:t>
      </w:r>
      <w:r w:rsidR="000E3A1C" w:rsidRPr="006B64E9">
        <w:rPr>
          <w:color w:val="000000" w:themeColor="text1"/>
        </w:rPr>
        <w:t>fig:</w:t>
      </w:r>
      <w:r w:rsidR="000E3A1C">
        <w:rPr>
          <w:color w:val="000000" w:themeColor="text1"/>
        </w:rPr>
        <w:t>firmsLinesnap2}</w:t>
      </w:r>
      <w:r w:rsidR="00D66767">
        <w:rPr>
          <w:color w:val="000000" w:themeColor="text1"/>
        </w:rPr>
        <w:t xml:space="preserve"> shows how demand is binary when goods are fully substitutable: People buy only the cheapest available to them, not a mix of the two. </w:t>
      </w:r>
      <w:r w:rsidR="00C00698">
        <w:rPr>
          <w:color w:val="000000" w:themeColor="text1"/>
        </w:rPr>
        <w:t>This cut-off does not show up in the averaged data in figure \ref{</w:t>
      </w:r>
      <w:r w:rsidR="00FB7B44">
        <w:rPr>
          <w:color w:val="000000" w:themeColor="text1"/>
        </w:rPr>
        <w:t>fig:firmLines2</w:t>
      </w:r>
      <w:r w:rsidR="00C00698">
        <w:rPr>
          <w:color w:val="000000" w:themeColor="text1"/>
        </w:rPr>
        <w:t>}.</w:t>
      </w:r>
    </w:p>
    <w:p w:rsidR="00283319" w:rsidRDefault="00283319" w:rsidP="00280790"/>
    <w:p w:rsidR="00AB78FD" w:rsidRDefault="00283319" w:rsidP="00280790">
      <w:r>
        <w:t>In figure \ref{</w:t>
      </w:r>
      <w:r w:rsidR="00065593">
        <w:rPr>
          <w:color w:val="000000" w:themeColor="text1"/>
        </w:rPr>
        <w:t>fig:firmLines2}</w:t>
      </w:r>
      <w:r w:rsidR="00321DDB">
        <w:rPr>
          <w:color w:val="000000" w:themeColor="text1"/>
        </w:rPr>
        <w:t xml:space="preserve">, distance costs are raised to $20$. </w:t>
      </w:r>
      <w:r w:rsidR="008C7BC5">
        <w:rPr>
          <w:color w:val="000000" w:themeColor="text1"/>
        </w:rPr>
        <w:t xml:space="preserve">This increases the impact of distance on utilty, given the line consists only of distance $1$. </w:t>
      </w:r>
      <w:r w:rsidR="00046A36">
        <w:rPr>
          <w:color w:val="000000" w:themeColor="text1"/>
        </w:rPr>
        <w:t xml:space="preserve">Again, the sub-figures vary \gls{lov}. </w:t>
      </w:r>
      <w:r w:rsidR="00BD52C7">
        <w:rPr>
          <w:color w:val="000000" w:themeColor="text1"/>
        </w:rPr>
        <w:t>In sub-figure \ref{</w:t>
      </w:r>
      <w:r w:rsidR="00BD52C7" w:rsidRPr="006B64E9">
        <w:rPr>
          <w:color w:val="000000" w:themeColor="text1"/>
        </w:rPr>
        <w:t>fig:</w:t>
      </w:r>
      <w:r w:rsidR="00BD52C7">
        <w:rPr>
          <w:color w:val="000000" w:themeColor="text1"/>
        </w:rPr>
        <w:t>firmsLinesub3}</w:t>
      </w:r>
      <w:r w:rsidR="004A3130">
        <w:rPr>
          <w:color w:val="000000" w:themeColor="text1"/>
        </w:rPr>
        <w:t xml:space="preserve">, when \gls{lov} is high, there is a tendency for the Firms towards the centre again but their location choices are considerably more spread out as they react to distance costs. </w:t>
      </w:r>
      <w:r w:rsidR="00F3515C">
        <w:rPr>
          <w:color w:val="000000" w:themeColor="text1"/>
        </w:rPr>
        <w:t>In sub-figure \ref{</w:t>
      </w:r>
      <w:r w:rsidR="00F3515C" w:rsidRPr="006B64E9">
        <w:rPr>
          <w:color w:val="000000" w:themeColor="text1"/>
        </w:rPr>
        <w:t>fig:</w:t>
      </w:r>
      <w:r w:rsidR="00F3515C">
        <w:rPr>
          <w:color w:val="000000" w:themeColor="text1"/>
        </w:rPr>
        <w:t>firmsLinesub4}, when goods are subtitutable, a Hotelling-like situation emerges: Firms (on average) find their revenue-maximising position at different ends of the line - though on average over ten thousand timesteps, there is an overlap in demand between them as they try new revenue-maximising locations.</w:t>
      </w:r>
      <w:r w:rsidR="00873D02">
        <w:rPr>
          <w:color w:val="000000" w:themeColor="text1"/>
        </w:rPr>
        <w:t xml:space="preserve"> In the presence of higher distance costs, the Firms' spread of locations is actually higher when $\rho$ is lower, the reverse of the situation seen for lower distance costs. </w:t>
      </w:r>
      <w:r w:rsidR="00FA009F">
        <w:rPr>
          <w:color w:val="000000" w:themeColor="text1"/>
        </w:rPr>
        <w:t>This is due to Firms more successfully `locking' into a spread of revenue-maximising locations in the high-substitutability scenario.</w:t>
      </w:r>
    </w:p>
    <w:p w:rsidR="00E7488F" w:rsidRPr="006B64E9" w:rsidRDefault="00E7488F" w:rsidP="006B64E9">
      <w:pPr>
        <w:rPr>
          <w:color w:val="000000" w:themeColor="text1"/>
        </w:rPr>
      </w:pPr>
    </w:p>
    <w:p w:rsidR="006B64E9" w:rsidRPr="006B64E9" w:rsidRDefault="006B64E9" w:rsidP="006B64E9">
      <w:pPr>
        <w:rPr>
          <w:color w:val="000000" w:themeColor="text1"/>
        </w:rPr>
      </w:pPr>
      <w:r w:rsidRPr="006B64E9">
        <w:rPr>
          <w:color w:val="000000" w:themeColor="text1"/>
        </w:rPr>
        <w:t>\begin{figure}[</w:t>
      </w:r>
      <w:r w:rsidR="00A752AC">
        <w:rPr>
          <w:color w:val="000000" w:themeColor="text1"/>
        </w:rPr>
        <w:t>p</w:t>
      </w:r>
      <w:r w:rsidRPr="006B64E9">
        <w:rPr>
          <w:color w:val="000000" w:themeColor="text1"/>
        </w:rPr>
        <w:t>]</w:t>
      </w:r>
    </w:p>
    <w:p w:rsidR="006B64E9" w:rsidRPr="006B64E9" w:rsidRDefault="006B64E9" w:rsidP="006B64E9">
      <w:pPr>
        <w:rPr>
          <w:color w:val="000000" w:themeColor="text1"/>
        </w:rPr>
      </w:pPr>
      <w:r w:rsidRPr="006B64E9">
        <w:rPr>
          <w:color w:val="000000" w:themeColor="text1"/>
        </w:rPr>
        <w:t>\centering</w:t>
      </w:r>
    </w:p>
    <w:p w:rsidR="006B64E9" w:rsidRPr="006B64E9" w:rsidRDefault="006B64E9" w:rsidP="006B64E9">
      <w:pPr>
        <w:rPr>
          <w:color w:val="000000" w:themeColor="text1"/>
        </w:rPr>
      </w:pPr>
      <w:r w:rsidRPr="006B64E9">
        <w:rPr>
          <w:color w:val="000000" w:themeColor="text1"/>
        </w:rPr>
        <w:t>\subfloat[</w:t>
      </w:r>
      <w:r w:rsidR="001470F0">
        <w:rPr>
          <w:color w:val="000000" w:themeColor="text1"/>
        </w:rPr>
        <w:t>High love of variety (</w:t>
      </w:r>
      <w:r w:rsidRPr="006B64E9">
        <w:rPr>
          <w:color w:val="000000" w:themeColor="text1"/>
        </w:rPr>
        <w:t>$\rho=</w:t>
      </w:r>
      <w:r w:rsidR="005031EA">
        <w:rPr>
          <w:color w:val="000000" w:themeColor="text1"/>
        </w:rPr>
        <w:t>0.1</w:t>
      </w:r>
      <w:r w:rsidRPr="006B64E9">
        <w:rPr>
          <w:color w:val="000000" w:themeColor="text1"/>
        </w:rPr>
        <w:t>$</w:t>
      </w:r>
      <w:r w:rsidR="001470F0">
        <w:rPr>
          <w:color w:val="000000" w:themeColor="text1"/>
        </w:rPr>
        <w:t>);</w:t>
      </w:r>
      <w:r w:rsidR="005031EA">
        <w:rPr>
          <w:color w:val="000000" w:themeColor="text1"/>
        </w:rPr>
        <w:t xml:space="preserve"> distance cost $=1$</w:t>
      </w:r>
      <w:r w:rsidRPr="006B64E9">
        <w:rPr>
          <w:color w:val="000000" w:themeColor="text1"/>
        </w:rPr>
        <w:t>]{\label{fig:</w:t>
      </w:r>
      <w:r w:rsidR="008C75F1">
        <w:rPr>
          <w:color w:val="000000" w:themeColor="text1"/>
        </w:rPr>
        <w:t>firmsLine</w:t>
      </w:r>
      <w:r w:rsidR="00EB2C87">
        <w:rPr>
          <w:color w:val="000000" w:themeColor="text1"/>
        </w:rPr>
        <w:t>sub</w:t>
      </w:r>
      <w:r w:rsidR="008C75F1">
        <w:rPr>
          <w:color w:val="000000" w:themeColor="text1"/>
        </w:rPr>
        <w:t>1</w:t>
      </w:r>
      <w:r w:rsidRPr="006B64E9">
        <w:rPr>
          <w:color w:val="000000" w:themeColor="text1"/>
        </w:rPr>
        <w:t>}\includegraphics[width=0.</w:t>
      </w:r>
      <w:r w:rsidR="004F540C">
        <w:rPr>
          <w:color w:val="000000" w:themeColor="text1"/>
        </w:rPr>
        <w:t>67</w:t>
      </w:r>
      <w:r w:rsidRPr="006B64E9">
        <w:rPr>
          <w:color w:val="000000" w:themeColor="text1"/>
        </w:rPr>
        <w:t>\columnwidth]{</w:t>
      </w:r>
      <w:r w:rsidR="00F67D1A">
        <w:t>ChapterTestingModels</w:t>
      </w:r>
      <w:r w:rsidRPr="006B64E9">
        <w:rPr>
          <w:color w:val="000000" w:themeColor="text1"/>
        </w:rPr>
        <w:t>/Figures/</w:t>
      </w:r>
      <w:r w:rsidR="00086C38" w:rsidRPr="00086C38">
        <w:rPr>
          <w:color w:val="000000" w:themeColor="text1"/>
        </w:rPr>
        <w:t>MO_modelday_52242_Hotelling_Line_DMR_Sat-May-25-12_33_01-BST-2013__MainVizrho0point1del1</w:t>
      </w:r>
      <w:r w:rsidRPr="006B64E9">
        <w:rPr>
          <w:color w:val="000000" w:themeColor="text1"/>
        </w:rPr>
        <w:t>}}%</w:t>
      </w:r>
    </w:p>
    <w:p w:rsidR="006B64E9" w:rsidRPr="006B64E9" w:rsidRDefault="006B64E9" w:rsidP="006B64E9">
      <w:pPr>
        <w:rPr>
          <w:color w:val="000000" w:themeColor="text1"/>
        </w:rPr>
      </w:pPr>
      <w:r w:rsidRPr="006B64E9">
        <w:rPr>
          <w:color w:val="000000" w:themeColor="text1"/>
        </w:rPr>
        <w:t xml:space="preserve">\hspace{0.1}  </w:t>
      </w:r>
    </w:p>
    <w:p w:rsidR="006B64E9" w:rsidRPr="006B64E9" w:rsidRDefault="006B64E9" w:rsidP="006B64E9">
      <w:pPr>
        <w:rPr>
          <w:color w:val="000000" w:themeColor="text1"/>
        </w:rPr>
      </w:pPr>
      <w:r w:rsidRPr="006B64E9">
        <w:rPr>
          <w:color w:val="000000" w:themeColor="text1"/>
        </w:rPr>
        <w:t>\subfloat[</w:t>
      </w:r>
      <w:r w:rsidR="001470F0">
        <w:rPr>
          <w:color w:val="000000" w:themeColor="text1"/>
        </w:rPr>
        <w:t>High substitutability (</w:t>
      </w:r>
      <w:r w:rsidRPr="006B64E9">
        <w:rPr>
          <w:color w:val="000000" w:themeColor="text1"/>
        </w:rPr>
        <w:t>$\rho=</w:t>
      </w:r>
      <w:r w:rsidR="001A08CF">
        <w:rPr>
          <w:color w:val="000000" w:themeColor="text1"/>
        </w:rPr>
        <w:t>1</w:t>
      </w:r>
      <w:r w:rsidRPr="006B64E9">
        <w:rPr>
          <w:color w:val="000000" w:themeColor="text1"/>
        </w:rPr>
        <w:t>$</w:t>
      </w:r>
      <w:r w:rsidR="001470F0">
        <w:rPr>
          <w:color w:val="000000" w:themeColor="text1"/>
        </w:rPr>
        <w:t>);</w:t>
      </w:r>
      <w:r w:rsidR="001A08CF">
        <w:rPr>
          <w:color w:val="000000" w:themeColor="text1"/>
        </w:rPr>
        <w:t xml:space="preserve"> distance cost $=1$</w:t>
      </w:r>
      <w:r w:rsidRPr="006B64E9">
        <w:rPr>
          <w:color w:val="000000" w:themeColor="text1"/>
        </w:rPr>
        <w:t>]{\label{</w:t>
      </w:r>
      <w:r w:rsidR="008C75F1" w:rsidRPr="006B64E9">
        <w:rPr>
          <w:color w:val="000000" w:themeColor="text1"/>
        </w:rPr>
        <w:t>fig:</w:t>
      </w:r>
      <w:r w:rsidR="008C75F1">
        <w:rPr>
          <w:color w:val="000000" w:themeColor="text1"/>
        </w:rPr>
        <w:t>firmsLine</w:t>
      </w:r>
      <w:r w:rsidR="00EB2C87">
        <w:rPr>
          <w:color w:val="000000" w:themeColor="text1"/>
        </w:rPr>
        <w:t>sub2</w:t>
      </w:r>
      <w:r w:rsidRPr="006B64E9">
        <w:rPr>
          <w:color w:val="000000" w:themeColor="text1"/>
        </w:rPr>
        <w:t>}\includegraphics[width=0.</w:t>
      </w:r>
      <w:r w:rsidR="004F540C">
        <w:rPr>
          <w:color w:val="000000" w:themeColor="text1"/>
        </w:rPr>
        <w:t>67</w:t>
      </w:r>
      <w:r w:rsidRPr="006B64E9">
        <w:rPr>
          <w:color w:val="000000" w:themeColor="text1"/>
        </w:rPr>
        <w:t>\textwidth]{Chapter</w:t>
      </w:r>
      <w:r w:rsidR="00F67D1A">
        <w:rPr>
          <w:color w:val="000000" w:themeColor="text1"/>
        </w:rPr>
        <w:t>Testing</w:t>
      </w:r>
      <w:r w:rsidRPr="006B64E9">
        <w:rPr>
          <w:color w:val="000000" w:themeColor="text1"/>
        </w:rPr>
        <w:t>Models/Figures/</w:t>
      </w:r>
      <w:r w:rsidR="00CC56A3" w:rsidRPr="00CC56A3">
        <w:rPr>
          <w:color w:val="000000" w:themeColor="text1"/>
        </w:rPr>
        <w:t>MN_modelday_97098_Hotelling_Line_DMR_Sat-May-25-12_30_26-BST-2013__MainVizrho1del1</w:t>
      </w:r>
      <w:r w:rsidRPr="006B64E9">
        <w:rPr>
          <w:color w:val="000000" w:themeColor="text1"/>
        </w:rPr>
        <w:t>}}</w:t>
      </w:r>
    </w:p>
    <w:p w:rsidR="006B64E9" w:rsidRPr="006B64E9" w:rsidRDefault="006B64E9" w:rsidP="006B64E9">
      <w:pPr>
        <w:rPr>
          <w:color w:val="000000" w:themeColor="text1"/>
        </w:rPr>
      </w:pPr>
      <w:r w:rsidRPr="006B64E9">
        <w:rPr>
          <w:color w:val="000000" w:themeColor="text1"/>
        </w:rPr>
        <w:t>\caption{</w:t>
      </w:r>
      <w:r w:rsidR="007C41E9">
        <w:rPr>
          <w:color w:val="000000" w:themeColor="text1"/>
        </w:rPr>
        <w:t>Two Firms optimise position on an $R^1$ line of length one. Fifty People spread evenly along the line from $0$ to $1$.</w:t>
      </w:r>
      <w:r w:rsidRPr="006B64E9">
        <w:rPr>
          <w:color w:val="000000" w:themeColor="text1"/>
        </w:rPr>
        <w:t xml:space="preserve"> </w:t>
      </w:r>
      <w:r w:rsidR="007C41E9">
        <w:rPr>
          <w:color w:val="000000" w:themeColor="text1"/>
        </w:rPr>
        <w:t>$\rho$ varied, distance cost fixed at $1$.</w:t>
      </w:r>
      <w:r w:rsidR="00BE7382">
        <w:rPr>
          <w:color w:val="000000" w:themeColor="text1"/>
        </w:rPr>
        <w:t xml:space="preserve"> </w:t>
      </w:r>
      <w:r w:rsidR="003E13A1">
        <w:rPr>
          <w:color w:val="000000" w:themeColor="text1"/>
        </w:rPr>
        <w:t xml:space="preserve">Means taken over $10000$ timesteps for Firm position and People's demand. </w:t>
      </w:r>
      <w:r w:rsidR="00101E81">
        <w:rPr>
          <w:color w:val="000000" w:themeColor="text1"/>
        </w:rPr>
        <w:t xml:space="preserve">White arrows shows Firms' </w:t>
      </w:r>
      <w:r w:rsidR="00142046">
        <w:rPr>
          <w:color w:val="000000" w:themeColor="text1"/>
        </w:rPr>
        <w:t xml:space="preserve">mean </w:t>
      </w:r>
      <w:r w:rsidR="003F142E">
        <w:rPr>
          <w:color w:val="000000" w:themeColor="text1"/>
        </w:rPr>
        <w:t xml:space="preserve">location; </w:t>
      </w:r>
      <w:r w:rsidR="00CF16AF">
        <w:rPr>
          <w:color w:val="000000" w:themeColor="text1"/>
        </w:rPr>
        <w:t xml:space="preserve">white bars show one standard deviation each side of this; </w:t>
      </w:r>
      <w:r w:rsidR="00E64877">
        <w:rPr>
          <w:color w:val="000000" w:themeColor="text1"/>
        </w:rPr>
        <w:t xml:space="preserve">thin black vertical </w:t>
      </w:r>
      <w:r w:rsidR="003D6115">
        <w:rPr>
          <w:color w:val="000000" w:themeColor="text1"/>
        </w:rPr>
        <w:t xml:space="preserve">`barcode' </w:t>
      </w:r>
      <w:r w:rsidR="00E64877">
        <w:rPr>
          <w:color w:val="000000" w:themeColor="text1"/>
        </w:rPr>
        <w:t xml:space="preserve">lines </w:t>
      </w:r>
      <w:r w:rsidR="00156CAA">
        <w:rPr>
          <w:color w:val="000000" w:themeColor="text1"/>
        </w:rPr>
        <w:t xml:space="preserve">between Firm arrows </w:t>
      </w:r>
      <w:r w:rsidR="00304E10">
        <w:rPr>
          <w:color w:val="000000" w:themeColor="text1"/>
        </w:rPr>
        <w:t xml:space="preserve">show actual positions taken by Firm over previous $10000$ timesteps. </w:t>
      </w:r>
      <w:r w:rsidRPr="006B64E9">
        <w:rPr>
          <w:color w:val="000000" w:themeColor="text1"/>
        </w:rPr>
        <w:t>\label{</w:t>
      </w:r>
      <w:r w:rsidR="00EB2C87">
        <w:rPr>
          <w:color w:val="000000" w:themeColor="text1"/>
        </w:rPr>
        <w:t>fig:firmLines1</w:t>
      </w:r>
      <w:r w:rsidRPr="006B64E9">
        <w:rPr>
          <w:color w:val="000000" w:themeColor="text1"/>
        </w:rPr>
        <w:t>}}%</w:t>
      </w:r>
    </w:p>
    <w:p w:rsidR="006B64E9" w:rsidRDefault="006B64E9" w:rsidP="006B64E9">
      <w:pPr>
        <w:rPr>
          <w:color w:val="000000" w:themeColor="text1"/>
        </w:rPr>
      </w:pPr>
      <w:r w:rsidRPr="006B64E9">
        <w:rPr>
          <w:color w:val="000000" w:themeColor="text1"/>
        </w:rPr>
        <w:t>\end{figure}</w:t>
      </w:r>
    </w:p>
    <w:p w:rsidR="0058008A" w:rsidRDefault="0058008A" w:rsidP="006B64E9">
      <w:pPr>
        <w:rPr>
          <w:color w:val="000000" w:themeColor="text1"/>
        </w:rPr>
      </w:pPr>
    </w:p>
    <w:p w:rsidR="006518C1" w:rsidRPr="006B64E9" w:rsidRDefault="006518C1" w:rsidP="006518C1">
      <w:pPr>
        <w:rPr>
          <w:color w:val="000000" w:themeColor="text1"/>
        </w:rPr>
      </w:pPr>
      <w:r w:rsidRPr="006B64E9">
        <w:rPr>
          <w:color w:val="000000" w:themeColor="text1"/>
        </w:rPr>
        <w:t>\begin{figure}[</w:t>
      </w:r>
      <w:r>
        <w:rPr>
          <w:color w:val="000000" w:themeColor="text1"/>
        </w:rPr>
        <w:t>p</w:t>
      </w:r>
      <w:r w:rsidRPr="006B64E9">
        <w:rPr>
          <w:color w:val="000000" w:themeColor="text1"/>
        </w:rPr>
        <w:t>]</w:t>
      </w:r>
    </w:p>
    <w:p w:rsidR="006518C1" w:rsidRPr="006B64E9" w:rsidRDefault="006518C1" w:rsidP="006518C1">
      <w:pPr>
        <w:rPr>
          <w:color w:val="000000" w:themeColor="text1"/>
        </w:rPr>
      </w:pPr>
      <w:r w:rsidRPr="006B64E9">
        <w:rPr>
          <w:color w:val="000000" w:themeColor="text1"/>
        </w:rPr>
        <w:t>\centering</w:t>
      </w:r>
    </w:p>
    <w:p w:rsidR="006518C1" w:rsidRPr="006B64E9" w:rsidRDefault="006518C1" w:rsidP="006518C1">
      <w:pPr>
        <w:rPr>
          <w:color w:val="000000" w:themeColor="text1"/>
        </w:rPr>
      </w:pPr>
      <w:r w:rsidRPr="006B64E9">
        <w:rPr>
          <w:color w:val="000000" w:themeColor="text1"/>
        </w:rPr>
        <w:t>\subfloat[</w:t>
      </w:r>
      <w:r w:rsidR="001470F0">
        <w:rPr>
          <w:color w:val="000000" w:themeColor="text1"/>
        </w:rPr>
        <w:t>High love of variety (</w:t>
      </w:r>
      <w:r w:rsidR="001470F0" w:rsidRPr="006B64E9">
        <w:rPr>
          <w:color w:val="000000" w:themeColor="text1"/>
        </w:rPr>
        <w:t>$\rho=</w:t>
      </w:r>
      <w:r w:rsidR="001470F0">
        <w:rPr>
          <w:color w:val="000000" w:themeColor="text1"/>
        </w:rPr>
        <w:t>0.1</w:t>
      </w:r>
      <w:r w:rsidR="001470F0" w:rsidRPr="006B64E9">
        <w:rPr>
          <w:color w:val="000000" w:themeColor="text1"/>
        </w:rPr>
        <w:t>$</w:t>
      </w:r>
      <w:r w:rsidR="001470F0">
        <w:rPr>
          <w:color w:val="000000" w:themeColor="text1"/>
        </w:rPr>
        <w:t>);</w:t>
      </w:r>
      <w:r w:rsidR="009D40DD">
        <w:rPr>
          <w:color w:val="000000" w:themeColor="text1"/>
        </w:rPr>
        <w:t xml:space="preserve"> distance cost $=20$</w:t>
      </w:r>
      <w:r w:rsidRPr="006B64E9">
        <w:rPr>
          <w:color w:val="000000" w:themeColor="text1"/>
        </w:rPr>
        <w:t>]{\label{fig:</w:t>
      </w:r>
      <w:r>
        <w:rPr>
          <w:color w:val="000000" w:themeColor="text1"/>
        </w:rPr>
        <w:t>firmsLinesub</w:t>
      </w:r>
      <w:r w:rsidR="002D56F0">
        <w:rPr>
          <w:color w:val="000000" w:themeColor="text1"/>
        </w:rPr>
        <w:t>3</w:t>
      </w:r>
      <w:r w:rsidRPr="006B64E9">
        <w:rPr>
          <w:color w:val="000000" w:themeColor="text1"/>
        </w:rPr>
        <w:t>}\includegraphics[width=0.</w:t>
      </w:r>
      <w:r w:rsidR="004F540C">
        <w:rPr>
          <w:color w:val="000000" w:themeColor="text1"/>
        </w:rPr>
        <w:t>67</w:t>
      </w:r>
      <w:r w:rsidRPr="006B64E9">
        <w:rPr>
          <w:color w:val="000000" w:themeColor="text1"/>
        </w:rPr>
        <w:t>\columnwidth]{Chapter</w:t>
      </w:r>
      <w:r w:rsidR="000979F2">
        <w:rPr>
          <w:color w:val="000000" w:themeColor="text1"/>
        </w:rPr>
        <w:t>Testing</w:t>
      </w:r>
      <w:r w:rsidRPr="006B64E9">
        <w:rPr>
          <w:color w:val="000000" w:themeColor="text1"/>
        </w:rPr>
        <w:t>Models/Figures/</w:t>
      </w:r>
      <w:r w:rsidR="007F5D9A" w:rsidRPr="007F5D9A">
        <w:rPr>
          <w:color w:val="000000" w:themeColor="text1"/>
        </w:rPr>
        <w:t>MP_modelday_88353_Hotelling_Line_DMR_Sat-May-25-12_38_12-BST-2013__MainVizrho0point1del20</w:t>
      </w:r>
      <w:r w:rsidRPr="006B64E9">
        <w:rPr>
          <w:color w:val="000000" w:themeColor="text1"/>
        </w:rPr>
        <w:t>}}%</w:t>
      </w:r>
    </w:p>
    <w:p w:rsidR="006518C1" w:rsidRPr="006B64E9" w:rsidRDefault="006518C1" w:rsidP="006518C1">
      <w:pPr>
        <w:rPr>
          <w:color w:val="000000" w:themeColor="text1"/>
        </w:rPr>
      </w:pPr>
      <w:r w:rsidRPr="006B64E9">
        <w:rPr>
          <w:color w:val="000000" w:themeColor="text1"/>
        </w:rPr>
        <w:t xml:space="preserve">\hspace{0.1}  </w:t>
      </w:r>
    </w:p>
    <w:p w:rsidR="006518C1" w:rsidRPr="006B64E9" w:rsidRDefault="006518C1" w:rsidP="006518C1">
      <w:pPr>
        <w:rPr>
          <w:color w:val="000000" w:themeColor="text1"/>
        </w:rPr>
      </w:pPr>
      <w:r w:rsidRPr="006B64E9">
        <w:rPr>
          <w:color w:val="000000" w:themeColor="text1"/>
        </w:rPr>
        <w:t>\subfloat[</w:t>
      </w:r>
      <w:r w:rsidR="00CF4C68">
        <w:rPr>
          <w:color w:val="000000" w:themeColor="text1"/>
        </w:rPr>
        <w:t>High substitutability (</w:t>
      </w:r>
      <w:r w:rsidR="00CF4C68" w:rsidRPr="006B64E9">
        <w:rPr>
          <w:color w:val="000000" w:themeColor="text1"/>
        </w:rPr>
        <w:t>$\rho=</w:t>
      </w:r>
      <w:r w:rsidR="00CF4C68">
        <w:rPr>
          <w:color w:val="000000" w:themeColor="text1"/>
        </w:rPr>
        <w:t>1</w:t>
      </w:r>
      <w:r w:rsidR="00CF4C68" w:rsidRPr="006B64E9">
        <w:rPr>
          <w:color w:val="000000" w:themeColor="text1"/>
        </w:rPr>
        <w:t>$</w:t>
      </w:r>
      <w:r w:rsidR="00CF4C68">
        <w:rPr>
          <w:color w:val="000000" w:themeColor="text1"/>
        </w:rPr>
        <w:t xml:space="preserve">); </w:t>
      </w:r>
      <w:r w:rsidR="00C00380">
        <w:rPr>
          <w:color w:val="000000" w:themeColor="text1"/>
        </w:rPr>
        <w:t>distance cost $=20$</w:t>
      </w:r>
      <w:r w:rsidRPr="006B64E9">
        <w:rPr>
          <w:color w:val="000000" w:themeColor="text1"/>
        </w:rPr>
        <w:t>]{\label{fig:</w:t>
      </w:r>
      <w:r>
        <w:rPr>
          <w:color w:val="000000" w:themeColor="text1"/>
        </w:rPr>
        <w:t>firmsLinesub</w:t>
      </w:r>
      <w:r w:rsidR="002D56F0">
        <w:rPr>
          <w:color w:val="000000" w:themeColor="text1"/>
        </w:rPr>
        <w:t>4</w:t>
      </w:r>
      <w:r w:rsidRPr="006B64E9">
        <w:rPr>
          <w:color w:val="000000" w:themeColor="text1"/>
        </w:rPr>
        <w:t>}\includegraphics[width=0.</w:t>
      </w:r>
      <w:r w:rsidR="004F540C">
        <w:rPr>
          <w:color w:val="000000" w:themeColor="text1"/>
        </w:rPr>
        <w:t>67</w:t>
      </w:r>
      <w:r w:rsidRPr="006B64E9">
        <w:rPr>
          <w:color w:val="000000" w:themeColor="text1"/>
        </w:rPr>
        <w:t>\textwidth]{Chapter</w:t>
      </w:r>
      <w:r w:rsidR="000979F2">
        <w:rPr>
          <w:color w:val="000000" w:themeColor="text1"/>
        </w:rPr>
        <w:t>Testing</w:t>
      </w:r>
      <w:r w:rsidRPr="006B64E9">
        <w:rPr>
          <w:color w:val="000000" w:themeColor="text1"/>
        </w:rPr>
        <w:t>Models/Figures/</w:t>
      </w:r>
      <w:r w:rsidR="008E6F2B" w:rsidRPr="008E6F2B">
        <w:rPr>
          <w:color w:val="000000" w:themeColor="text1"/>
        </w:rPr>
        <w:t>MQ_modelday_98111_Hotelling_Line_DMR_Sat-May-25-12_40_58-BST-2013__MainVizrho1del20</w:t>
      </w:r>
      <w:r w:rsidRPr="006B64E9">
        <w:rPr>
          <w:color w:val="000000" w:themeColor="text1"/>
        </w:rPr>
        <w:t>}}</w:t>
      </w:r>
    </w:p>
    <w:p w:rsidR="006518C1" w:rsidRPr="006B64E9" w:rsidRDefault="006518C1" w:rsidP="006518C1">
      <w:pPr>
        <w:rPr>
          <w:color w:val="000000" w:themeColor="text1"/>
        </w:rPr>
      </w:pPr>
      <w:r w:rsidRPr="006B64E9">
        <w:rPr>
          <w:color w:val="000000" w:themeColor="text1"/>
        </w:rPr>
        <w:t>\caption{</w:t>
      </w:r>
      <w:r w:rsidR="00BE7382">
        <w:rPr>
          <w:color w:val="000000" w:themeColor="text1"/>
        </w:rPr>
        <w:t>Two Firms optimise position on an $R^1$ line of length one. Fifty People spread evenly along the line from $0$ to $1$.</w:t>
      </w:r>
      <w:r w:rsidR="00BE7382" w:rsidRPr="006B64E9">
        <w:rPr>
          <w:color w:val="000000" w:themeColor="text1"/>
        </w:rPr>
        <w:t xml:space="preserve"> </w:t>
      </w:r>
      <w:r w:rsidR="00BE7382">
        <w:rPr>
          <w:color w:val="000000" w:themeColor="text1"/>
        </w:rPr>
        <w:t>$\rho$ varied, distance cost fixed at $</w:t>
      </w:r>
      <w:r w:rsidR="00A535B7">
        <w:rPr>
          <w:color w:val="000000" w:themeColor="text1"/>
        </w:rPr>
        <w:t>20</w:t>
      </w:r>
      <w:r w:rsidR="00BE7382">
        <w:rPr>
          <w:color w:val="000000" w:themeColor="text1"/>
        </w:rPr>
        <w:t>$.</w:t>
      </w:r>
      <w:r w:rsidRPr="006B64E9">
        <w:rPr>
          <w:color w:val="000000" w:themeColor="text1"/>
        </w:rPr>
        <w:t xml:space="preserve"> </w:t>
      </w:r>
      <w:r w:rsidR="009B5B60">
        <w:rPr>
          <w:color w:val="000000" w:themeColor="text1"/>
        </w:rPr>
        <w:t>Means taken over $10000$ timesteps for Firm position and People's demand.</w:t>
      </w:r>
      <w:r w:rsidR="002C1FFE">
        <w:rPr>
          <w:color w:val="000000" w:themeColor="text1"/>
        </w:rPr>
        <w:t xml:space="preserve"> White arrows shows Firms' mean location; white bars show one standard deviation each side of this; thin black vertical </w:t>
      </w:r>
      <w:r w:rsidR="002E33D1">
        <w:rPr>
          <w:color w:val="000000" w:themeColor="text1"/>
        </w:rPr>
        <w:t xml:space="preserve">`barcode' lines between Firm arrows </w:t>
      </w:r>
      <w:r w:rsidR="002C1FFE">
        <w:rPr>
          <w:color w:val="000000" w:themeColor="text1"/>
        </w:rPr>
        <w:t xml:space="preserve">show actual positions taken by Firm over previous $10000$ timesteps. </w:t>
      </w:r>
      <w:r w:rsidR="009B5B60">
        <w:rPr>
          <w:color w:val="000000" w:themeColor="text1"/>
        </w:rPr>
        <w:t xml:space="preserve"> </w:t>
      </w:r>
      <w:r w:rsidRPr="006B64E9">
        <w:rPr>
          <w:color w:val="000000" w:themeColor="text1"/>
        </w:rPr>
        <w:t>\label{</w:t>
      </w:r>
      <w:r>
        <w:rPr>
          <w:color w:val="000000" w:themeColor="text1"/>
        </w:rPr>
        <w:t>fig:firmLines</w:t>
      </w:r>
      <w:r w:rsidR="002E7A4E">
        <w:rPr>
          <w:color w:val="000000" w:themeColor="text1"/>
        </w:rPr>
        <w:t>2</w:t>
      </w:r>
      <w:r w:rsidRPr="006B64E9">
        <w:rPr>
          <w:color w:val="000000" w:themeColor="text1"/>
        </w:rPr>
        <w:t>}}%</w:t>
      </w:r>
    </w:p>
    <w:p w:rsidR="00F332C4" w:rsidRDefault="006518C1" w:rsidP="00280790">
      <w:pPr>
        <w:rPr>
          <w:color w:val="000000" w:themeColor="text1"/>
        </w:rPr>
      </w:pPr>
      <w:r w:rsidRPr="006B64E9">
        <w:rPr>
          <w:color w:val="000000" w:themeColor="text1"/>
        </w:rPr>
        <w:t>\end{figure}</w:t>
      </w:r>
    </w:p>
    <w:p w:rsidR="004E3C6A" w:rsidRDefault="004E3C6A" w:rsidP="00280790">
      <w:pPr>
        <w:rPr>
          <w:color w:val="000000" w:themeColor="text1"/>
        </w:rPr>
      </w:pPr>
    </w:p>
    <w:p w:rsidR="004E3C6A" w:rsidRPr="006B64E9" w:rsidRDefault="004E3C6A" w:rsidP="004E3C6A">
      <w:pPr>
        <w:rPr>
          <w:color w:val="000000" w:themeColor="text1"/>
        </w:rPr>
      </w:pPr>
      <w:r w:rsidRPr="006B64E9">
        <w:rPr>
          <w:color w:val="000000" w:themeColor="text1"/>
        </w:rPr>
        <w:t>\begin{figure}[</w:t>
      </w:r>
      <w:r>
        <w:rPr>
          <w:color w:val="000000" w:themeColor="text1"/>
        </w:rPr>
        <w:t>p</w:t>
      </w:r>
      <w:r w:rsidRPr="006B64E9">
        <w:rPr>
          <w:color w:val="000000" w:themeColor="text1"/>
        </w:rPr>
        <w:t>]</w:t>
      </w:r>
    </w:p>
    <w:p w:rsidR="004E3C6A" w:rsidRPr="006B64E9" w:rsidRDefault="004E3C6A" w:rsidP="004E3C6A">
      <w:pPr>
        <w:rPr>
          <w:color w:val="000000" w:themeColor="text1"/>
        </w:rPr>
      </w:pPr>
      <w:r w:rsidRPr="006B64E9">
        <w:rPr>
          <w:color w:val="000000" w:themeColor="text1"/>
        </w:rPr>
        <w:t>\centering</w:t>
      </w:r>
    </w:p>
    <w:p w:rsidR="004E3C6A" w:rsidRPr="006B64E9" w:rsidRDefault="004E3C6A" w:rsidP="004E3C6A">
      <w:pPr>
        <w:rPr>
          <w:color w:val="000000" w:themeColor="text1"/>
        </w:rPr>
      </w:pPr>
      <w:r w:rsidRPr="006B64E9">
        <w:rPr>
          <w:color w:val="000000" w:themeColor="text1"/>
        </w:rPr>
        <w:t>\subfloat[</w:t>
      </w:r>
      <w:r>
        <w:rPr>
          <w:color w:val="000000" w:themeColor="text1"/>
        </w:rPr>
        <w:t>High love of variety (</w:t>
      </w:r>
      <w:r w:rsidRPr="006B64E9">
        <w:rPr>
          <w:color w:val="000000" w:themeColor="text1"/>
        </w:rPr>
        <w:t>$\rho=</w:t>
      </w:r>
      <w:r>
        <w:rPr>
          <w:color w:val="000000" w:themeColor="text1"/>
        </w:rPr>
        <w:t>0.1</w:t>
      </w:r>
      <w:r w:rsidRPr="006B64E9">
        <w:rPr>
          <w:color w:val="000000" w:themeColor="text1"/>
        </w:rPr>
        <w:t>$</w:t>
      </w:r>
      <w:r>
        <w:rPr>
          <w:color w:val="000000" w:themeColor="text1"/>
        </w:rPr>
        <w:t>); distance cost $=20$</w:t>
      </w:r>
      <w:r w:rsidRPr="006B64E9">
        <w:rPr>
          <w:color w:val="000000" w:themeColor="text1"/>
        </w:rPr>
        <w:t>]{\label{fig:</w:t>
      </w:r>
      <w:r>
        <w:rPr>
          <w:color w:val="000000" w:themeColor="text1"/>
        </w:rPr>
        <w:t>firmsLine</w:t>
      </w:r>
      <w:r w:rsidR="00827064">
        <w:rPr>
          <w:color w:val="000000" w:themeColor="text1"/>
        </w:rPr>
        <w:t>snap1</w:t>
      </w:r>
      <w:r w:rsidRPr="006B64E9">
        <w:rPr>
          <w:color w:val="000000" w:themeColor="text1"/>
        </w:rPr>
        <w:t>}\includegraphics[width=0.</w:t>
      </w:r>
      <w:r>
        <w:rPr>
          <w:color w:val="000000" w:themeColor="text1"/>
        </w:rPr>
        <w:t>7</w:t>
      </w:r>
      <w:r w:rsidRPr="006B64E9">
        <w:rPr>
          <w:color w:val="000000" w:themeColor="text1"/>
        </w:rPr>
        <w:t>\columnwidth]{Chapter</w:t>
      </w:r>
      <w:r>
        <w:rPr>
          <w:color w:val="000000" w:themeColor="text1"/>
        </w:rPr>
        <w:t>Testing</w:t>
      </w:r>
      <w:r w:rsidRPr="006B64E9">
        <w:rPr>
          <w:color w:val="000000" w:themeColor="text1"/>
        </w:rPr>
        <w:t>Models/Figures/</w:t>
      </w:r>
      <w:r w:rsidR="00246A36" w:rsidRPr="00246A36">
        <w:rPr>
          <w:color w:val="000000" w:themeColor="text1"/>
        </w:rPr>
        <w:t>MV_modelday_906_Hotelling_Line_DMR_Sat-May-25-12_49_57-BST-2013__MainViz</w:t>
      </w:r>
      <w:r w:rsidRPr="006B64E9">
        <w:rPr>
          <w:color w:val="000000" w:themeColor="text1"/>
        </w:rPr>
        <w:t>}}%</w:t>
      </w:r>
    </w:p>
    <w:p w:rsidR="004E3C6A" w:rsidRPr="006B64E9" w:rsidRDefault="004E3C6A" w:rsidP="004E3C6A">
      <w:pPr>
        <w:rPr>
          <w:color w:val="000000" w:themeColor="text1"/>
        </w:rPr>
      </w:pPr>
      <w:r w:rsidRPr="006B64E9">
        <w:rPr>
          <w:color w:val="000000" w:themeColor="text1"/>
        </w:rPr>
        <w:t xml:space="preserve">\hspace{0.1}  </w:t>
      </w:r>
    </w:p>
    <w:p w:rsidR="004E3C6A" w:rsidRPr="006B64E9" w:rsidRDefault="004E3C6A" w:rsidP="004E3C6A">
      <w:pPr>
        <w:rPr>
          <w:color w:val="000000" w:themeColor="text1"/>
        </w:rPr>
      </w:pPr>
      <w:r w:rsidRPr="006B64E9">
        <w:rPr>
          <w:color w:val="000000" w:themeColor="text1"/>
        </w:rPr>
        <w:t>\subfloat[</w:t>
      </w:r>
      <w:r>
        <w:rPr>
          <w:color w:val="000000" w:themeColor="text1"/>
        </w:rPr>
        <w:t>High substitutability (</w:t>
      </w:r>
      <w:r w:rsidRPr="006B64E9">
        <w:rPr>
          <w:color w:val="000000" w:themeColor="text1"/>
        </w:rPr>
        <w:t>$\rho=</w:t>
      </w:r>
      <w:r>
        <w:rPr>
          <w:color w:val="000000" w:themeColor="text1"/>
        </w:rPr>
        <w:t>1</w:t>
      </w:r>
      <w:r w:rsidRPr="006B64E9">
        <w:rPr>
          <w:color w:val="000000" w:themeColor="text1"/>
        </w:rPr>
        <w:t>$</w:t>
      </w:r>
      <w:r>
        <w:rPr>
          <w:color w:val="000000" w:themeColor="text1"/>
        </w:rPr>
        <w:t>); distance cost $=20$</w:t>
      </w:r>
      <w:r w:rsidRPr="006B64E9">
        <w:rPr>
          <w:color w:val="000000" w:themeColor="text1"/>
        </w:rPr>
        <w:t>]{\label{fig:</w:t>
      </w:r>
      <w:r w:rsidR="00827064">
        <w:rPr>
          <w:color w:val="000000" w:themeColor="text1"/>
        </w:rPr>
        <w:t>firmsLinesnap2</w:t>
      </w:r>
      <w:r w:rsidRPr="006B64E9">
        <w:rPr>
          <w:color w:val="000000" w:themeColor="text1"/>
        </w:rPr>
        <w:t>}\includegraphics[width=0.</w:t>
      </w:r>
      <w:r>
        <w:rPr>
          <w:color w:val="000000" w:themeColor="text1"/>
        </w:rPr>
        <w:t>7</w:t>
      </w:r>
      <w:r w:rsidRPr="006B64E9">
        <w:rPr>
          <w:color w:val="000000" w:themeColor="text1"/>
        </w:rPr>
        <w:t>\textwidth]{</w:t>
      </w:r>
      <w:r w:rsidR="002C5D18" w:rsidRPr="006B64E9">
        <w:rPr>
          <w:color w:val="000000" w:themeColor="text1"/>
        </w:rPr>
        <w:t>Chapter</w:t>
      </w:r>
      <w:r w:rsidR="002C5D18">
        <w:rPr>
          <w:color w:val="000000" w:themeColor="text1"/>
        </w:rPr>
        <w:t>Testing</w:t>
      </w:r>
      <w:r w:rsidR="002C5D18" w:rsidRPr="006B64E9">
        <w:rPr>
          <w:color w:val="000000" w:themeColor="text1"/>
        </w:rPr>
        <w:t>Models/Figures/</w:t>
      </w:r>
      <w:r w:rsidR="009F1338" w:rsidRPr="009F1338">
        <w:rPr>
          <w:color w:val="000000" w:themeColor="text1"/>
        </w:rPr>
        <w:t>MR_modelday_106_Hotelling_Line_DMR_Sat-May-25-12_49_16-BST-2013__MainViz</w:t>
      </w:r>
      <w:r w:rsidRPr="006B64E9">
        <w:rPr>
          <w:color w:val="000000" w:themeColor="text1"/>
        </w:rPr>
        <w:t>}}</w:t>
      </w:r>
    </w:p>
    <w:p w:rsidR="004E3C6A" w:rsidRPr="006B64E9" w:rsidRDefault="004E3C6A" w:rsidP="004E3C6A">
      <w:pPr>
        <w:rPr>
          <w:color w:val="000000" w:themeColor="text1"/>
        </w:rPr>
      </w:pPr>
      <w:r w:rsidRPr="006B64E9">
        <w:rPr>
          <w:color w:val="000000" w:themeColor="text1"/>
        </w:rPr>
        <w:t>\caption{</w:t>
      </w:r>
      <w:r w:rsidR="00A2482E">
        <w:rPr>
          <w:color w:val="000000" w:themeColor="text1"/>
        </w:rPr>
        <w:t>Single time-point snapshot: t</w:t>
      </w:r>
      <w:r>
        <w:rPr>
          <w:color w:val="000000" w:themeColor="text1"/>
        </w:rPr>
        <w:t>wo Firms optimise position on an $R^1$ line of length one. Fifty People spread evenly along the line from $0$ to $1$.</w:t>
      </w:r>
      <w:r w:rsidRPr="006B64E9">
        <w:rPr>
          <w:color w:val="000000" w:themeColor="text1"/>
        </w:rPr>
        <w:t xml:space="preserve"> </w:t>
      </w:r>
      <w:r>
        <w:rPr>
          <w:color w:val="000000" w:themeColor="text1"/>
        </w:rPr>
        <w:t>$\rho$ varied, distance cost fixed at $20$.</w:t>
      </w:r>
      <w:r w:rsidRPr="006B64E9">
        <w:rPr>
          <w:color w:val="000000" w:themeColor="text1"/>
        </w:rPr>
        <w:t xml:space="preserve"> \label{</w:t>
      </w:r>
      <w:r>
        <w:rPr>
          <w:color w:val="000000" w:themeColor="text1"/>
        </w:rPr>
        <w:t>fig:firmLines</w:t>
      </w:r>
      <w:r w:rsidR="008138C7">
        <w:rPr>
          <w:color w:val="000000" w:themeColor="text1"/>
        </w:rPr>
        <w:t>3</w:t>
      </w:r>
      <w:r w:rsidRPr="006B64E9">
        <w:rPr>
          <w:color w:val="000000" w:themeColor="text1"/>
        </w:rPr>
        <w:t>}}%</w:t>
      </w:r>
    </w:p>
    <w:p w:rsidR="004E3C6A" w:rsidRDefault="004E3C6A" w:rsidP="004E3C6A">
      <w:pPr>
        <w:rPr>
          <w:color w:val="000000" w:themeColor="text1"/>
        </w:rPr>
      </w:pPr>
      <w:r w:rsidRPr="006B64E9">
        <w:rPr>
          <w:color w:val="000000" w:themeColor="text1"/>
        </w:rPr>
        <w:t>\end{figure}</w:t>
      </w:r>
    </w:p>
    <w:p w:rsidR="003C6CED" w:rsidRDefault="003C6CED" w:rsidP="00280790">
      <w:pPr>
        <w:rPr>
          <w:color w:val="000000" w:themeColor="text1"/>
        </w:rPr>
      </w:pPr>
    </w:p>
    <w:p w:rsidR="00350A80" w:rsidRDefault="00350A80" w:rsidP="00083AD2">
      <w:pPr>
        <w:rPr>
          <w:color w:val="000000" w:themeColor="text1"/>
        </w:rPr>
      </w:pPr>
    </w:p>
    <w:p w:rsidR="006A6A04" w:rsidRDefault="003912DC" w:rsidP="00083AD2">
      <w:r>
        <w:rPr>
          <w:color w:val="000000" w:themeColor="text1"/>
        </w:rPr>
        <w:t xml:space="preserve">Underlying these statistical outcomes, Firms ability to optimise their location using a location/revenue feedback mechanism appears quite weak. </w:t>
      </w:r>
      <w:r w:rsidR="00083AD2">
        <w:rPr>
          <w:color w:val="000000" w:themeColor="text1"/>
        </w:rPr>
        <w:t xml:space="preserve">Why? The next section explores this problem in more depth. </w:t>
      </w:r>
    </w:p>
    <w:p w:rsidR="00280790" w:rsidRDefault="00280790" w:rsidP="00280790"/>
    <w:p w:rsidR="001D5AE7" w:rsidRDefault="001D5AE7" w:rsidP="001D5AE7">
      <w:pPr>
        <w:pStyle w:val="Heading2"/>
      </w:pPr>
      <w:r>
        <w:t>\subsection{`Data, meaning, response' with two Firms \label{sec:firmsLoV}}</w:t>
      </w:r>
    </w:p>
    <w:p w:rsidR="00B57986" w:rsidRDefault="00B57986" w:rsidP="001D5AE7"/>
    <w:p w:rsidR="00267E04" w:rsidRDefault="00A504AE" w:rsidP="001D5AE7">
      <w:r>
        <w:t>The aim of this section is to investigate the interaction of Firms' signals to understand the \gls{dmr} problem</w:t>
      </w:r>
      <w:r w:rsidR="00397EDA">
        <w:t xml:space="preserve"> (section \ref{</w:t>
      </w:r>
      <w:r w:rsidR="0091124D">
        <w:t>sec:dmr</w:t>
      </w:r>
      <w:r w:rsidR="00397EDA">
        <w:t>})</w:t>
      </w:r>
      <w:r>
        <w:t>.</w:t>
      </w:r>
      <w:r w:rsidR="001D5B70">
        <w:t xml:space="preserve"> </w:t>
      </w:r>
      <w:r w:rsidR="004965A2">
        <w:t xml:space="preserve">It attempts to boil down the problem to the simplest possible elements to show that, even in a the most basic of examples, Firm agents attempting to optimise revenue through </w:t>
      </w:r>
      <w:r w:rsidR="00452D20">
        <w:t xml:space="preserve">`sensed' </w:t>
      </w:r>
      <w:r w:rsidR="004965A2">
        <w:t>market information alone</w:t>
      </w:r>
      <w:r w:rsidR="00280FB3">
        <w:t xml:space="preserve"> can struggle to do so</w:t>
      </w:r>
      <w:r w:rsidR="005B56A0">
        <w:t>. It is an important example for understanding the limitations of Firm optimisation in the transmission belt model in chapter \ref{</w:t>
      </w:r>
      <w:r w:rsidR="005B56A0" w:rsidRPr="001D5179">
        <w:t>chapter:</w:t>
      </w:r>
      <w:r w:rsidR="005B56A0">
        <w:t>connectedM</w:t>
      </w:r>
      <w:r w:rsidR="005B56A0" w:rsidRPr="001D5179">
        <w:t>odels</w:t>
      </w:r>
      <w:r w:rsidR="005B56A0">
        <w:t>}.</w:t>
      </w:r>
    </w:p>
    <w:p w:rsidR="00267E04" w:rsidRDefault="00267E04" w:rsidP="001D5AE7"/>
    <w:p w:rsidR="003D385D" w:rsidRDefault="00B57986" w:rsidP="001D5AE7">
      <w:r>
        <w:t xml:space="preserve">The model set-up is the same as in the previous </w:t>
      </w:r>
      <w:r w:rsidR="008328E0">
        <w:t>section</w:t>
      </w:r>
      <w:r>
        <w:t xml:space="preserve">, apart from one key change: People are located </w:t>
      </w:r>
      <w:r w:rsidR="000B2300">
        <w:t xml:space="preserve">only on a small subset of the $R^1$ line, between points $0.25$ and $0.75$. </w:t>
      </w:r>
      <w:r w:rsidR="00B80BFD">
        <w:t xml:space="preserve">Each of the two Firms begins at opposite edges of the line. </w:t>
      </w:r>
      <w:r w:rsidR="0016621E">
        <w:t xml:space="preserve">This model asks </w:t>
      </w:r>
      <w:r w:rsidR="00006FD5">
        <w:t xml:space="preserve">the </w:t>
      </w:r>
      <w:r w:rsidR="0016621E">
        <w:t xml:space="preserve">Firms to play a `game'. </w:t>
      </w:r>
      <w:r w:rsidR="003D385D">
        <w:t xml:space="preserve">A game terminates either when both Firms have succeeded in getting inside the </w:t>
      </w:r>
      <w:r w:rsidR="00F13762">
        <w:t xml:space="preserve">range </w:t>
      </w:r>
      <w:r w:rsidR="003D385D">
        <w:t xml:space="preserve">of </w:t>
      </w:r>
      <w:r w:rsidR="00F13762">
        <w:t xml:space="preserve">space occupied by </w:t>
      </w:r>
      <w:r w:rsidR="003D385D">
        <w:t xml:space="preserve">the People or ten thousand days has passed. </w:t>
      </w:r>
    </w:p>
    <w:p w:rsidR="009239A5" w:rsidRDefault="009239A5" w:rsidP="001D5AE7"/>
    <w:p w:rsidR="001D5AE7" w:rsidRDefault="0016621E" w:rsidP="001D5AE7">
      <w:r>
        <w:t xml:space="preserve">The Firms can attempt to improve their revenue only by moving. Without competition from each other, their revenue-maximising position is near the centre of the People, where </w:t>
      </w:r>
      <w:r w:rsidR="007175F8">
        <w:t>distance</w:t>
      </w:r>
      <w:r>
        <w:t xml:space="preserve"> costs are minimised. </w:t>
      </w:r>
      <w:r w:rsidR="007E7C25">
        <w:t xml:space="preserve">Firms </w:t>
      </w:r>
      <w:r w:rsidR="00991F6A">
        <w:t xml:space="preserve">are </w:t>
      </w:r>
      <w:r w:rsidR="007E7C25">
        <w:t>mak</w:t>
      </w:r>
      <w:r w:rsidR="00991F6A">
        <w:t xml:space="preserve">ing </w:t>
      </w:r>
      <w:r w:rsidR="007E7C25">
        <w:t xml:space="preserve">only </w:t>
      </w:r>
      <w:r w:rsidR="00991F6A">
        <w:t xml:space="preserve">this </w:t>
      </w:r>
      <w:r w:rsidR="007E7C25">
        <w:t xml:space="preserve">one decision: where to move? Getting closer to their market should, in theory, increase income - and indeed, if only a single Firm exists, it has no problem finding an income-maximising path. </w:t>
      </w:r>
      <w:r w:rsidR="00CB4B0E">
        <w:t>T</w:t>
      </w:r>
      <w:r w:rsidR="001D5AE7">
        <w:t xml:space="preserve">he rest of the world is static, so any change must be a consequence of its own actions. As soon as a second Firm is added, however, that is not the case. Confounding factors then mean they may fail to interpret the meaning of their cost signals correctly. </w:t>
      </w:r>
    </w:p>
    <w:p w:rsidR="0049425A" w:rsidRDefault="0049425A" w:rsidP="001D5AE7"/>
    <w:p w:rsidR="001D5AE7" w:rsidRDefault="00AD6455" w:rsidP="001D5AE7">
      <w:r>
        <w:t xml:space="preserve">In order to collect the data for figure \ref{fig:FirmGame1},  </w:t>
      </w:r>
      <w:r w:rsidR="001D5AE7">
        <w:t xml:space="preserve">Firms play </w:t>
      </w:r>
      <w:r>
        <w:t xml:space="preserve">a large number </w:t>
      </w:r>
      <w:r w:rsidR="001D5AE7">
        <w:t xml:space="preserve">of these games: utility noise levels are parameter-swept </w:t>
      </w:r>
      <w:r w:rsidR="007D1692">
        <w:t xml:space="preserve">(see below) </w:t>
      </w:r>
      <w:r w:rsidR="001D5AE7">
        <w:t>and for each value the random seed is altered a given number of times to then produce an average for all games with that value.</w:t>
      </w:r>
    </w:p>
    <w:p w:rsidR="001D5AE7" w:rsidRDefault="001D5AE7" w:rsidP="001D5AE7"/>
    <w:p w:rsidR="001D5AE7" w:rsidRDefault="001D5AE7" w:rsidP="001D5AE7">
      <w:r>
        <w:t xml:space="preserve">What is the rationale behind this? To put it into \gls{dmr} terms (see section \ref{sec:dmr}) a Firm has only one datum to act on, a change in revenue. The meaning of an increase is taken to be, `my previous action was successful'. Conversely, a drop in revenue is taken to mean that the action was counter-productive. This leads to the subsequent response: either repeat the action or reverse it. The broader meaning for the Firm in this situation is: `my actions can determine my revenue levels'. Problems arise when this meaning is incorrect: a Firm may take an action, but if its revenue levels are not determined solely by that action, there is scope for misinterpretation, and thus a faulty response. </w:t>
      </w:r>
    </w:p>
    <w:p w:rsidR="001D5AE7" w:rsidRDefault="001D5AE7" w:rsidP="001D5AE7"/>
    <w:p w:rsidR="00EB02E8" w:rsidRDefault="001D5AE7" w:rsidP="001D5AE7">
      <w:r>
        <w:t xml:space="preserve">The aim is to provide a `god's eye view' of the Firms' goal in as simple a cost-signal setting as possible. The optimum they are aiming for is clear. Firms </w:t>
      </w:r>
      <w:r w:rsidR="00D82A10">
        <w:t>aiming between a subset line of People</w:t>
      </w:r>
      <w:r w:rsidR="00720DC4">
        <w:t xml:space="preserve"> is</w:t>
      </w:r>
      <w:r>
        <w:t>, from the modeller's point of view, an entirely objective and clearly defined goal</w:t>
      </w:r>
      <w:r w:rsidR="0074437F">
        <w:t>. A</w:t>
      </w:r>
      <w:r>
        <w:t xml:space="preserve">t the same time, </w:t>
      </w:r>
      <w:r w:rsidR="0074437F">
        <w:t xml:space="preserve">it is </w:t>
      </w:r>
      <w:r>
        <w:t xml:space="preserve">opaque to the Firms, since their `view' is restricted to revenue data. </w:t>
      </w:r>
      <w:r w:rsidR="00EB02E8">
        <w:t>Although this looks like a Firm location model, here it is being used to examine the more general problem of conflicting signals involved in \gls{dmr}-type problems. Its purpose is to think about how Firms make decisions given (possibly noisy) information. Even putting aside that firms obviously do not `grope' their way to more productive locations, they would in reality be able to make much more informed location decisions. The question for this section is: in as simple an example as possible, what gets in the way of a Firm making an appropriate response to correctly interpreted data?</w:t>
      </w:r>
    </w:p>
    <w:p w:rsidR="00EB02E8" w:rsidRDefault="00F436F4" w:rsidP="001D5AE7">
      <w:pPr>
        <w:rPr>
          <w:color w:val="808080" w:themeColor="background1" w:themeShade="80"/>
        </w:rPr>
      </w:pPr>
      <w:r>
        <w:rPr>
          <w:color w:val="808080" w:themeColor="background1" w:themeShade="80"/>
        </w:rPr>
        <w:t>%</w:t>
      </w:r>
      <w:r w:rsidR="001D5AE7" w:rsidRPr="00F436F4">
        <w:rPr>
          <w:color w:val="808080" w:themeColor="background1" w:themeShade="80"/>
        </w:rPr>
        <w:t>If they were not forced to use revenue alone to `feel' their way, they could obviously be programmed to head straight for the centre of the circle. This makes it an easier example to consider than attempting to set prices. This combination - a single action, trying to optimise a single value - makes it useful for thinking about the problem. If Firms attempted to optimise other values (price or wage, for example) it would be considerably more opaque.</w:t>
      </w:r>
    </w:p>
    <w:p w:rsidR="001D5AE7" w:rsidRPr="001B0634" w:rsidRDefault="001B0634" w:rsidP="001D5AE7">
      <w:pPr>
        <w:rPr>
          <w:color w:val="808080" w:themeColor="background1" w:themeShade="80"/>
        </w:rPr>
      </w:pPr>
      <w:r>
        <w:rPr>
          <w:color w:val="808080" w:themeColor="background1" w:themeShade="80"/>
        </w:rPr>
        <w:t>%</w:t>
      </w:r>
      <w:r w:rsidR="00EB02E8" w:rsidRPr="001B0634">
        <w:rPr>
          <w:color w:val="808080" w:themeColor="background1" w:themeShade="80"/>
        </w:rPr>
        <w:t>The problem here is more akin to having to make pricing decisions in a small monopolistic competition situation, where both other firms' and people's actions affect outcomes.</w:t>
      </w:r>
    </w:p>
    <w:p w:rsidR="001D5AE7" w:rsidRDefault="001D5AE7" w:rsidP="001D5AE7"/>
    <w:p w:rsidR="0094658A" w:rsidRPr="00A03F9D" w:rsidRDefault="00A03F9D" w:rsidP="001D5AE7">
      <w:pPr>
        <w:rPr>
          <w:color w:val="808080" w:themeColor="background1" w:themeShade="80"/>
        </w:rPr>
      </w:pPr>
      <w:r w:rsidRPr="00A03F9D">
        <w:rPr>
          <w:color w:val="808080" w:themeColor="background1" w:themeShade="80"/>
        </w:rPr>
        <w:t>%</w:t>
      </w:r>
      <w:r w:rsidR="001D5AE7" w:rsidRPr="00A03F9D">
        <w:rPr>
          <w:color w:val="808080" w:themeColor="background1" w:themeShade="80"/>
        </w:rPr>
        <w:t xml:space="preserve">A full description of the setup for the `game' test is as follows. </w:t>
      </w:r>
      <w:r w:rsidR="00565415" w:rsidRPr="00A03F9D">
        <w:rPr>
          <w:color w:val="808080" w:themeColor="background1" w:themeShade="80"/>
        </w:rPr>
        <w:t xml:space="preserve">As mentioned, </w:t>
      </w:r>
      <w:r w:rsidR="001D5AE7" w:rsidRPr="00A03F9D">
        <w:rPr>
          <w:color w:val="808080" w:themeColor="background1" w:themeShade="80"/>
        </w:rPr>
        <w:t xml:space="preserve">People are </w:t>
      </w:r>
      <w:r w:rsidR="00E87C88" w:rsidRPr="00A03F9D">
        <w:rPr>
          <w:color w:val="808080" w:themeColor="background1" w:themeShade="80"/>
        </w:rPr>
        <w:t xml:space="preserve">spread across </w:t>
      </w:r>
      <w:r w:rsidR="001D5AE7" w:rsidRPr="00A03F9D">
        <w:rPr>
          <w:color w:val="808080" w:themeColor="background1" w:themeShade="80"/>
        </w:rPr>
        <w:t xml:space="preserve">a stationary </w:t>
      </w:r>
      <w:r w:rsidR="00E87C88" w:rsidRPr="00A03F9D">
        <w:rPr>
          <w:color w:val="808080" w:themeColor="background1" w:themeShade="80"/>
        </w:rPr>
        <w:t xml:space="preserve">line </w:t>
      </w:r>
      <w:r w:rsidR="00565415" w:rsidRPr="00A03F9D">
        <w:rPr>
          <w:color w:val="808080" w:themeColor="background1" w:themeShade="80"/>
        </w:rPr>
        <w:t xml:space="preserve">between spatial locations $0.25$ and $0.75$. </w:t>
      </w:r>
      <w:r w:rsidR="001D5AE7" w:rsidRPr="00A03F9D">
        <w:rPr>
          <w:color w:val="808080" w:themeColor="background1" w:themeShade="80"/>
        </w:rPr>
        <w:t xml:space="preserve">Two Firms must find an optimal location that maximises their revenue. All prices and wages are fixed, and Firms' stock is unlimited. </w:t>
      </w:r>
      <w:r w:rsidR="007175F8" w:rsidRPr="00A03F9D">
        <w:rPr>
          <w:color w:val="808080" w:themeColor="background1" w:themeShade="80"/>
        </w:rPr>
        <w:t>Distance</w:t>
      </w:r>
      <w:r w:rsidR="001D5AE7" w:rsidRPr="00A03F9D">
        <w:rPr>
          <w:color w:val="808080" w:themeColor="background1" w:themeShade="80"/>
        </w:rPr>
        <w:t xml:space="preserve"> costs are `iceberg': People pay a </w:t>
      </w:r>
      <w:r w:rsidR="007175F8" w:rsidRPr="00A03F9D">
        <w:rPr>
          <w:color w:val="808080" w:themeColor="background1" w:themeShade="80"/>
        </w:rPr>
        <w:t>distance</w:t>
      </w:r>
      <w:r w:rsidR="001D5AE7" w:rsidRPr="00A03F9D">
        <w:rPr>
          <w:color w:val="808080" w:themeColor="background1" w:themeShade="80"/>
        </w:rPr>
        <w:t xml:space="preserve"> cost, but it `melts away' and Firms receive just the unit value. This means that, from the point of view of People, cost per unit drops as Firms draw closer. They can then afford to buy more. This means that a Firm's revenue-maximising location (in the absence of any others) is directly in the centre of the </w:t>
      </w:r>
      <w:r w:rsidR="00237206" w:rsidRPr="00A03F9D">
        <w:rPr>
          <w:color w:val="808080" w:themeColor="background1" w:themeShade="80"/>
        </w:rPr>
        <w:t xml:space="preserve">line </w:t>
      </w:r>
      <w:r w:rsidR="001D5AE7" w:rsidRPr="00A03F9D">
        <w:rPr>
          <w:color w:val="808080" w:themeColor="background1" w:themeShade="80"/>
        </w:rPr>
        <w:t xml:space="preserve">of people. </w:t>
      </w:r>
    </w:p>
    <w:p w:rsidR="001D5AE7" w:rsidRDefault="001D5AE7" w:rsidP="001D5AE7"/>
    <w:p w:rsidR="00A33214" w:rsidRPr="00A33214" w:rsidRDefault="00A33214" w:rsidP="001D5AE7">
      <w:pPr>
        <w:rPr>
          <w:color w:val="808080" w:themeColor="background1" w:themeShade="80"/>
        </w:rPr>
      </w:pPr>
      <w:r w:rsidRPr="00A33214">
        <w:rPr>
          <w:color w:val="808080" w:themeColor="background1" w:themeShade="80"/>
        </w:rPr>
        <w:t>%If in $R^1$, this will be in one of the two available directions. If $R^2$, it will be a random vector defined by an angle and magnitude (as the magnitude is increased if the guess was successful</w:t>
      </w:r>
    </w:p>
    <w:p w:rsidR="0094658A" w:rsidRPr="0094658A" w:rsidRDefault="0094658A" w:rsidP="001D5AE7">
      <w:pPr>
        <w:rPr>
          <w:color w:val="808080" w:themeColor="background1" w:themeShade="80"/>
        </w:rPr>
      </w:pPr>
      <w:r w:rsidRPr="0094658A">
        <w:rPr>
          <w:color w:val="808080" w:themeColor="background1" w:themeShade="80"/>
        </w:rPr>
        <w:t>%A Firm's decision process is this:</w:t>
      </w:r>
    </w:p>
    <w:p w:rsidR="001D5AE7" w:rsidRPr="0094658A" w:rsidRDefault="0094658A" w:rsidP="001D5AE7">
      <w:pPr>
        <w:rPr>
          <w:color w:val="808080" w:themeColor="background1" w:themeShade="80"/>
        </w:rPr>
      </w:pPr>
      <w:r w:rsidRPr="0094658A">
        <w:rPr>
          <w:color w:val="808080" w:themeColor="background1" w:themeShade="80"/>
        </w:rPr>
        <w:t>%</w:t>
      </w:r>
      <w:r w:rsidR="001D5AE7" w:rsidRPr="0094658A">
        <w:rPr>
          <w:color w:val="808080" w:themeColor="background1" w:themeShade="80"/>
        </w:rPr>
        <w:t>\begin{itemize}</w:t>
      </w:r>
    </w:p>
    <w:p w:rsidR="001D5AE7" w:rsidRPr="0094658A" w:rsidRDefault="0094658A" w:rsidP="001D5AE7">
      <w:pPr>
        <w:rPr>
          <w:color w:val="808080" w:themeColor="background1" w:themeShade="80"/>
        </w:rPr>
      </w:pPr>
      <w:r w:rsidRPr="0094658A">
        <w:rPr>
          <w:color w:val="808080" w:themeColor="background1" w:themeShade="80"/>
        </w:rPr>
        <w:t>%</w:t>
      </w:r>
      <w:r w:rsidR="001D5AE7" w:rsidRPr="0094658A">
        <w:rPr>
          <w:color w:val="808080" w:themeColor="background1" w:themeShade="80"/>
        </w:rPr>
        <w:tab/>
        <w:t>\item At time $t-1$: Try a new location near to my current one; see section \ref{sec:howFirmsAct}).</w:t>
      </w:r>
    </w:p>
    <w:p w:rsidR="001D5AE7" w:rsidRPr="0094658A" w:rsidRDefault="0094658A" w:rsidP="001D5AE7">
      <w:pPr>
        <w:rPr>
          <w:color w:val="808080" w:themeColor="background1" w:themeShade="80"/>
        </w:rPr>
      </w:pPr>
      <w:r w:rsidRPr="0094658A">
        <w:rPr>
          <w:color w:val="808080" w:themeColor="background1" w:themeShade="80"/>
        </w:rPr>
        <w:t>%</w:t>
      </w:r>
      <w:r w:rsidR="001D5AE7" w:rsidRPr="0094658A">
        <w:rPr>
          <w:color w:val="808080" w:themeColor="background1" w:themeShade="80"/>
        </w:rPr>
        <w:tab/>
        <w:t>\item At $t$: did my revenue improve?</w:t>
      </w:r>
    </w:p>
    <w:p w:rsidR="001D5AE7" w:rsidRPr="0094658A" w:rsidRDefault="0094658A" w:rsidP="001D5AE7">
      <w:pPr>
        <w:rPr>
          <w:color w:val="808080" w:themeColor="background1" w:themeShade="80"/>
        </w:rPr>
      </w:pPr>
      <w:r w:rsidRPr="0094658A">
        <w:rPr>
          <w:color w:val="808080" w:themeColor="background1" w:themeShade="80"/>
        </w:rPr>
        <w:t>%</w:t>
      </w:r>
      <w:r w:rsidR="001D5AE7" w:rsidRPr="0094658A">
        <w:rPr>
          <w:color w:val="808080" w:themeColor="background1" w:themeShade="80"/>
        </w:rPr>
        <w:tab/>
        <w:t>\begin{itemize}</w:t>
      </w:r>
    </w:p>
    <w:p w:rsidR="001D5AE7" w:rsidRPr="0094658A" w:rsidRDefault="0094658A" w:rsidP="001D5AE7">
      <w:pPr>
        <w:rPr>
          <w:color w:val="808080" w:themeColor="background1" w:themeShade="80"/>
        </w:rPr>
      </w:pPr>
      <w:r w:rsidRPr="0094658A">
        <w:rPr>
          <w:color w:val="808080" w:themeColor="background1" w:themeShade="80"/>
        </w:rPr>
        <w:t>%</w:t>
      </w:r>
      <w:r w:rsidR="001D5AE7" w:rsidRPr="0094658A">
        <w:rPr>
          <w:color w:val="808080" w:themeColor="background1" w:themeShade="80"/>
        </w:rPr>
        <w:tab/>
        <w:t>\item Yes: repeat the previous action, increasing the distance slightly</w:t>
      </w:r>
    </w:p>
    <w:p w:rsidR="001D5AE7" w:rsidRPr="0094658A" w:rsidRDefault="0094658A" w:rsidP="001D5AE7">
      <w:pPr>
        <w:rPr>
          <w:color w:val="808080" w:themeColor="background1" w:themeShade="80"/>
        </w:rPr>
      </w:pPr>
      <w:r w:rsidRPr="0094658A">
        <w:rPr>
          <w:color w:val="808080" w:themeColor="background1" w:themeShade="80"/>
        </w:rPr>
        <w:t>%</w:t>
      </w:r>
      <w:r w:rsidR="001D5AE7" w:rsidRPr="0094658A">
        <w:rPr>
          <w:color w:val="808080" w:themeColor="background1" w:themeShade="80"/>
        </w:rPr>
        <w:tab/>
        <w:t>\item No: revert to last good location</w:t>
      </w:r>
    </w:p>
    <w:p w:rsidR="001D5AE7" w:rsidRPr="0094658A" w:rsidRDefault="0094658A" w:rsidP="001D5AE7">
      <w:pPr>
        <w:rPr>
          <w:color w:val="808080" w:themeColor="background1" w:themeShade="80"/>
        </w:rPr>
      </w:pPr>
      <w:r w:rsidRPr="0094658A">
        <w:rPr>
          <w:color w:val="808080" w:themeColor="background1" w:themeShade="80"/>
        </w:rPr>
        <w:t>%</w:t>
      </w:r>
      <w:r w:rsidR="001D5AE7" w:rsidRPr="0094658A">
        <w:rPr>
          <w:color w:val="808080" w:themeColor="background1" w:themeShade="80"/>
        </w:rPr>
        <w:t>\end{itemize}</w:t>
      </w:r>
    </w:p>
    <w:p w:rsidR="001D5AE7" w:rsidRPr="0094658A" w:rsidRDefault="0094658A" w:rsidP="001D5AE7">
      <w:pPr>
        <w:rPr>
          <w:color w:val="808080" w:themeColor="background1" w:themeShade="80"/>
        </w:rPr>
      </w:pPr>
      <w:r w:rsidRPr="0094658A">
        <w:rPr>
          <w:color w:val="808080" w:themeColor="background1" w:themeShade="80"/>
        </w:rPr>
        <w:t>%</w:t>
      </w:r>
      <w:r w:rsidR="00FF3FD6" w:rsidRPr="0094658A">
        <w:rPr>
          <w:color w:val="808080" w:themeColor="background1" w:themeShade="80"/>
        </w:rPr>
        <w:t>\end{itemize}</w:t>
      </w:r>
    </w:p>
    <w:p w:rsidR="001D5AE7" w:rsidRDefault="001D5AE7" w:rsidP="001D5AE7"/>
    <w:p w:rsidR="001D5AE7" w:rsidRDefault="001D5AE7" w:rsidP="001D5AE7">
      <w:r>
        <w:t>\begin{figure}[p]</w:t>
      </w:r>
    </w:p>
    <w:p w:rsidR="001D5AE7" w:rsidRDefault="001D5AE7" w:rsidP="001D5AE7">
      <w:r>
        <w:t>\centering</w:t>
      </w:r>
    </w:p>
    <w:p w:rsidR="001D5AE7" w:rsidRDefault="001D5AE7" w:rsidP="001D5AE7">
      <w:r>
        <w:t>\subfloat[$noise = 0$]{\label{fig:fg11}\includegraphics[width=0.</w:t>
      </w:r>
      <w:r w:rsidR="00C051F2">
        <w:t>7</w:t>
      </w:r>
      <w:r>
        <w:t>\columnwidth]{ChapterConnectedModels/Figures/FirmGame11}}%</w:t>
      </w:r>
    </w:p>
    <w:p w:rsidR="001D5AE7" w:rsidRDefault="001D5AE7" w:rsidP="001D5AE7">
      <w:r>
        <w:t xml:space="preserve">\hspace{0.1}  </w:t>
      </w:r>
    </w:p>
    <w:p w:rsidR="001D5AE7" w:rsidRDefault="001D5AE7" w:rsidP="001D5AE7">
      <w:r>
        <w:t>\subfloat[$noise = 0.1$]{\label{fig</w:t>
      </w:r>
      <w:r w:rsidR="00C051F2">
        <w:t>:fg12}\includegraphics[width=0.7</w:t>
      </w:r>
      <w:r>
        <w:t>\textwidth]{ChapterConnectedModels/Figures/FirmGame12}}</w:t>
      </w:r>
    </w:p>
    <w:p w:rsidR="001D5AE7" w:rsidRDefault="001D5AE7" w:rsidP="001D5AE7">
      <w:r>
        <w:t xml:space="preserve">\hspace{0.1}  </w:t>
      </w:r>
    </w:p>
    <w:p w:rsidR="001D5AE7" w:rsidRDefault="001D5AE7" w:rsidP="001D5AE7">
      <w:r>
        <w:t>\subfloat[$noise = 0.5$]{\label{fig:fg13}\includegraphics[width=0.</w:t>
      </w:r>
      <w:r w:rsidR="00C051F2">
        <w:t>7</w:t>
      </w:r>
      <w:r>
        <w:t>\textwidth]{ChapterConnectedModels/Figures/FirmGame13}}</w:t>
      </w:r>
    </w:p>
    <w:p w:rsidR="001D5AE7" w:rsidRDefault="001D5AE7" w:rsidP="001D5AE7">
      <w:r>
        <w:t>\caption{Firms compete to reach centre of market. Number of days to success on vertical axis, value of $\rho$ on horizontal. Mean and S.D. for a hundred randomisations of each value point. Three different noise levels. Note for figure \ref{fig:fg13}, days to complete are an order of magnitude higher than for \ref{fig:fg12}. \label{fig:FirmGame1}}%</w:t>
      </w:r>
    </w:p>
    <w:p w:rsidR="001D5AE7" w:rsidRDefault="001D5AE7" w:rsidP="001D5AE7">
      <w:r>
        <w:t>\end{figure}</w:t>
      </w:r>
    </w:p>
    <w:p w:rsidR="001D5AE7" w:rsidRDefault="001D5AE7" w:rsidP="001D5AE7"/>
    <w:p w:rsidR="001D5AE7" w:rsidRDefault="001D5AE7" w:rsidP="001D5AE7">
      <w:r>
        <w:t>In this example there are five key factors that impact on revenue. The first is a Firm's own actions -</w:t>
      </w:r>
      <w:r w:rsidR="00A03F9D">
        <w:t xml:space="preserve"> </w:t>
      </w:r>
      <w:r>
        <w:t>just moving to a new spot. The second comes indirectly from the actions of other Firms: they may move to a location that leads People to shift demand to them, and this in turn may make other Firms' revenue-flow negative where it would otherwise have been positive. The other three factors all relate to the connection between People's demand levels and noise. If People are using pure constrained utility - thus providing a crystal-clear demand signal - Firms have no problems making correct decisions about changes in revenue. However, if demand is less clear than this from turn to turn, revenue signals become less reliable. More than this, as noise increases, the value of $\rho$ - the level of \gls{lov} in the model - begins to determine Firms' success rate.</w:t>
      </w:r>
    </w:p>
    <w:p w:rsidR="001D5AE7" w:rsidRDefault="001D5AE7" w:rsidP="001D5AE7"/>
    <w:p w:rsidR="001D5AE7" w:rsidRDefault="001D5AE7" w:rsidP="001D5AE7">
      <w:r>
        <w:t xml:space="preserve">In the model framework, noise naturally appears when using the </w:t>
      </w:r>
      <w:r w:rsidR="0036045B">
        <w:t>hill-climber</w:t>
      </w:r>
      <w:r>
        <w:t xml:space="preserve"> algorithm, and it is noisier the less iterations are used. As section \ref{sec:optimisingbundles} explained, the algorithm starts by guessing budget slices for all available goods. With fewer iterations, these guesses are further from the `perfect' optimisation, and thus demand fluctuates. It is in running </w:t>
      </w:r>
      <w:r w:rsidR="0036045B">
        <w:t>hill-climber</w:t>
      </w:r>
      <w:r>
        <w:t xml:space="preserve"> algorithm models that the impact of noise on Firm optimisation becomes apparent. However, for the sake of computational expense and feasibility of large parameter sweeps, a noise term has been added to the constrained utility methods.\footnote{While a noise term can be added to the constrained algorithm, it is quite hard to make it economically sensible. This requires staying in budget: the </w:t>
      </w:r>
      <w:r w:rsidR="0036045B">
        <w:t>hill-climber</w:t>
      </w:r>
      <w:r>
        <w:t xml:space="preserve"> algorithm does this by design. Adding noise to constrained utility, however, may mean People appearing to spend slightly too much or too little. Avoiding this is actually a large optimisation problem in itself, since there is no way to `read back' from constrained good quantities.} </w:t>
      </w:r>
    </w:p>
    <w:p w:rsidR="001D5AE7" w:rsidRDefault="001D5AE7" w:rsidP="001D5AE7"/>
    <w:p w:rsidR="001D5AE7" w:rsidRDefault="001D5AE7" w:rsidP="001D5AE7">
      <w:r>
        <w:t>The noise term just adds a random fluctuation to the optimal good quantities the constrained algorithm finds. For instance, if $noise=0.5$, the optimal quantity is randomised in a range of plus or minus half its total value.</w:t>
      </w:r>
    </w:p>
    <w:p w:rsidR="001D5AE7" w:rsidRDefault="001D5AE7" w:rsidP="001D5AE7"/>
    <w:p w:rsidR="001D5AE7" w:rsidRDefault="001D5AE7" w:rsidP="001D5AE7">
      <w:r>
        <w:t xml:space="preserve">Firm and Person numbers are the final two factors, both impacting on demand noise level, if any is present. Both have a similar effect, for different reasons. Increasing the number of People means a larger source of demand for each Firm's goods, thus tending to average any noise out as these rise. Rather less intuitively, increasing Firm numbers reduces noise when using the </w:t>
      </w:r>
      <w:r w:rsidR="0036045B">
        <w:t>hill-climber</w:t>
      </w:r>
      <w:r>
        <w:t xml:space="preserve"> algorithm simply because the variance of size of budget slices drops. A budget randomly split between two Firms will have a much higher variance than one split between ten or a hundred. Constrained utility noise is equally lower, as it is applied proportionally to the quantity of optimised good amount.</w:t>
      </w:r>
    </w:p>
    <w:p w:rsidR="001D5AE7" w:rsidRDefault="001D5AE7" w:rsidP="001D5AE7"/>
    <w:p w:rsidR="001D5AE7" w:rsidRDefault="001D5AE7" w:rsidP="001D5AE7">
      <w:r w:rsidRPr="00AF3754">
        <w:t xml:space="preserve">Figure \ref{fig:FirmGame1} </w:t>
      </w:r>
      <w:r>
        <w:t xml:space="preserve">graphs the average number of days it took both Firms to get inside the </w:t>
      </w:r>
      <w:r w:rsidR="0068159A">
        <w:t xml:space="preserve">line </w:t>
      </w:r>
      <w:r>
        <w:t xml:space="preserve">of People, </w:t>
      </w:r>
      <w:r w:rsidRPr="00AF3754">
        <w:t>for a range of values of $\rho$ up to 1, in $R^1$. A hundred randomisations were averaged for each value of $\rho$. Three different noise levels were tested: it can be seen that when no noise is present, $\rho$ makes no difference to the success of Firms' decisions. As the noise level increases, however, $\rho$ begins to be important. High levels ($\rho \rightarrow 1$) present no problem, regardless of noise level. However, as \gls{lov} increases</w:t>
      </w:r>
      <w:r>
        <w:t xml:space="preserve"> </w:t>
      </w:r>
      <w:r w:rsidRPr="00AF3754">
        <w:t xml:space="preserve">($\rho \rightarrow </w:t>
      </w:r>
      <w:r>
        <w:t>0</w:t>
      </w:r>
      <w:r w:rsidRPr="00AF3754">
        <w:t>$</w:t>
      </w:r>
      <w:r>
        <w:t>)</w:t>
      </w:r>
      <w:r w:rsidRPr="00AF3754">
        <w:t xml:space="preserve"> noise </w:t>
      </w:r>
      <w:r>
        <w:t xml:space="preserve">increasingly interferes </w:t>
      </w:r>
      <w:r w:rsidRPr="00AF3754">
        <w:t xml:space="preserve">in </w:t>
      </w:r>
      <w:r>
        <w:t xml:space="preserve">a </w:t>
      </w:r>
      <w:r w:rsidRPr="00AF3754">
        <w:t xml:space="preserve">Firms' ability to correctly </w:t>
      </w:r>
      <w:r>
        <w:t xml:space="preserve">identify revenue-improving </w:t>
      </w:r>
      <w:r w:rsidRPr="00AF3754">
        <w:t>positions.</w:t>
      </w:r>
    </w:p>
    <w:p w:rsidR="001D5AE7" w:rsidRDefault="001D5AE7" w:rsidP="001D5AE7"/>
    <w:p w:rsidR="000C29AA" w:rsidRDefault="000C29AA" w:rsidP="001D5AE7">
      <w:r>
        <w:t>Why does $\rho$ have this effect? Because if \gls{lov} is higher, any change in a Firm's location has a higher external effect on the demand the other Firm faces. This makes the signalling less clear and, in the presence of noise, more likely to cause a Firm to interpret information from the market falsely.</w:t>
      </w:r>
    </w:p>
    <w:p w:rsidR="001D5AE7" w:rsidRPr="00F56A10" w:rsidRDefault="00F80224" w:rsidP="001D5AE7">
      <w:pPr>
        <w:rPr>
          <w:color w:val="808080" w:themeColor="background1" w:themeShade="80"/>
        </w:rPr>
      </w:pPr>
      <w:r w:rsidRPr="00F56A10">
        <w:rPr>
          <w:color w:val="808080" w:themeColor="background1" w:themeShade="80"/>
        </w:rPr>
        <w:t>%</w:t>
      </w:r>
      <w:r w:rsidR="001D5AE7" w:rsidRPr="00F56A10">
        <w:rPr>
          <w:color w:val="808080" w:themeColor="background1" w:themeShade="80"/>
        </w:rPr>
        <w:t xml:space="preserve">The implications of this are discussed in more detail in the final chapter, in the context of the various approaches to coordination taken in the thesis. </w:t>
      </w:r>
    </w:p>
    <w:p w:rsidR="001D5AE7" w:rsidRPr="008C5636" w:rsidRDefault="001D5AE7" w:rsidP="001D5AE7">
      <w:pPr>
        <w:rPr>
          <w:color w:val="808080" w:themeColor="background1" w:themeShade="80"/>
        </w:rPr>
      </w:pPr>
      <w:r w:rsidRPr="008C5636">
        <w:rPr>
          <w:color w:val="808080" w:themeColor="background1" w:themeShade="80"/>
        </w:rPr>
        <w:t>%Now, is this because of $\rho$'s effect on People's choices, or its effect on how Firms' decisions interact with each other?</w:t>
      </w:r>
    </w:p>
    <w:p w:rsidR="001D5AE7" w:rsidRPr="008C5636" w:rsidRDefault="001D5AE7" w:rsidP="001D5AE7">
      <w:pPr>
        <w:rPr>
          <w:color w:val="808080" w:themeColor="background1" w:themeShade="80"/>
        </w:rPr>
      </w:pPr>
      <w:r w:rsidRPr="008C5636">
        <w:rPr>
          <w:color w:val="808080" w:themeColor="background1" w:themeShade="80"/>
        </w:rPr>
        <w:t>%In contrast to objective optima possible in analytic approaches, in this situation Firms cannot know whether their current revenue has reached a point of final optimum. In practice this means they will always need to `test the waters' looking for further improvements. A consequence of this is that they may cede revenue, and leave a space for others to exploit. No one Firm can act without changing the situation others face. Attempting to seek revenue improvements thus becomes a constant battle, unable ever to stabilise.</w:t>
      </w:r>
    </w:p>
    <w:p w:rsidR="001D5AE7" w:rsidRPr="008C5636" w:rsidRDefault="001D5AE7" w:rsidP="001D5AE7">
      <w:pPr>
        <w:rPr>
          <w:color w:val="808080" w:themeColor="background1" w:themeShade="80"/>
        </w:rPr>
      </w:pPr>
      <w:r w:rsidRPr="008C5636">
        <w:rPr>
          <w:color w:val="808080" w:themeColor="background1" w:themeShade="80"/>
        </w:rPr>
        <w:t>%There is, however, a region of stability within which this battle for revenue takes place, and once a Firm has found it, they able to hold that position.</w:t>
      </w:r>
    </w:p>
    <w:p w:rsidR="006F792B" w:rsidRDefault="001D5AE7" w:rsidP="001D5AE7">
      <w:pPr>
        <w:rPr>
          <w:color w:val="808080" w:themeColor="background1" w:themeShade="80"/>
        </w:rPr>
      </w:pPr>
      <w:r w:rsidRPr="008C5636">
        <w:rPr>
          <w:color w:val="808080" w:themeColor="background1" w:themeShade="80"/>
        </w:rPr>
        <w:t>%Note that Firms test only for an increase in sales since the last turn. Outgoing costs do not enter into the calculation: wages are fixed, and so it makes no sense for Firms to have to pay them.</w:t>
      </w:r>
    </w:p>
    <w:p w:rsidR="006F792B" w:rsidRDefault="006F792B" w:rsidP="006F792B">
      <w:pPr>
        <w:pStyle w:val="Heading1"/>
      </w:pPr>
      <w:r>
        <w:t>\section{Summary</w:t>
      </w:r>
      <w:r w:rsidR="00FB3B32">
        <w:t xml:space="preserve"> \label{sec:partialconcs}</w:t>
      </w:r>
      <w:r>
        <w:t>}</w:t>
      </w:r>
    </w:p>
    <w:p w:rsidR="006F792B" w:rsidRPr="008C5636" w:rsidRDefault="006F792B" w:rsidP="001D5AE7">
      <w:pPr>
        <w:rPr>
          <w:color w:val="808080" w:themeColor="background1" w:themeShade="80"/>
        </w:rPr>
      </w:pPr>
    </w:p>
    <w:p w:rsidR="000D18AA" w:rsidRPr="008D1591" w:rsidRDefault="008D1591" w:rsidP="00280790">
      <w:pPr>
        <w:rPr>
          <w:color w:val="4F81BD" w:themeColor="accent1"/>
        </w:rPr>
      </w:pPr>
      <w:r w:rsidRPr="008D1591">
        <w:rPr>
          <w:color w:val="4F81BD" w:themeColor="accent1"/>
        </w:rPr>
        <w:t>%</w:t>
      </w:r>
      <w:r w:rsidR="000D18AA" w:rsidRPr="008D1591">
        <w:rPr>
          <w:color w:val="4F81BD" w:themeColor="accent1"/>
        </w:rPr>
        <w:t>Hotelling bit:</w:t>
      </w:r>
    </w:p>
    <w:p w:rsidR="000D18AA" w:rsidRDefault="00800A18" w:rsidP="00280790">
      <w:r>
        <w:t xml:space="preserve">A transparent location example is used as a way to think about other possible \gls{dmr} decisions involving price and wage setting. There are other reasons why </w:t>
      </w:r>
      <w:r w:rsidR="008D1591">
        <w:t xml:space="preserve">varying </w:t>
      </w:r>
      <w:r>
        <w:t>good price and wages present problems, discussed further in section</w:t>
      </w:r>
      <w:r w:rsidR="00016674">
        <w:t xml:space="preserve"> \ref{sec:partialtogeneral}</w:t>
      </w:r>
      <w:r w:rsidR="009D1442">
        <w:t xml:space="preserve">, but the \gls{dmr} model suggests that noise issues exist in any market where Firms require some form of `sonar' signal back from their actions. </w:t>
      </w:r>
      <w:r w:rsidR="000D18AA">
        <w:t>While Firms in section \ref{</w:t>
      </w:r>
      <w:r w:rsidR="006872EB">
        <w:t>sec:mobFirms</w:t>
      </w:r>
      <w:r w:rsidR="000D18AA">
        <w:t>} are able to optimise their location, the outcome is far from the cleanly deduced stable competition outcome examined in Hotelling's original two-firm line model. As section \ref{</w:t>
      </w:r>
      <w:r w:rsidR="00125311">
        <w:t>sec:firmsLoV</w:t>
      </w:r>
      <w:r w:rsidR="000D18AA">
        <w:t xml:space="preserve">} explored, in sticking to a \gls{dmr} approach, Firms have only a narrow view of the effect of their actions. </w:t>
      </w:r>
    </w:p>
    <w:p w:rsidR="0095738B" w:rsidRDefault="0095738B" w:rsidP="00280790"/>
    <w:p w:rsidR="0051121D" w:rsidRDefault="0051121D" w:rsidP="00280790">
      <w:r>
        <w:t xml:space="preserve">One option is to allow each Firm to separately pursue its optimal outcome until some maximum is reached while holding all other actions static. This would allow them to fully optimise having removed any possible conflicting signals. As mentioned, single Firms certainly have no problem identifying their optimal position: it is only in the presence of other Firms that it becomes challenging. This method of fully separate decisions </w:t>
      </w:r>
      <w:r w:rsidR="00D55EEE">
        <w:t xml:space="preserve">is used in </w:t>
      </w:r>
      <w:r>
        <w:t>Plummer \emph{et al}</w:t>
      </w:r>
      <w:r w:rsidR="00CD6D14">
        <w:t xml:space="preserve">. </w:t>
      </w:r>
      <w:r w:rsidR="0056262E">
        <w:t xml:space="preserve"> (\citeyear</w:t>
      </w:r>
      <w:r w:rsidR="000C705B">
        <w:t>{</w:t>
      </w:r>
      <w:r w:rsidR="000C705B" w:rsidRPr="000C705B">
        <w:t>plummer_rationality_2012</w:t>
      </w:r>
      <w:r w:rsidR="0056262E">
        <w:t>})</w:t>
      </w:r>
      <w:r w:rsidR="00D55EEE">
        <w:t xml:space="preserve">, </w:t>
      </w:r>
      <w:r>
        <w:t xml:space="preserve">taking their idea from </w:t>
      </w:r>
      <w:r w:rsidR="009978E2">
        <w:t>Schendel and Balestra (</w:t>
      </w:r>
      <w:r>
        <w:t>\cite</w:t>
      </w:r>
      <w:r w:rsidR="009978E2">
        <w:t>year</w:t>
      </w:r>
      <w:r>
        <w:t>{</w:t>
      </w:r>
      <w:r w:rsidR="00EA2DFD" w:rsidRPr="00EA2DFD">
        <w:t>schendel_rational_1969</w:t>
      </w:r>
      <w:r>
        <w:t>})</w:t>
      </w:r>
      <w:r w:rsidR="001F03D8">
        <w:t>. They</w:t>
      </w:r>
      <w:r>
        <w:t xml:space="preserve"> suggest ``retailers temporarily alter their prices, observe the effect on their profit objective before competitors respond, and then use this information to institute a price change''</w:t>
      </w:r>
      <w:r w:rsidR="00C903A9">
        <w:t xml:space="preserve"> (p.543), thus avoiding conflicting signals.</w:t>
      </w:r>
    </w:p>
    <w:p w:rsidR="00C903A9" w:rsidRDefault="00C903A9" w:rsidP="00280790"/>
    <w:p w:rsidR="00C903A9" w:rsidRDefault="00DD4880" w:rsidP="00280790">
      <w:r>
        <w:t xml:space="preserve">However, the goal of the thesis is to examine how to let agents make decisions </w:t>
      </w:r>
      <w:r w:rsidR="00A705FC">
        <w:t xml:space="preserve">independently. </w:t>
      </w:r>
      <w:r w:rsidR="009D1EA0">
        <w:t xml:space="preserve">The \gls{dmr} example </w:t>
      </w:r>
      <w:r w:rsidR="008B0E2A">
        <w:t>is a simple case, but it presents even more difficulties for the transmission belt model in chapter \ref{</w:t>
      </w:r>
      <w:r w:rsidR="005E5CB7" w:rsidRPr="001D5179">
        <w:t>chapter:</w:t>
      </w:r>
      <w:r w:rsidR="005E5CB7">
        <w:t>connectedM</w:t>
      </w:r>
      <w:r w:rsidR="005E5CB7" w:rsidRPr="001D5179">
        <w:t>odels</w:t>
      </w:r>
      <w:r w:rsidR="008B0E2A">
        <w:t>}</w:t>
      </w:r>
      <w:r w:rsidR="00645758">
        <w:t xml:space="preserve"> where constant interacting signals are an unavoidable element of the model's construction. </w:t>
      </w:r>
    </w:p>
    <w:p w:rsidR="0051121D" w:rsidRDefault="0051121D" w:rsidP="00280790"/>
    <w:p w:rsidR="006416C7" w:rsidRPr="00B2536D" w:rsidRDefault="00B2536D" w:rsidP="00280790">
      <w:pPr>
        <w:rPr>
          <w:color w:val="4F81BD" w:themeColor="accent1"/>
        </w:rPr>
      </w:pPr>
      <w:r w:rsidRPr="00B2536D">
        <w:rPr>
          <w:color w:val="4F81BD" w:themeColor="accent1"/>
        </w:rPr>
        <w:t>%</w:t>
      </w:r>
      <w:r w:rsidR="006416C7" w:rsidRPr="00B2536D">
        <w:rPr>
          <w:color w:val="4F81BD" w:themeColor="accent1"/>
        </w:rPr>
        <w:t>Monocentric bits:</w:t>
      </w:r>
    </w:p>
    <w:p w:rsidR="00E813E8" w:rsidRDefault="00E813E8" w:rsidP="00280790">
      <w:r>
        <w:t>In the `mobile People' models, an agent approach makes it relatively easy to equip agents with a `secon</w:t>
      </w:r>
      <w:r w:rsidR="005F7EA0">
        <w:t>d nature' reaction to proximity</w:t>
      </w:r>
      <w:r w:rsidR="000546AF">
        <w:t xml:space="preserve"> (section \ref{</w:t>
      </w:r>
      <w:r w:rsidR="00826918">
        <w:t>sec:1st2ndnature</w:t>
      </w:r>
      <w:r w:rsidR="000546AF">
        <w:t>})</w:t>
      </w:r>
      <w:r w:rsidR="005F7EA0">
        <w:t xml:space="preserve">. </w:t>
      </w:r>
      <w:r w:rsidR="008E0474">
        <w:t xml:space="preserve">The density cost produces a beguiling outcome, able to produce spatial equilibrium with no market arbitrage. </w:t>
      </w:r>
      <w:r w:rsidR="005F7EA0">
        <w:t xml:space="preserve">Urban economic models built on the spatial equilibrium assumption also rely on the `first nature' properties of land - though land cost itself is `second nature': it is a property of demand. </w:t>
      </w:r>
      <w:r w:rsidR="004979C5">
        <w:t xml:space="preserve">The density cost approach </w:t>
      </w:r>
      <w:r>
        <w:t xml:space="preserve">goes some way to capturing this, in a scenario where land is otherwise homogenous (having </w:t>
      </w:r>
      <w:r w:rsidR="003B43D5">
        <w:t xml:space="preserve">no </w:t>
      </w:r>
      <w:r>
        <w:t>intrinsic value that might make one spot more valuable than another).</w:t>
      </w:r>
      <w:r w:rsidR="008E0474">
        <w:t xml:space="preserve"> </w:t>
      </w:r>
    </w:p>
    <w:p w:rsidR="00E547DE" w:rsidRPr="00E547DE" w:rsidRDefault="00E547DE" w:rsidP="00280790">
      <w:pPr>
        <w:rPr>
          <w:color w:val="808080" w:themeColor="background1" w:themeShade="80"/>
        </w:rPr>
      </w:pPr>
      <w:r w:rsidRPr="00E547DE">
        <w:rPr>
          <w:color w:val="808080" w:themeColor="background1" w:themeShade="80"/>
        </w:rPr>
        <w:t xml:space="preserve">%What does `arbitrage' look like, algorithmically? Is this a form of spatial arbitrage? No, it's not! </w:t>
      </w:r>
    </w:p>
    <w:p w:rsidR="006416C7" w:rsidRDefault="006416C7" w:rsidP="00280790"/>
    <w:p w:rsidR="00CE52F4" w:rsidRDefault="00566357" w:rsidP="007915B6">
      <w:r>
        <w:t>The underlying message is that, if agents are provided with an ability to find utility opportunities better than their own, in a situation where the</w:t>
      </w:r>
      <w:r w:rsidR="00885E6A">
        <w:t>ir actions interact spatially</w:t>
      </w:r>
      <w:r>
        <w:t xml:space="preserve">, equilibrium </w:t>
      </w:r>
      <w:r w:rsidR="005071A8">
        <w:t xml:space="preserve">can result </w:t>
      </w:r>
      <w:r>
        <w:t xml:space="preserve">without the need for any specific market mechanism. </w:t>
      </w:r>
      <w:r w:rsidR="000D5F98">
        <w:t xml:space="preserve">As section \ref{sec:rationalchoices}, the density cost produces this outcome through the interaction of People's optimising choices and the externalities of those choices. </w:t>
      </w:r>
      <w:r w:rsidR="00CE52F4">
        <w:t>The outcome works precisely \emph{because} of its sequential nature</w:t>
      </w:r>
      <w:r w:rsidR="00BF30D7">
        <w:t>: the choice set of the next Person is effected by the previous Person</w:t>
      </w:r>
      <w:r w:rsidR="00162A61">
        <w:t xml:space="preserve">'s </w:t>
      </w:r>
      <w:r w:rsidR="002356A6">
        <w:t>decision</w:t>
      </w:r>
      <w:r w:rsidR="00CE52F4">
        <w:t>. As with the way in which strategy considerations are avoided when using \gls{eos} in chapter \ref{</w:t>
      </w:r>
      <w:r w:rsidR="007F3DEE" w:rsidRPr="001D5179">
        <w:t>chapter:</w:t>
      </w:r>
      <w:r w:rsidR="007F3DEE">
        <w:t>connectedM</w:t>
      </w:r>
      <w:r w:rsidR="007F3DEE" w:rsidRPr="001D5179">
        <w:t>odels</w:t>
      </w:r>
      <w:r w:rsidR="00CE52F4">
        <w:t xml:space="preserve">}, actually ruling out game-theoretical considerations is suited to spatial analysis and Oeffner's point about `irreducible uncertainty'. </w:t>
      </w:r>
    </w:p>
    <w:p w:rsidR="00F163CC" w:rsidRDefault="00F163CC" w:rsidP="00F163CC"/>
    <w:p w:rsidR="00F163CC" w:rsidRDefault="00F163CC" w:rsidP="00BE7F67">
      <w:r>
        <w:t>As section \ref{</w:t>
      </w:r>
      <w:r w:rsidR="005C324D">
        <w:t>sec:litbits</w:t>
      </w:r>
      <w:r>
        <w:t xml:space="preserve">} explained, Fujita \emph{et al.} note </w:t>
      </w:r>
      <w:r w:rsidR="007A09B6">
        <w:t>that the `monocentric' assumption</w:t>
      </w:r>
      <w:r>
        <w:t xml:space="preserve"> cannot help directly if one wants to understand endogenous forces leading to settlement location, number and size. </w:t>
      </w:r>
      <w:r w:rsidR="00245CF0">
        <w:t>But Blaug</w:t>
      </w:r>
      <w:r w:rsidR="004446C9">
        <w:t xml:space="preserve"> makes an important</w:t>
      </w:r>
      <w:r w:rsidR="00245CF0">
        <w:t xml:space="preserve"> point: the power of the monocentric model is precisely in its clarity. Von Thunen </w:t>
      </w:r>
      <w:r w:rsidR="004B7D27">
        <w:t>knew the `isolate state' was abstract</w:t>
      </w:r>
      <w:r w:rsidR="00ED45CB">
        <w:t xml:space="preserve">: </w:t>
      </w:r>
    </w:p>
    <w:p w:rsidR="00EC0F08" w:rsidRDefault="00EC0F08" w:rsidP="00BE7F67"/>
    <w:p w:rsidR="00182C16" w:rsidRDefault="00182C16" w:rsidP="00BE7F67">
      <w:r>
        <w:t>\begin{quote}</w:t>
      </w:r>
    </w:p>
    <w:p w:rsidR="00ED0CE4" w:rsidRDefault="00ED0CE4" w:rsidP="00F163CC">
      <w:r>
        <w:t>``in reality, Thunen observes, differences in fertility of the soil which are not themselves related to location will give rise to ground rent in the same manner as do differences in proximity to the central town</w:t>
      </w:r>
      <w:r w:rsidR="00D43140">
        <w:t>.</w:t>
      </w:r>
      <w:r>
        <w:t>'' (\citealt{</w:t>
      </w:r>
      <w:r w:rsidRPr="0020028A">
        <w:t>blaug_economic_1997</w:t>
      </w:r>
      <w:r w:rsidR="00D43140">
        <w:t>} p.598)</w:t>
      </w:r>
    </w:p>
    <w:p w:rsidR="00182C16" w:rsidRDefault="00182C16" w:rsidP="00F163CC">
      <w:r>
        <w:t>\end{quote}</w:t>
      </w:r>
    </w:p>
    <w:p w:rsidR="00E86CDF" w:rsidRDefault="00E86CDF" w:rsidP="00BE7F67"/>
    <w:p w:rsidR="00AA4E95" w:rsidRDefault="002F4ACE" w:rsidP="00BE7F67">
      <w:r>
        <w:t>From this point of view, the `monocentric' approach is not about a specific settlement pattern, but understanding the polarity and magnitude of spatial forces</w:t>
      </w:r>
      <w:r w:rsidR="008971B3">
        <w:t>.</w:t>
      </w:r>
      <w:r w:rsidR="00272A0E">
        <w:t xml:space="preserve"> </w:t>
      </w:r>
      <w:r w:rsidR="00AA4E95">
        <w:t>The conclusion returns in detail to the models in this chapter, placing them in the context of the following chapter's findings as well as the aims and objectives of the thesis.</w:t>
      </w:r>
    </w:p>
    <w:p w:rsidR="00AA4E95" w:rsidRPr="00AA4E95" w:rsidRDefault="00AA4E95" w:rsidP="00BE7F67">
      <w:pPr>
        <w:rPr>
          <w:color w:val="4F81BD" w:themeColor="accent1"/>
        </w:rPr>
      </w:pPr>
      <w:r w:rsidRPr="00AA4E95">
        <w:rPr>
          <w:color w:val="4F81BD" w:themeColor="accent1"/>
        </w:rPr>
        <w:t>%Booya</w:t>
      </w:r>
      <w:r>
        <w:rPr>
          <w:color w:val="4F81BD" w:themeColor="accent1"/>
        </w:rPr>
        <w:t>!</w:t>
      </w:r>
    </w:p>
    <w:sectPr w:rsidR="00AA4E95" w:rsidRPr="00AA4E95" w:rsidSect="00D465AF">
      <w:footerReference w:type="even" r:id="rId9"/>
      <w:footerReference w:type="default" r:id="rId10"/>
      <w:pgSz w:w="12240" w:h="15840"/>
      <w:pgMar w:top="851" w:right="851" w:bottom="851" w:left="851" w:header="720" w:footer="720"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3FCD" w:rsidRDefault="00863FCD">
      <w:r>
        <w:separator/>
      </w:r>
    </w:p>
  </w:endnote>
  <w:endnote w:type="continuationSeparator" w:id="0">
    <w:p w:rsidR="00863FCD" w:rsidRDefault="00863F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6CDF" w:rsidRDefault="00E86CDF"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end"/>
    </w:r>
  </w:p>
  <w:p w:rsidR="00E86CDF" w:rsidRDefault="00E86CDF" w:rsidP="0006193E">
    <w:pPr>
      <w:pStyle w:val="Footer"/>
      <w:ind w:right="360"/>
    </w:pPr>
  </w:p>
  <w:p w:rsidR="00E86CDF" w:rsidRDefault="00E86CDF" w:rsidP="0006193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6CDF" w:rsidRDefault="00E86CDF" w:rsidP="0006193E">
    <w:pPr>
      <w:pStyle w:val="Footer"/>
      <w:ind w:right="3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55</w:t>
    </w:r>
    <w:r>
      <w:rPr>
        <w:rStyle w:val="PageNumber"/>
      </w:rPr>
      <w:fldChar w:fldCharType="end"/>
    </w:r>
  </w:p>
  <w:p w:rsidR="00E86CDF" w:rsidRDefault="00E86CDF" w:rsidP="0006193E">
    <w:pPr>
      <w:pStyle w:val="Footer"/>
      <w:ind w:right="360"/>
    </w:pPr>
  </w:p>
  <w:p w:rsidR="00E86CDF" w:rsidRDefault="00E86CDF" w:rsidP="0006193E">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3FCD" w:rsidRDefault="00863FCD">
      <w:r>
        <w:separator/>
      </w:r>
    </w:p>
  </w:footnote>
  <w:footnote w:type="continuationSeparator" w:id="0">
    <w:p w:rsidR="00863FCD" w:rsidRDefault="00863FC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5CA0B9B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9372A89"/>
    <w:multiLevelType w:val="hybridMultilevel"/>
    <w:tmpl w:val="2948FEBC"/>
    <w:lvl w:ilvl="0" w:tplc="28546EFC">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3D62922"/>
    <w:multiLevelType w:val="hybridMultilevel"/>
    <w:tmpl w:val="B40CE4F8"/>
    <w:lvl w:ilvl="0" w:tplc="EB14E8A6">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9AD332F"/>
    <w:multiLevelType w:val="hybridMultilevel"/>
    <w:tmpl w:val="C3B0EE80"/>
    <w:lvl w:ilvl="0" w:tplc="28546EFC">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EA970DC"/>
    <w:multiLevelType w:val="hybridMultilevel"/>
    <w:tmpl w:val="A2EA566A"/>
    <w:lvl w:ilvl="0" w:tplc="86CA72DA">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6D02F56"/>
    <w:multiLevelType w:val="hybridMultilevel"/>
    <w:tmpl w:val="A16E97C4"/>
    <w:lvl w:ilvl="0" w:tplc="2E1C750E">
      <w:numFmt w:val="bullet"/>
      <w:lvlText w:val="-"/>
      <w:lvlJc w:val="left"/>
      <w:pPr>
        <w:ind w:left="720" w:hanging="360"/>
      </w:pPr>
      <w:rPr>
        <w:rFonts w:ascii="Verdana" w:eastAsia="Times New Roman" w:hAnsi="Verdan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2C153CD"/>
    <w:multiLevelType w:val="hybridMultilevel"/>
    <w:tmpl w:val="8AC2D2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6"/>
  </w:num>
  <w:num w:numId="4">
    <w:abstractNumId w:val="1"/>
  </w:num>
  <w:num w:numId="5">
    <w:abstractNumId w:val="2"/>
  </w:num>
  <w:num w:numId="6">
    <w:abstractNumId w:val="3"/>
  </w:num>
  <w:num w:numId="7">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6"/>
  <w:activeWritingStyle w:appName="MSWord" w:lang="en-GB" w:vendorID="64" w:dllVersion="131078" w:nlCheck="1" w:checkStyle="1"/>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TableTheme"/>
  <w:drawingGridHorizontalSpacing w:val="120"/>
  <w:drawingGridVerticalSpacing w:val="163"/>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5359"/>
    <w:rsid w:val="00000072"/>
    <w:rsid w:val="00000207"/>
    <w:rsid w:val="000003F5"/>
    <w:rsid w:val="0000047E"/>
    <w:rsid w:val="00000514"/>
    <w:rsid w:val="00000527"/>
    <w:rsid w:val="00000644"/>
    <w:rsid w:val="000006AA"/>
    <w:rsid w:val="0000099B"/>
    <w:rsid w:val="00000D21"/>
    <w:rsid w:val="0000113F"/>
    <w:rsid w:val="0000120E"/>
    <w:rsid w:val="00001350"/>
    <w:rsid w:val="00001592"/>
    <w:rsid w:val="000015CF"/>
    <w:rsid w:val="000015D9"/>
    <w:rsid w:val="000016D3"/>
    <w:rsid w:val="0000177A"/>
    <w:rsid w:val="0000194F"/>
    <w:rsid w:val="000019A2"/>
    <w:rsid w:val="00001D4C"/>
    <w:rsid w:val="00001E3C"/>
    <w:rsid w:val="00001EDC"/>
    <w:rsid w:val="00001FFB"/>
    <w:rsid w:val="000020E2"/>
    <w:rsid w:val="00002251"/>
    <w:rsid w:val="000022DE"/>
    <w:rsid w:val="00002603"/>
    <w:rsid w:val="000027DC"/>
    <w:rsid w:val="0000293C"/>
    <w:rsid w:val="00002B99"/>
    <w:rsid w:val="00002FC3"/>
    <w:rsid w:val="00002FD3"/>
    <w:rsid w:val="000032E8"/>
    <w:rsid w:val="00003578"/>
    <w:rsid w:val="000035E7"/>
    <w:rsid w:val="00003629"/>
    <w:rsid w:val="0000370F"/>
    <w:rsid w:val="00003866"/>
    <w:rsid w:val="0000387A"/>
    <w:rsid w:val="0000389A"/>
    <w:rsid w:val="0000391A"/>
    <w:rsid w:val="00003CBE"/>
    <w:rsid w:val="00003F31"/>
    <w:rsid w:val="00003F62"/>
    <w:rsid w:val="00003F77"/>
    <w:rsid w:val="00003FF2"/>
    <w:rsid w:val="00004355"/>
    <w:rsid w:val="00004718"/>
    <w:rsid w:val="0000475F"/>
    <w:rsid w:val="00004A4A"/>
    <w:rsid w:val="00004AA9"/>
    <w:rsid w:val="00004C6E"/>
    <w:rsid w:val="00004DE1"/>
    <w:rsid w:val="00005286"/>
    <w:rsid w:val="0000550F"/>
    <w:rsid w:val="00005720"/>
    <w:rsid w:val="00005AF7"/>
    <w:rsid w:val="00005BF5"/>
    <w:rsid w:val="00005C41"/>
    <w:rsid w:val="00005EBE"/>
    <w:rsid w:val="00005EF6"/>
    <w:rsid w:val="00005F00"/>
    <w:rsid w:val="0000617F"/>
    <w:rsid w:val="000066F0"/>
    <w:rsid w:val="00006919"/>
    <w:rsid w:val="00006A23"/>
    <w:rsid w:val="00006A79"/>
    <w:rsid w:val="00006E3E"/>
    <w:rsid w:val="00006FD5"/>
    <w:rsid w:val="00007573"/>
    <w:rsid w:val="000075A4"/>
    <w:rsid w:val="00007BA0"/>
    <w:rsid w:val="00007CDB"/>
    <w:rsid w:val="00010183"/>
    <w:rsid w:val="00010188"/>
    <w:rsid w:val="0001025B"/>
    <w:rsid w:val="000104FC"/>
    <w:rsid w:val="00010729"/>
    <w:rsid w:val="000107BF"/>
    <w:rsid w:val="000107C6"/>
    <w:rsid w:val="000109E9"/>
    <w:rsid w:val="000109F0"/>
    <w:rsid w:val="00010E04"/>
    <w:rsid w:val="0001119D"/>
    <w:rsid w:val="00011252"/>
    <w:rsid w:val="000113BD"/>
    <w:rsid w:val="000113DF"/>
    <w:rsid w:val="00011461"/>
    <w:rsid w:val="000114FD"/>
    <w:rsid w:val="000117C4"/>
    <w:rsid w:val="00011A4D"/>
    <w:rsid w:val="0001227A"/>
    <w:rsid w:val="00012313"/>
    <w:rsid w:val="000123C7"/>
    <w:rsid w:val="0001255F"/>
    <w:rsid w:val="00012589"/>
    <w:rsid w:val="000125E2"/>
    <w:rsid w:val="000126F8"/>
    <w:rsid w:val="00012873"/>
    <w:rsid w:val="00012EE0"/>
    <w:rsid w:val="00012F06"/>
    <w:rsid w:val="00013662"/>
    <w:rsid w:val="00013AB8"/>
    <w:rsid w:val="00013B7A"/>
    <w:rsid w:val="00013F17"/>
    <w:rsid w:val="00014145"/>
    <w:rsid w:val="0001414A"/>
    <w:rsid w:val="00014282"/>
    <w:rsid w:val="000144B6"/>
    <w:rsid w:val="00014646"/>
    <w:rsid w:val="0001494E"/>
    <w:rsid w:val="00014A14"/>
    <w:rsid w:val="00014BD9"/>
    <w:rsid w:val="00014D29"/>
    <w:rsid w:val="00014D4B"/>
    <w:rsid w:val="00014E5A"/>
    <w:rsid w:val="000150FC"/>
    <w:rsid w:val="00015123"/>
    <w:rsid w:val="000154D0"/>
    <w:rsid w:val="00015500"/>
    <w:rsid w:val="000157E3"/>
    <w:rsid w:val="00015860"/>
    <w:rsid w:val="00015B24"/>
    <w:rsid w:val="00015BE0"/>
    <w:rsid w:val="000162AB"/>
    <w:rsid w:val="000165EA"/>
    <w:rsid w:val="00016674"/>
    <w:rsid w:val="00016881"/>
    <w:rsid w:val="000168BF"/>
    <w:rsid w:val="00016AC0"/>
    <w:rsid w:val="00016C8B"/>
    <w:rsid w:val="00016CA7"/>
    <w:rsid w:val="000172CF"/>
    <w:rsid w:val="000173D8"/>
    <w:rsid w:val="0001744E"/>
    <w:rsid w:val="00017603"/>
    <w:rsid w:val="000176C5"/>
    <w:rsid w:val="000177C2"/>
    <w:rsid w:val="0001783F"/>
    <w:rsid w:val="00017B09"/>
    <w:rsid w:val="00017C68"/>
    <w:rsid w:val="00017D8A"/>
    <w:rsid w:val="0002004F"/>
    <w:rsid w:val="0002013C"/>
    <w:rsid w:val="000201EE"/>
    <w:rsid w:val="00020219"/>
    <w:rsid w:val="0002022D"/>
    <w:rsid w:val="000202A7"/>
    <w:rsid w:val="0002033D"/>
    <w:rsid w:val="00020703"/>
    <w:rsid w:val="000208ED"/>
    <w:rsid w:val="00020CDC"/>
    <w:rsid w:val="00020D33"/>
    <w:rsid w:val="00020D57"/>
    <w:rsid w:val="00020DDF"/>
    <w:rsid w:val="00020F36"/>
    <w:rsid w:val="00021081"/>
    <w:rsid w:val="0002112F"/>
    <w:rsid w:val="00021345"/>
    <w:rsid w:val="00021378"/>
    <w:rsid w:val="000213CF"/>
    <w:rsid w:val="0002162C"/>
    <w:rsid w:val="00021869"/>
    <w:rsid w:val="000219B7"/>
    <w:rsid w:val="00021C33"/>
    <w:rsid w:val="00021DAE"/>
    <w:rsid w:val="00021DD4"/>
    <w:rsid w:val="0002220A"/>
    <w:rsid w:val="000223C3"/>
    <w:rsid w:val="000223FE"/>
    <w:rsid w:val="00022946"/>
    <w:rsid w:val="00022A2A"/>
    <w:rsid w:val="00022DBA"/>
    <w:rsid w:val="0002307F"/>
    <w:rsid w:val="00023118"/>
    <w:rsid w:val="000234A5"/>
    <w:rsid w:val="00023571"/>
    <w:rsid w:val="00023677"/>
    <w:rsid w:val="0002369F"/>
    <w:rsid w:val="000236CE"/>
    <w:rsid w:val="000236D1"/>
    <w:rsid w:val="0002370C"/>
    <w:rsid w:val="00023861"/>
    <w:rsid w:val="000238BC"/>
    <w:rsid w:val="00023948"/>
    <w:rsid w:val="000239A3"/>
    <w:rsid w:val="00023D56"/>
    <w:rsid w:val="00023F38"/>
    <w:rsid w:val="000244DC"/>
    <w:rsid w:val="000245EA"/>
    <w:rsid w:val="00024722"/>
    <w:rsid w:val="000247AC"/>
    <w:rsid w:val="000249D8"/>
    <w:rsid w:val="00024A4B"/>
    <w:rsid w:val="00024BB2"/>
    <w:rsid w:val="00024C6D"/>
    <w:rsid w:val="00024F2B"/>
    <w:rsid w:val="00025440"/>
    <w:rsid w:val="00025697"/>
    <w:rsid w:val="00025847"/>
    <w:rsid w:val="000259C3"/>
    <w:rsid w:val="00025C70"/>
    <w:rsid w:val="0002616A"/>
    <w:rsid w:val="000262B0"/>
    <w:rsid w:val="0002670A"/>
    <w:rsid w:val="000268E6"/>
    <w:rsid w:val="00026B79"/>
    <w:rsid w:val="00026BC6"/>
    <w:rsid w:val="00026D35"/>
    <w:rsid w:val="00026D3C"/>
    <w:rsid w:val="00026E58"/>
    <w:rsid w:val="00026F2F"/>
    <w:rsid w:val="000270CC"/>
    <w:rsid w:val="000271DD"/>
    <w:rsid w:val="000272AE"/>
    <w:rsid w:val="00027364"/>
    <w:rsid w:val="00027368"/>
    <w:rsid w:val="000273E6"/>
    <w:rsid w:val="00027430"/>
    <w:rsid w:val="00027461"/>
    <w:rsid w:val="000275AF"/>
    <w:rsid w:val="0002760F"/>
    <w:rsid w:val="00027B32"/>
    <w:rsid w:val="00027BF2"/>
    <w:rsid w:val="0003003D"/>
    <w:rsid w:val="000302ED"/>
    <w:rsid w:val="000303A2"/>
    <w:rsid w:val="0003053D"/>
    <w:rsid w:val="000309E0"/>
    <w:rsid w:val="00030A34"/>
    <w:rsid w:val="00030AC8"/>
    <w:rsid w:val="00030C91"/>
    <w:rsid w:val="00030CF8"/>
    <w:rsid w:val="00030FF6"/>
    <w:rsid w:val="00031120"/>
    <w:rsid w:val="000313E5"/>
    <w:rsid w:val="000315E5"/>
    <w:rsid w:val="0003161C"/>
    <w:rsid w:val="00031CBF"/>
    <w:rsid w:val="00031DF3"/>
    <w:rsid w:val="00031DFE"/>
    <w:rsid w:val="00032149"/>
    <w:rsid w:val="0003228C"/>
    <w:rsid w:val="00032323"/>
    <w:rsid w:val="000324CA"/>
    <w:rsid w:val="000326C2"/>
    <w:rsid w:val="0003309E"/>
    <w:rsid w:val="000330F4"/>
    <w:rsid w:val="0003319D"/>
    <w:rsid w:val="000332F6"/>
    <w:rsid w:val="000332FC"/>
    <w:rsid w:val="00033472"/>
    <w:rsid w:val="000334F5"/>
    <w:rsid w:val="00033B70"/>
    <w:rsid w:val="00033EA8"/>
    <w:rsid w:val="0003404E"/>
    <w:rsid w:val="0003415F"/>
    <w:rsid w:val="00034455"/>
    <w:rsid w:val="000346A1"/>
    <w:rsid w:val="000346FE"/>
    <w:rsid w:val="00034835"/>
    <w:rsid w:val="00034972"/>
    <w:rsid w:val="00034AA7"/>
    <w:rsid w:val="00034D09"/>
    <w:rsid w:val="00034D3D"/>
    <w:rsid w:val="00035007"/>
    <w:rsid w:val="000353C1"/>
    <w:rsid w:val="00035558"/>
    <w:rsid w:val="000359B3"/>
    <w:rsid w:val="00035D3C"/>
    <w:rsid w:val="00035DB6"/>
    <w:rsid w:val="00036033"/>
    <w:rsid w:val="00036439"/>
    <w:rsid w:val="00036644"/>
    <w:rsid w:val="000368C2"/>
    <w:rsid w:val="00036ABC"/>
    <w:rsid w:val="00036CE3"/>
    <w:rsid w:val="00036E06"/>
    <w:rsid w:val="00037212"/>
    <w:rsid w:val="00037753"/>
    <w:rsid w:val="0003780D"/>
    <w:rsid w:val="00037C85"/>
    <w:rsid w:val="00037E77"/>
    <w:rsid w:val="0004019B"/>
    <w:rsid w:val="0004054A"/>
    <w:rsid w:val="000406D0"/>
    <w:rsid w:val="0004079D"/>
    <w:rsid w:val="00040897"/>
    <w:rsid w:val="0004092A"/>
    <w:rsid w:val="000409C8"/>
    <w:rsid w:val="00040A63"/>
    <w:rsid w:val="00040D86"/>
    <w:rsid w:val="00040E6A"/>
    <w:rsid w:val="0004125E"/>
    <w:rsid w:val="00041334"/>
    <w:rsid w:val="0004141F"/>
    <w:rsid w:val="0004154C"/>
    <w:rsid w:val="0004169A"/>
    <w:rsid w:val="00041DD9"/>
    <w:rsid w:val="00041E07"/>
    <w:rsid w:val="00041E27"/>
    <w:rsid w:val="000420FD"/>
    <w:rsid w:val="000421C2"/>
    <w:rsid w:val="00042442"/>
    <w:rsid w:val="000424DE"/>
    <w:rsid w:val="00042518"/>
    <w:rsid w:val="00042740"/>
    <w:rsid w:val="00042856"/>
    <w:rsid w:val="00042913"/>
    <w:rsid w:val="00042A57"/>
    <w:rsid w:val="00042B2E"/>
    <w:rsid w:val="00042C9A"/>
    <w:rsid w:val="00042E8E"/>
    <w:rsid w:val="00042F0B"/>
    <w:rsid w:val="0004315D"/>
    <w:rsid w:val="000435B6"/>
    <w:rsid w:val="0004382A"/>
    <w:rsid w:val="00043910"/>
    <w:rsid w:val="00043AB5"/>
    <w:rsid w:val="00043B80"/>
    <w:rsid w:val="00043C46"/>
    <w:rsid w:val="00043C48"/>
    <w:rsid w:val="00043DF3"/>
    <w:rsid w:val="00043E04"/>
    <w:rsid w:val="00044082"/>
    <w:rsid w:val="0004429C"/>
    <w:rsid w:val="000442A6"/>
    <w:rsid w:val="0004441D"/>
    <w:rsid w:val="000444DB"/>
    <w:rsid w:val="000445D8"/>
    <w:rsid w:val="000449C5"/>
    <w:rsid w:val="00044BCA"/>
    <w:rsid w:val="00044C07"/>
    <w:rsid w:val="0004527A"/>
    <w:rsid w:val="0004568A"/>
    <w:rsid w:val="00045779"/>
    <w:rsid w:val="00045B4A"/>
    <w:rsid w:val="00045BB1"/>
    <w:rsid w:val="00045C4F"/>
    <w:rsid w:val="00045C83"/>
    <w:rsid w:val="00045DF1"/>
    <w:rsid w:val="00045F1C"/>
    <w:rsid w:val="00046003"/>
    <w:rsid w:val="00046345"/>
    <w:rsid w:val="000467CE"/>
    <w:rsid w:val="00046813"/>
    <w:rsid w:val="0004688B"/>
    <w:rsid w:val="0004696B"/>
    <w:rsid w:val="00046981"/>
    <w:rsid w:val="00046998"/>
    <w:rsid w:val="000469C4"/>
    <w:rsid w:val="00046A36"/>
    <w:rsid w:val="000471E7"/>
    <w:rsid w:val="00047302"/>
    <w:rsid w:val="00047572"/>
    <w:rsid w:val="000478CE"/>
    <w:rsid w:val="000478DA"/>
    <w:rsid w:val="00047A6E"/>
    <w:rsid w:val="00047AD7"/>
    <w:rsid w:val="00047F38"/>
    <w:rsid w:val="00047F6E"/>
    <w:rsid w:val="00050128"/>
    <w:rsid w:val="00050167"/>
    <w:rsid w:val="00050228"/>
    <w:rsid w:val="0005024E"/>
    <w:rsid w:val="000505C7"/>
    <w:rsid w:val="00050660"/>
    <w:rsid w:val="0005066C"/>
    <w:rsid w:val="000507CD"/>
    <w:rsid w:val="0005092C"/>
    <w:rsid w:val="00050A45"/>
    <w:rsid w:val="00050ACE"/>
    <w:rsid w:val="00050BC5"/>
    <w:rsid w:val="00050D05"/>
    <w:rsid w:val="00050E38"/>
    <w:rsid w:val="00050FA9"/>
    <w:rsid w:val="00050FDC"/>
    <w:rsid w:val="00050FE7"/>
    <w:rsid w:val="0005114D"/>
    <w:rsid w:val="000512C5"/>
    <w:rsid w:val="000514EB"/>
    <w:rsid w:val="000515A1"/>
    <w:rsid w:val="00051AAF"/>
    <w:rsid w:val="00051AEF"/>
    <w:rsid w:val="00051C0B"/>
    <w:rsid w:val="00051CA0"/>
    <w:rsid w:val="0005222F"/>
    <w:rsid w:val="000523D5"/>
    <w:rsid w:val="00052487"/>
    <w:rsid w:val="000526B5"/>
    <w:rsid w:val="000528A1"/>
    <w:rsid w:val="00052BA2"/>
    <w:rsid w:val="00052CF7"/>
    <w:rsid w:val="00052F75"/>
    <w:rsid w:val="000530AC"/>
    <w:rsid w:val="00053119"/>
    <w:rsid w:val="00053450"/>
    <w:rsid w:val="0005352D"/>
    <w:rsid w:val="00053602"/>
    <w:rsid w:val="000536C3"/>
    <w:rsid w:val="00053A3A"/>
    <w:rsid w:val="00053E17"/>
    <w:rsid w:val="00053F49"/>
    <w:rsid w:val="00053FAE"/>
    <w:rsid w:val="000543C2"/>
    <w:rsid w:val="000546AF"/>
    <w:rsid w:val="00054C40"/>
    <w:rsid w:val="00054EE1"/>
    <w:rsid w:val="0005555D"/>
    <w:rsid w:val="000557F8"/>
    <w:rsid w:val="00055A8E"/>
    <w:rsid w:val="00055B51"/>
    <w:rsid w:val="00055FDA"/>
    <w:rsid w:val="000562F6"/>
    <w:rsid w:val="00056335"/>
    <w:rsid w:val="000564EC"/>
    <w:rsid w:val="00056518"/>
    <w:rsid w:val="000567FC"/>
    <w:rsid w:val="00056A03"/>
    <w:rsid w:val="00056A48"/>
    <w:rsid w:val="00056CC4"/>
    <w:rsid w:val="000574DC"/>
    <w:rsid w:val="00057554"/>
    <w:rsid w:val="00057797"/>
    <w:rsid w:val="00057A67"/>
    <w:rsid w:val="00057C8D"/>
    <w:rsid w:val="00060087"/>
    <w:rsid w:val="0006052D"/>
    <w:rsid w:val="00060661"/>
    <w:rsid w:val="000608E7"/>
    <w:rsid w:val="00060904"/>
    <w:rsid w:val="00060D78"/>
    <w:rsid w:val="00060F89"/>
    <w:rsid w:val="00060FDB"/>
    <w:rsid w:val="000611DE"/>
    <w:rsid w:val="00061288"/>
    <w:rsid w:val="0006152F"/>
    <w:rsid w:val="000615D3"/>
    <w:rsid w:val="0006193E"/>
    <w:rsid w:val="0006194B"/>
    <w:rsid w:val="00061A6F"/>
    <w:rsid w:val="00061C3E"/>
    <w:rsid w:val="00061C99"/>
    <w:rsid w:val="0006206B"/>
    <w:rsid w:val="00062283"/>
    <w:rsid w:val="00062378"/>
    <w:rsid w:val="000623AF"/>
    <w:rsid w:val="000625EB"/>
    <w:rsid w:val="000627C8"/>
    <w:rsid w:val="00062820"/>
    <w:rsid w:val="00062952"/>
    <w:rsid w:val="0006295F"/>
    <w:rsid w:val="00062A90"/>
    <w:rsid w:val="000639DA"/>
    <w:rsid w:val="00063B50"/>
    <w:rsid w:val="00063B7C"/>
    <w:rsid w:val="00063F17"/>
    <w:rsid w:val="00064059"/>
    <w:rsid w:val="000640ED"/>
    <w:rsid w:val="00064486"/>
    <w:rsid w:val="000645AD"/>
    <w:rsid w:val="000647E7"/>
    <w:rsid w:val="0006483B"/>
    <w:rsid w:val="000648C6"/>
    <w:rsid w:val="000648F1"/>
    <w:rsid w:val="00064C0B"/>
    <w:rsid w:val="00064D00"/>
    <w:rsid w:val="00065521"/>
    <w:rsid w:val="00065593"/>
    <w:rsid w:val="000656F0"/>
    <w:rsid w:val="00065BA5"/>
    <w:rsid w:val="00065BBA"/>
    <w:rsid w:val="00065BEF"/>
    <w:rsid w:val="00065F81"/>
    <w:rsid w:val="00066796"/>
    <w:rsid w:val="00066A1F"/>
    <w:rsid w:val="00066CF9"/>
    <w:rsid w:val="0006729F"/>
    <w:rsid w:val="0006735B"/>
    <w:rsid w:val="00067462"/>
    <w:rsid w:val="00067560"/>
    <w:rsid w:val="00067652"/>
    <w:rsid w:val="0006768D"/>
    <w:rsid w:val="0006787C"/>
    <w:rsid w:val="00067E91"/>
    <w:rsid w:val="00067F73"/>
    <w:rsid w:val="00070062"/>
    <w:rsid w:val="000700C8"/>
    <w:rsid w:val="00070268"/>
    <w:rsid w:val="00070294"/>
    <w:rsid w:val="000703CF"/>
    <w:rsid w:val="00070656"/>
    <w:rsid w:val="000706C8"/>
    <w:rsid w:val="00070E52"/>
    <w:rsid w:val="000710CA"/>
    <w:rsid w:val="000711BE"/>
    <w:rsid w:val="0007121D"/>
    <w:rsid w:val="00071373"/>
    <w:rsid w:val="0007138C"/>
    <w:rsid w:val="00071480"/>
    <w:rsid w:val="00071755"/>
    <w:rsid w:val="00071F03"/>
    <w:rsid w:val="00071FFB"/>
    <w:rsid w:val="0007219C"/>
    <w:rsid w:val="00072408"/>
    <w:rsid w:val="000724BC"/>
    <w:rsid w:val="000724D9"/>
    <w:rsid w:val="00072720"/>
    <w:rsid w:val="00072C9D"/>
    <w:rsid w:val="00072DC0"/>
    <w:rsid w:val="000732C9"/>
    <w:rsid w:val="0007351E"/>
    <w:rsid w:val="000735C3"/>
    <w:rsid w:val="00073653"/>
    <w:rsid w:val="0007372B"/>
    <w:rsid w:val="00073872"/>
    <w:rsid w:val="000738AC"/>
    <w:rsid w:val="00073C54"/>
    <w:rsid w:val="00073E67"/>
    <w:rsid w:val="00073F5F"/>
    <w:rsid w:val="00074011"/>
    <w:rsid w:val="00074064"/>
    <w:rsid w:val="000740DF"/>
    <w:rsid w:val="00074170"/>
    <w:rsid w:val="00074282"/>
    <w:rsid w:val="00074723"/>
    <w:rsid w:val="00074868"/>
    <w:rsid w:val="000748ED"/>
    <w:rsid w:val="00074E94"/>
    <w:rsid w:val="00074F45"/>
    <w:rsid w:val="00074FA8"/>
    <w:rsid w:val="0007503E"/>
    <w:rsid w:val="00075147"/>
    <w:rsid w:val="0007523C"/>
    <w:rsid w:val="0007555B"/>
    <w:rsid w:val="000755E7"/>
    <w:rsid w:val="0007566C"/>
    <w:rsid w:val="0007573B"/>
    <w:rsid w:val="0007597F"/>
    <w:rsid w:val="000759F1"/>
    <w:rsid w:val="00075AAC"/>
    <w:rsid w:val="00075BF9"/>
    <w:rsid w:val="00075F72"/>
    <w:rsid w:val="000767DA"/>
    <w:rsid w:val="00076A0B"/>
    <w:rsid w:val="00076D2D"/>
    <w:rsid w:val="00076D37"/>
    <w:rsid w:val="00076D5F"/>
    <w:rsid w:val="0007704C"/>
    <w:rsid w:val="00077227"/>
    <w:rsid w:val="00077487"/>
    <w:rsid w:val="00077533"/>
    <w:rsid w:val="00077630"/>
    <w:rsid w:val="0007766D"/>
    <w:rsid w:val="00077700"/>
    <w:rsid w:val="0007775D"/>
    <w:rsid w:val="00077AC5"/>
    <w:rsid w:val="00077B8D"/>
    <w:rsid w:val="00077F44"/>
    <w:rsid w:val="00077FEF"/>
    <w:rsid w:val="00080114"/>
    <w:rsid w:val="00080404"/>
    <w:rsid w:val="000809AB"/>
    <w:rsid w:val="00080A50"/>
    <w:rsid w:val="00080BAD"/>
    <w:rsid w:val="00080BB8"/>
    <w:rsid w:val="00080D24"/>
    <w:rsid w:val="000813B9"/>
    <w:rsid w:val="000813DD"/>
    <w:rsid w:val="00081DFC"/>
    <w:rsid w:val="00081EAF"/>
    <w:rsid w:val="0008240D"/>
    <w:rsid w:val="0008249F"/>
    <w:rsid w:val="0008280E"/>
    <w:rsid w:val="00082C5C"/>
    <w:rsid w:val="00082CE8"/>
    <w:rsid w:val="00082D3F"/>
    <w:rsid w:val="00082F08"/>
    <w:rsid w:val="00082F91"/>
    <w:rsid w:val="000831F0"/>
    <w:rsid w:val="000833A2"/>
    <w:rsid w:val="00083428"/>
    <w:rsid w:val="000838E6"/>
    <w:rsid w:val="00083AD2"/>
    <w:rsid w:val="00083C84"/>
    <w:rsid w:val="00083CEB"/>
    <w:rsid w:val="00083DA6"/>
    <w:rsid w:val="00083ED0"/>
    <w:rsid w:val="00084091"/>
    <w:rsid w:val="0008411A"/>
    <w:rsid w:val="00084303"/>
    <w:rsid w:val="0008488F"/>
    <w:rsid w:val="00084AF1"/>
    <w:rsid w:val="00084C69"/>
    <w:rsid w:val="00084CC2"/>
    <w:rsid w:val="0008533E"/>
    <w:rsid w:val="000853BB"/>
    <w:rsid w:val="000858CE"/>
    <w:rsid w:val="000858F4"/>
    <w:rsid w:val="000859DC"/>
    <w:rsid w:val="00085BBE"/>
    <w:rsid w:val="00085BF9"/>
    <w:rsid w:val="00085DA6"/>
    <w:rsid w:val="00085DE9"/>
    <w:rsid w:val="00085F92"/>
    <w:rsid w:val="00086481"/>
    <w:rsid w:val="0008684C"/>
    <w:rsid w:val="000868E3"/>
    <w:rsid w:val="000869AC"/>
    <w:rsid w:val="000869CF"/>
    <w:rsid w:val="00086C38"/>
    <w:rsid w:val="00086DFC"/>
    <w:rsid w:val="00086F59"/>
    <w:rsid w:val="0008701B"/>
    <w:rsid w:val="0008707B"/>
    <w:rsid w:val="00087862"/>
    <w:rsid w:val="0008788B"/>
    <w:rsid w:val="000878A4"/>
    <w:rsid w:val="000879BF"/>
    <w:rsid w:val="00087A3D"/>
    <w:rsid w:val="00087B73"/>
    <w:rsid w:val="00087BF1"/>
    <w:rsid w:val="00087D15"/>
    <w:rsid w:val="00087DE5"/>
    <w:rsid w:val="00087DFC"/>
    <w:rsid w:val="00087E38"/>
    <w:rsid w:val="00090085"/>
    <w:rsid w:val="00090134"/>
    <w:rsid w:val="000902F2"/>
    <w:rsid w:val="00090545"/>
    <w:rsid w:val="000909BB"/>
    <w:rsid w:val="00090B02"/>
    <w:rsid w:val="00090CA8"/>
    <w:rsid w:val="000911B4"/>
    <w:rsid w:val="0009128C"/>
    <w:rsid w:val="000912C0"/>
    <w:rsid w:val="00091822"/>
    <w:rsid w:val="0009198B"/>
    <w:rsid w:val="000919DF"/>
    <w:rsid w:val="000919E5"/>
    <w:rsid w:val="000921C4"/>
    <w:rsid w:val="00092206"/>
    <w:rsid w:val="000923EA"/>
    <w:rsid w:val="00092486"/>
    <w:rsid w:val="00092A8C"/>
    <w:rsid w:val="00092B22"/>
    <w:rsid w:val="00092B3A"/>
    <w:rsid w:val="00093002"/>
    <w:rsid w:val="00093286"/>
    <w:rsid w:val="0009332F"/>
    <w:rsid w:val="000936B7"/>
    <w:rsid w:val="00093846"/>
    <w:rsid w:val="00093847"/>
    <w:rsid w:val="000939DC"/>
    <w:rsid w:val="00093F93"/>
    <w:rsid w:val="00094303"/>
    <w:rsid w:val="000943AA"/>
    <w:rsid w:val="00094485"/>
    <w:rsid w:val="000944DE"/>
    <w:rsid w:val="00094671"/>
    <w:rsid w:val="00094679"/>
    <w:rsid w:val="000946AC"/>
    <w:rsid w:val="00094934"/>
    <w:rsid w:val="00094B48"/>
    <w:rsid w:val="00094EC2"/>
    <w:rsid w:val="00094EDF"/>
    <w:rsid w:val="00095126"/>
    <w:rsid w:val="0009540A"/>
    <w:rsid w:val="00095667"/>
    <w:rsid w:val="00095830"/>
    <w:rsid w:val="00095B5B"/>
    <w:rsid w:val="00095F09"/>
    <w:rsid w:val="00095F8B"/>
    <w:rsid w:val="000961BC"/>
    <w:rsid w:val="000963F2"/>
    <w:rsid w:val="00096658"/>
    <w:rsid w:val="00096D65"/>
    <w:rsid w:val="00096FF1"/>
    <w:rsid w:val="00097613"/>
    <w:rsid w:val="0009762F"/>
    <w:rsid w:val="000979F2"/>
    <w:rsid w:val="00097A44"/>
    <w:rsid w:val="00097F6E"/>
    <w:rsid w:val="00097FBB"/>
    <w:rsid w:val="000A0067"/>
    <w:rsid w:val="000A0278"/>
    <w:rsid w:val="000A04F2"/>
    <w:rsid w:val="000A059D"/>
    <w:rsid w:val="000A07B3"/>
    <w:rsid w:val="000A0827"/>
    <w:rsid w:val="000A0A16"/>
    <w:rsid w:val="000A100B"/>
    <w:rsid w:val="000A11E6"/>
    <w:rsid w:val="000A123F"/>
    <w:rsid w:val="000A17B9"/>
    <w:rsid w:val="000A17F9"/>
    <w:rsid w:val="000A1C8C"/>
    <w:rsid w:val="000A200A"/>
    <w:rsid w:val="000A2169"/>
    <w:rsid w:val="000A24BF"/>
    <w:rsid w:val="000A251F"/>
    <w:rsid w:val="000A2914"/>
    <w:rsid w:val="000A2BAB"/>
    <w:rsid w:val="000A3336"/>
    <w:rsid w:val="000A35E3"/>
    <w:rsid w:val="000A3A2D"/>
    <w:rsid w:val="000A3C6D"/>
    <w:rsid w:val="000A3DEA"/>
    <w:rsid w:val="000A406F"/>
    <w:rsid w:val="000A43B9"/>
    <w:rsid w:val="000A449B"/>
    <w:rsid w:val="000A44EF"/>
    <w:rsid w:val="000A4B3A"/>
    <w:rsid w:val="000A4BC9"/>
    <w:rsid w:val="000A4BCA"/>
    <w:rsid w:val="000A4C83"/>
    <w:rsid w:val="000A4CF4"/>
    <w:rsid w:val="000A4E77"/>
    <w:rsid w:val="000A51A5"/>
    <w:rsid w:val="000A57EA"/>
    <w:rsid w:val="000A5CE4"/>
    <w:rsid w:val="000A5D41"/>
    <w:rsid w:val="000A5EEC"/>
    <w:rsid w:val="000A670B"/>
    <w:rsid w:val="000A6972"/>
    <w:rsid w:val="000A69C9"/>
    <w:rsid w:val="000A6A4D"/>
    <w:rsid w:val="000A6CBF"/>
    <w:rsid w:val="000A6F19"/>
    <w:rsid w:val="000A700A"/>
    <w:rsid w:val="000A71FA"/>
    <w:rsid w:val="000A77CD"/>
    <w:rsid w:val="000A77FA"/>
    <w:rsid w:val="000A78A6"/>
    <w:rsid w:val="000A792C"/>
    <w:rsid w:val="000A7960"/>
    <w:rsid w:val="000A79B8"/>
    <w:rsid w:val="000A7CB7"/>
    <w:rsid w:val="000A7CD4"/>
    <w:rsid w:val="000A7DD9"/>
    <w:rsid w:val="000B000F"/>
    <w:rsid w:val="000B0156"/>
    <w:rsid w:val="000B0622"/>
    <w:rsid w:val="000B096D"/>
    <w:rsid w:val="000B09AE"/>
    <w:rsid w:val="000B0B7E"/>
    <w:rsid w:val="000B0CCD"/>
    <w:rsid w:val="000B0F5E"/>
    <w:rsid w:val="000B0FCD"/>
    <w:rsid w:val="000B11A0"/>
    <w:rsid w:val="000B1765"/>
    <w:rsid w:val="000B1842"/>
    <w:rsid w:val="000B1848"/>
    <w:rsid w:val="000B1AE6"/>
    <w:rsid w:val="000B1D31"/>
    <w:rsid w:val="000B1F05"/>
    <w:rsid w:val="000B1F30"/>
    <w:rsid w:val="000B2300"/>
    <w:rsid w:val="000B2515"/>
    <w:rsid w:val="000B2688"/>
    <w:rsid w:val="000B2702"/>
    <w:rsid w:val="000B28EF"/>
    <w:rsid w:val="000B2924"/>
    <w:rsid w:val="000B2CA4"/>
    <w:rsid w:val="000B3296"/>
    <w:rsid w:val="000B33E0"/>
    <w:rsid w:val="000B3511"/>
    <w:rsid w:val="000B370C"/>
    <w:rsid w:val="000B3858"/>
    <w:rsid w:val="000B39A2"/>
    <w:rsid w:val="000B3D35"/>
    <w:rsid w:val="000B3FDD"/>
    <w:rsid w:val="000B3FE2"/>
    <w:rsid w:val="000B4178"/>
    <w:rsid w:val="000B42C6"/>
    <w:rsid w:val="000B45BB"/>
    <w:rsid w:val="000B4684"/>
    <w:rsid w:val="000B493D"/>
    <w:rsid w:val="000B496F"/>
    <w:rsid w:val="000B4A9D"/>
    <w:rsid w:val="000B4B9A"/>
    <w:rsid w:val="000B4CD2"/>
    <w:rsid w:val="000B4FB7"/>
    <w:rsid w:val="000B50D8"/>
    <w:rsid w:val="000B50F8"/>
    <w:rsid w:val="000B54FB"/>
    <w:rsid w:val="000B57C8"/>
    <w:rsid w:val="000B587E"/>
    <w:rsid w:val="000B590D"/>
    <w:rsid w:val="000B5D5A"/>
    <w:rsid w:val="000B5DCA"/>
    <w:rsid w:val="000B645C"/>
    <w:rsid w:val="000B6736"/>
    <w:rsid w:val="000B6B02"/>
    <w:rsid w:val="000B6D45"/>
    <w:rsid w:val="000B6F74"/>
    <w:rsid w:val="000B7067"/>
    <w:rsid w:val="000B74FA"/>
    <w:rsid w:val="000B756F"/>
    <w:rsid w:val="000B767D"/>
    <w:rsid w:val="000B7847"/>
    <w:rsid w:val="000B784F"/>
    <w:rsid w:val="000B7A69"/>
    <w:rsid w:val="000B7E80"/>
    <w:rsid w:val="000B7F42"/>
    <w:rsid w:val="000B7FB4"/>
    <w:rsid w:val="000C00BC"/>
    <w:rsid w:val="000C0550"/>
    <w:rsid w:val="000C0562"/>
    <w:rsid w:val="000C05ED"/>
    <w:rsid w:val="000C06AC"/>
    <w:rsid w:val="000C097B"/>
    <w:rsid w:val="000C09BA"/>
    <w:rsid w:val="000C0A4A"/>
    <w:rsid w:val="000C0D88"/>
    <w:rsid w:val="000C0E43"/>
    <w:rsid w:val="000C0EE5"/>
    <w:rsid w:val="000C125F"/>
    <w:rsid w:val="000C1CED"/>
    <w:rsid w:val="000C1EB0"/>
    <w:rsid w:val="000C212A"/>
    <w:rsid w:val="000C227B"/>
    <w:rsid w:val="000C238D"/>
    <w:rsid w:val="000C24C3"/>
    <w:rsid w:val="000C269C"/>
    <w:rsid w:val="000C29AA"/>
    <w:rsid w:val="000C2A80"/>
    <w:rsid w:val="000C2AA6"/>
    <w:rsid w:val="000C2AFA"/>
    <w:rsid w:val="000C2C0D"/>
    <w:rsid w:val="000C2E71"/>
    <w:rsid w:val="000C2EC2"/>
    <w:rsid w:val="000C3028"/>
    <w:rsid w:val="000C3394"/>
    <w:rsid w:val="000C37E5"/>
    <w:rsid w:val="000C381E"/>
    <w:rsid w:val="000C387F"/>
    <w:rsid w:val="000C396A"/>
    <w:rsid w:val="000C3F03"/>
    <w:rsid w:val="000C4015"/>
    <w:rsid w:val="000C4127"/>
    <w:rsid w:val="000C4647"/>
    <w:rsid w:val="000C480B"/>
    <w:rsid w:val="000C4BE7"/>
    <w:rsid w:val="000C4C1E"/>
    <w:rsid w:val="000C5302"/>
    <w:rsid w:val="000C552B"/>
    <w:rsid w:val="000C5709"/>
    <w:rsid w:val="000C5810"/>
    <w:rsid w:val="000C5856"/>
    <w:rsid w:val="000C5EEE"/>
    <w:rsid w:val="000C5FD0"/>
    <w:rsid w:val="000C604B"/>
    <w:rsid w:val="000C612D"/>
    <w:rsid w:val="000C614A"/>
    <w:rsid w:val="000C63F2"/>
    <w:rsid w:val="000C657A"/>
    <w:rsid w:val="000C6705"/>
    <w:rsid w:val="000C68BF"/>
    <w:rsid w:val="000C690A"/>
    <w:rsid w:val="000C696D"/>
    <w:rsid w:val="000C698A"/>
    <w:rsid w:val="000C6DA1"/>
    <w:rsid w:val="000C705B"/>
    <w:rsid w:val="000C70CB"/>
    <w:rsid w:val="000C7200"/>
    <w:rsid w:val="000C7218"/>
    <w:rsid w:val="000C72DC"/>
    <w:rsid w:val="000C7408"/>
    <w:rsid w:val="000C7472"/>
    <w:rsid w:val="000C767F"/>
    <w:rsid w:val="000C78E4"/>
    <w:rsid w:val="000C7EC6"/>
    <w:rsid w:val="000C7EF1"/>
    <w:rsid w:val="000D0063"/>
    <w:rsid w:val="000D0074"/>
    <w:rsid w:val="000D06B4"/>
    <w:rsid w:val="000D0D75"/>
    <w:rsid w:val="000D0D7A"/>
    <w:rsid w:val="000D1694"/>
    <w:rsid w:val="000D1735"/>
    <w:rsid w:val="000D18AA"/>
    <w:rsid w:val="000D1A8C"/>
    <w:rsid w:val="000D1C9F"/>
    <w:rsid w:val="000D21C3"/>
    <w:rsid w:val="000D2500"/>
    <w:rsid w:val="000D25C7"/>
    <w:rsid w:val="000D275D"/>
    <w:rsid w:val="000D2798"/>
    <w:rsid w:val="000D2836"/>
    <w:rsid w:val="000D2CCD"/>
    <w:rsid w:val="000D2D90"/>
    <w:rsid w:val="000D2EF7"/>
    <w:rsid w:val="000D307E"/>
    <w:rsid w:val="000D31F4"/>
    <w:rsid w:val="000D35B8"/>
    <w:rsid w:val="000D3804"/>
    <w:rsid w:val="000D3A4E"/>
    <w:rsid w:val="000D3B47"/>
    <w:rsid w:val="000D3DDC"/>
    <w:rsid w:val="000D3E0E"/>
    <w:rsid w:val="000D3E59"/>
    <w:rsid w:val="000D3EBE"/>
    <w:rsid w:val="000D3EE7"/>
    <w:rsid w:val="000D3F8E"/>
    <w:rsid w:val="000D4001"/>
    <w:rsid w:val="000D4272"/>
    <w:rsid w:val="000D4508"/>
    <w:rsid w:val="000D472E"/>
    <w:rsid w:val="000D4774"/>
    <w:rsid w:val="000D484C"/>
    <w:rsid w:val="000D4BD5"/>
    <w:rsid w:val="000D4D1C"/>
    <w:rsid w:val="000D4EB6"/>
    <w:rsid w:val="000D4F24"/>
    <w:rsid w:val="000D4F3D"/>
    <w:rsid w:val="000D4FEE"/>
    <w:rsid w:val="000D555C"/>
    <w:rsid w:val="000D582B"/>
    <w:rsid w:val="000D5A84"/>
    <w:rsid w:val="000D5C99"/>
    <w:rsid w:val="000D5E79"/>
    <w:rsid w:val="000D5EF2"/>
    <w:rsid w:val="000D5F98"/>
    <w:rsid w:val="000D60AC"/>
    <w:rsid w:val="000D66FF"/>
    <w:rsid w:val="000D6A6F"/>
    <w:rsid w:val="000D6BC2"/>
    <w:rsid w:val="000D6C86"/>
    <w:rsid w:val="000D6E20"/>
    <w:rsid w:val="000D73FD"/>
    <w:rsid w:val="000D7593"/>
    <w:rsid w:val="000D770B"/>
    <w:rsid w:val="000D7758"/>
    <w:rsid w:val="000D7958"/>
    <w:rsid w:val="000E0153"/>
    <w:rsid w:val="000E06E8"/>
    <w:rsid w:val="000E0798"/>
    <w:rsid w:val="000E0804"/>
    <w:rsid w:val="000E09EE"/>
    <w:rsid w:val="000E0BAF"/>
    <w:rsid w:val="000E0DB2"/>
    <w:rsid w:val="000E0FF4"/>
    <w:rsid w:val="000E11D1"/>
    <w:rsid w:val="000E13E3"/>
    <w:rsid w:val="000E13E6"/>
    <w:rsid w:val="000E1628"/>
    <w:rsid w:val="000E188A"/>
    <w:rsid w:val="000E19F9"/>
    <w:rsid w:val="000E1D4C"/>
    <w:rsid w:val="000E1E2B"/>
    <w:rsid w:val="000E2905"/>
    <w:rsid w:val="000E2B7D"/>
    <w:rsid w:val="000E2D88"/>
    <w:rsid w:val="000E2DA0"/>
    <w:rsid w:val="000E2E3C"/>
    <w:rsid w:val="000E3183"/>
    <w:rsid w:val="000E3341"/>
    <w:rsid w:val="000E33A7"/>
    <w:rsid w:val="000E35DB"/>
    <w:rsid w:val="000E3668"/>
    <w:rsid w:val="000E3696"/>
    <w:rsid w:val="000E36B4"/>
    <w:rsid w:val="000E36DC"/>
    <w:rsid w:val="000E3738"/>
    <w:rsid w:val="000E398A"/>
    <w:rsid w:val="000E39F6"/>
    <w:rsid w:val="000E3A1C"/>
    <w:rsid w:val="000E3A59"/>
    <w:rsid w:val="000E3B68"/>
    <w:rsid w:val="000E3D62"/>
    <w:rsid w:val="000E3D97"/>
    <w:rsid w:val="000E40CB"/>
    <w:rsid w:val="000E4180"/>
    <w:rsid w:val="000E41B5"/>
    <w:rsid w:val="000E4278"/>
    <w:rsid w:val="000E45E2"/>
    <w:rsid w:val="000E464F"/>
    <w:rsid w:val="000E4735"/>
    <w:rsid w:val="000E4877"/>
    <w:rsid w:val="000E49A7"/>
    <w:rsid w:val="000E49ED"/>
    <w:rsid w:val="000E4A86"/>
    <w:rsid w:val="000E4BC5"/>
    <w:rsid w:val="000E4FA4"/>
    <w:rsid w:val="000E51BB"/>
    <w:rsid w:val="000E533A"/>
    <w:rsid w:val="000E54D0"/>
    <w:rsid w:val="000E55E3"/>
    <w:rsid w:val="000E581F"/>
    <w:rsid w:val="000E5893"/>
    <w:rsid w:val="000E5914"/>
    <w:rsid w:val="000E593F"/>
    <w:rsid w:val="000E5AD8"/>
    <w:rsid w:val="000E5FFE"/>
    <w:rsid w:val="000E62CB"/>
    <w:rsid w:val="000E6350"/>
    <w:rsid w:val="000E6687"/>
    <w:rsid w:val="000E6BC5"/>
    <w:rsid w:val="000E6DD9"/>
    <w:rsid w:val="000E70CC"/>
    <w:rsid w:val="000E7196"/>
    <w:rsid w:val="000E7649"/>
    <w:rsid w:val="000E7683"/>
    <w:rsid w:val="000E7790"/>
    <w:rsid w:val="000E77CB"/>
    <w:rsid w:val="000E7D82"/>
    <w:rsid w:val="000F00F8"/>
    <w:rsid w:val="000F0175"/>
    <w:rsid w:val="000F0268"/>
    <w:rsid w:val="000F0422"/>
    <w:rsid w:val="000F0471"/>
    <w:rsid w:val="000F05A8"/>
    <w:rsid w:val="000F070F"/>
    <w:rsid w:val="000F091F"/>
    <w:rsid w:val="000F0A4D"/>
    <w:rsid w:val="000F0B0E"/>
    <w:rsid w:val="000F0BCA"/>
    <w:rsid w:val="000F0F45"/>
    <w:rsid w:val="000F1183"/>
    <w:rsid w:val="000F1224"/>
    <w:rsid w:val="000F135D"/>
    <w:rsid w:val="000F14AE"/>
    <w:rsid w:val="000F155E"/>
    <w:rsid w:val="000F1703"/>
    <w:rsid w:val="000F1893"/>
    <w:rsid w:val="000F1A9A"/>
    <w:rsid w:val="000F1B97"/>
    <w:rsid w:val="000F1C2A"/>
    <w:rsid w:val="000F1F4E"/>
    <w:rsid w:val="000F1FFA"/>
    <w:rsid w:val="000F205F"/>
    <w:rsid w:val="000F21F1"/>
    <w:rsid w:val="000F2720"/>
    <w:rsid w:val="000F295E"/>
    <w:rsid w:val="000F2981"/>
    <w:rsid w:val="000F2B9E"/>
    <w:rsid w:val="000F2CFE"/>
    <w:rsid w:val="000F2DBE"/>
    <w:rsid w:val="000F2E9C"/>
    <w:rsid w:val="000F3131"/>
    <w:rsid w:val="000F31A8"/>
    <w:rsid w:val="000F3587"/>
    <w:rsid w:val="000F3975"/>
    <w:rsid w:val="000F3FC8"/>
    <w:rsid w:val="000F400E"/>
    <w:rsid w:val="000F414C"/>
    <w:rsid w:val="000F4851"/>
    <w:rsid w:val="000F4A3A"/>
    <w:rsid w:val="000F4C2E"/>
    <w:rsid w:val="000F5278"/>
    <w:rsid w:val="000F535B"/>
    <w:rsid w:val="000F5435"/>
    <w:rsid w:val="000F5448"/>
    <w:rsid w:val="000F5465"/>
    <w:rsid w:val="000F5504"/>
    <w:rsid w:val="000F55EF"/>
    <w:rsid w:val="000F57FC"/>
    <w:rsid w:val="000F5C8F"/>
    <w:rsid w:val="000F5E2B"/>
    <w:rsid w:val="000F5F10"/>
    <w:rsid w:val="000F6001"/>
    <w:rsid w:val="000F6263"/>
    <w:rsid w:val="000F6581"/>
    <w:rsid w:val="000F65BE"/>
    <w:rsid w:val="000F6706"/>
    <w:rsid w:val="000F71BC"/>
    <w:rsid w:val="000F7469"/>
    <w:rsid w:val="000F7524"/>
    <w:rsid w:val="000F776A"/>
    <w:rsid w:val="000F777B"/>
    <w:rsid w:val="000F7981"/>
    <w:rsid w:val="000F7C4B"/>
    <w:rsid w:val="000F7D47"/>
    <w:rsid w:val="0010001A"/>
    <w:rsid w:val="0010017B"/>
    <w:rsid w:val="00100437"/>
    <w:rsid w:val="00100B3C"/>
    <w:rsid w:val="00100D52"/>
    <w:rsid w:val="00100E5B"/>
    <w:rsid w:val="00100EB9"/>
    <w:rsid w:val="00100F0C"/>
    <w:rsid w:val="0010126C"/>
    <w:rsid w:val="00101384"/>
    <w:rsid w:val="0010168E"/>
    <w:rsid w:val="001018FF"/>
    <w:rsid w:val="00101927"/>
    <w:rsid w:val="00101A6F"/>
    <w:rsid w:val="00101C62"/>
    <w:rsid w:val="00101E81"/>
    <w:rsid w:val="00101F4A"/>
    <w:rsid w:val="00101FD8"/>
    <w:rsid w:val="001021A8"/>
    <w:rsid w:val="00102304"/>
    <w:rsid w:val="00102705"/>
    <w:rsid w:val="001027A9"/>
    <w:rsid w:val="00102B4E"/>
    <w:rsid w:val="00102C79"/>
    <w:rsid w:val="00102CDF"/>
    <w:rsid w:val="00103653"/>
    <w:rsid w:val="00103669"/>
    <w:rsid w:val="00103947"/>
    <w:rsid w:val="00103A8D"/>
    <w:rsid w:val="00103D35"/>
    <w:rsid w:val="00104140"/>
    <w:rsid w:val="00104511"/>
    <w:rsid w:val="0010478C"/>
    <w:rsid w:val="00104BE0"/>
    <w:rsid w:val="00104BE1"/>
    <w:rsid w:val="00104C0B"/>
    <w:rsid w:val="00104DE2"/>
    <w:rsid w:val="00104EA1"/>
    <w:rsid w:val="001051C5"/>
    <w:rsid w:val="001051E8"/>
    <w:rsid w:val="00105221"/>
    <w:rsid w:val="001056C8"/>
    <w:rsid w:val="0010596B"/>
    <w:rsid w:val="00105C72"/>
    <w:rsid w:val="00105CA3"/>
    <w:rsid w:val="00105D34"/>
    <w:rsid w:val="00105DE7"/>
    <w:rsid w:val="00105FE9"/>
    <w:rsid w:val="0010601E"/>
    <w:rsid w:val="00106235"/>
    <w:rsid w:val="0010669D"/>
    <w:rsid w:val="001066AB"/>
    <w:rsid w:val="00106BD5"/>
    <w:rsid w:val="00106DD6"/>
    <w:rsid w:val="00107062"/>
    <w:rsid w:val="0010717A"/>
    <w:rsid w:val="00107680"/>
    <w:rsid w:val="001079B6"/>
    <w:rsid w:val="00107B76"/>
    <w:rsid w:val="00107D04"/>
    <w:rsid w:val="00107E5B"/>
    <w:rsid w:val="00107E79"/>
    <w:rsid w:val="00110361"/>
    <w:rsid w:val="00110458"/>
    <w:rsid w:val="00110543"/>
    <w:rsid w:val="00110546"/>
    <w:rsid w:val="0011059A"/>
    <w:rsid w:val="001105D5"/>
    <w:rsid w:val="001106D2"/>
    <w:rsid w:val="001108A5"/>
    <w:rsid w:val="001109A9"/>
    <w:rsid w:val="001109BC"/>
    <w:rsid w:val="00110A30"/>
    <w:rsid w:val="00110EA7"/>
    <w:rsid w:val="00111037"/>
    <w:rsid w:val="00111249"/>
    <w:rsid w:val="0011158F"/>
    <w:rsid w:val="0011171E"/>
    <w:rsid w:val="0011191B"/>
    <w:rsid w:val="00111B4C"/>
    <w:rsid w:val="00111C63"/>
    <w:rsid w:val="00111CEE"/>
    <w:rsid w:val="00111D71"/>
    <w:rsid w:val="00112019"/>
    <w:rsid w:val="00112293"/>
    <w:rsid w:val="0011229A"/>
    <w:rsid w:val="0011285F"/>
    <w:rsid w:val="00112883"/>
    <w:rsid w:val="00112B2F"/>
    <w:rsid w:val="00112D48"/>
    <w:rsid w:val="00112FB0"/>
    <w:rsid w:val="00112FC3"/>
    <w:rsid w:val="001131ED"/>
    <w:rsid w:val="00113222"/>
    <w:rsid w:val="001133C2"/>
    <w:rsid w:val="001133DC"/>
    <w:rsid w:val="00113443"/>
    <w:rsid w:val="0011356F"/>
    <w:rsid w:val="00113586"/>
    <w:rsid w:val="001135D5"/>
    <w:rsid w:val="00113952"/>
    <w:rsid w:val="001139C1"/>
    <w:rsid w:val="001139CB"/>
    <w:rsid w:val="00113AB6"/>
    <w:rsid w:val="00113B1C"/>
    <w:rsid w:val="00113D49"/>
    <w:rsid w:val="00113D80"/>
    <w:rsid w:val="00114017"/>
    <w:rsid w:val="00114338"/>
    <w:rsid w:val="001144B8"/>
    <w:rsid w:val="00114719"/>
    <w:rsid w:val="0011475F"/>
    <w:rsid w:val="0011482C"/>
    <w:rsid w:val="0011490F"/>
    <w:rsid w:val="00114AEB"/>
    <w:rsid w:val="00114B03"/>
    <w:rsid w:val="00114D9E"/>
    <w:rsid w:val="00114FA5"/>
    <w:rsid w:val="001156AF"/>
    <w:rsid w:val="0011575F"/>
    <w:rsid w:val="00115B35"/>
    <w:rsid w:val="00115E8B"/>
    <w:rsid w:val="00115F52"/>
    <w:rsid w:val="00115FA4"/>
    <w:rsid w:val="001161F4"/>
    <w:rsid w:val="001163D5"/>
    <w:rsid w:val="001164DD"/>
    <w:rsid w:val="00116548"/>
    <w:rsid w:val="0011669E"/>
    <w:rsid w:val="001166BD"/>
    <w:rsid w:val="001167C4"/>
    <w:rsid w:val="00116B21"/>
    <w:rsid w:val="00116BED"/>
    <w:rsid w:val="00116C0F"/>
    <w:rsid w:val="00116CE8"/>
    <w:rsid w:val="00116D72"/>
    <w:rsid w:val="00116DB8"/>
    <w:rsid w:val="00116DF3"/>
    <w:rsid w:val="0011750F"/>
    <w:rsid w:val="00117541"/>
    <w:rsid w:val="0011762B"/>
    <w:rsid w:val="00117B7F"/>
    <w:rsid w:val="00117C10"/>
    <w:rsid w:val="00117DFD"/>
    <w:rsid w:val="00117E01"/>
    <w:rsid w:val="00117EA6"/>
    <w:rsid w:val="00117F7D"/>
    <w:rsid w:val="00117FDE"/>
    <w:rsid w:val="001200CA"/>
    <w:rsid w:val="00120134"/>
    <w:rsid w:val="0012020B"/>
    <w:rsid w:val="00120F15"/>
    <w:rsid w:val="00121013"/>
    <w:rsid w:val="00121496"/>
    <w:rsid w:val="00121542"/>
    <w:rsid w:val="0012183F"/>
    <w:rsid w:val="0012191D"/>
    <w:rsid w:val="001219A8"/>
    <w:rsid w:val="00121AC5"/>
    <w:rsid w:val="00121D6F"/>
    <w:rsid w:val="00121F2A"/>
    <w:rsid w:val="001221D8"/>
    <w:rsid w:val="00122462"/>
    <w:rsid w:val="0012268C"/>
    <w:rsid w:val="00122769"/>
    <w:rsid w:val="00122C37"/>
    <w:rsid w:val="00122C7F"/>
    <w:rsid w:val="00122C88"/>
    <w:rsid w:val="00123023"/>
    <w:rsid w:val="00123180"/>
    <w:rsid w:val="00123488"/>
    <w:rsid w:val="00123745"/>
    <w:rsid w:val="00123CDF"/>
    <w:rsid w:val="00123EF9"/>
    <w:rsid w:val="00123F77"/>
    <w:rsid w:val="00123F8C"/>
    <w:rsid w:val="00124279"/>
    <w:rsid w:val="00124280"/>
    <w:rsid w:val="0012446B"/>
    <w:rsid w:val="0012459B"/>
    <w:rsid w:val="0012473C"/>
    <w:rsid w:val="0012497C"/>
    <w:rsid w:val="00124C3D"/>
    <w:rsid w:val="00125026"/>
    <w:rsid w:val="00125051"/>
    <w:rsid w:val="00125088"/>
    <w:rsid w:val="0012508F"/>
    <w:rsid w:val="00125122"/>
    <w:rsid w:val="00125311"/>
    <w:rsid w:val="001254FD"/>
    <w:rsid w:val="00125596"/>
    <w:rsid w:val="001257CB"/>
    <w:rsid w:val="00125C7D"/>
    <w:rsid w:val="00126361"/>
    <w:rsid w:val="00126611"/>
    <w:rsid w:val="0012668D"/>
    <w:rsid w:val="001267BE"/>
    <w:rsid w:val="0012690D"/>
    <w:rsid w:val="00126C3E"/>
    <w:rsid w:val="00126CEB"/>
    <w:rsid w:val="00126E8F"/>
    <w:rsid w:val="00126F6C"/>
    <w:rsid w:val="00127291"/>
    <w:rsid w:val="001272E4"/>
    <w:rsid w:val="00127552"/>
    <w:rsid w:val="0012784E"/>
    <w:rsid w:val="001278BC"/>
    <w:rsid w:val="0012794B"/>
    <w:rsid w:val="00127A0D"/>
    <w:rsid w:val="00127A7B"/>
    <w:rsid w:val="00127B7B"/>
    <w:rsid w:val="00127E63"/>
    <w:rsid w:val="00130147"/>
    <w:rsid w:val="001302DB"/>
    <w:rsid w:val="00130400"/>
    <w:rsid w:val="001305A7"/>
    <w:rsid w:val="001306BF"/>
    <w:rsid w:val="0013074F"/>
    <w:rsid w:val="0013075F"/>
    <w:rsid w:val="001309F7"/>
    <w:rsid w:val="00130BC0"/>
    <w:rsid w:val="00130E3A"/>
    <w:rsid w:val="00131074"/>
    <w:rsid w:val="001312D2"/>
    <w:rsid w:val="0013141C"/>
    <w:rsid w:val="00131597"/>
    <w:rsid w:val="00131808"/>
    <w:rsid w:val="00131867"/>
    <w:rsid w:val="00131CF8"/>
    <w:rsid w:val="00131D48"/>
    <w:rsid w:val="00132486"/>
    <w:rsid w:val="00132571"/>
    <w:rsid w:val="00132638"/>
    <w:rsid w:val="001326AE"/>
    <w:rsid w:val="00132709"/>
    <w:rsid w:val="00132D35"/>
    <w:rsid w:val="00132ED3"/>
    <w:rsid w:val="00132EE2"/>
    <w:rsid w:val="001331A4"/>
    <w:rsid w:val="001334C1"/>
    <w:rsid w:val="001334F9"/>
    <w:rsid w:val="00133781"/>
    <w:rsid w:val="00133795"/>
    <w:rsid w:val="00133A91"/>
    <w:rsid w:val="00133AF8"/>
    <w:rsid w:val="00133C37"/>
    <w:rsid w:val="00133EA8"/>
    <w:rsid w:val="00134560"/>
    <w:rsid w:val="0013468E"/>
    <w:rsid w:val="0013492A"/>
    <w:rsid w:val="00134D83"/>
    <w:rsid w:val="00135118"/>
    <w:rsid w:val="001353D4"/>
    <w:rsid w:val="00135479"/>
    <w:rsid w:val="0013552C"/>
    <w:rsid w:val="00135A27"/>
    <w:rsid w:val="00135D5F"/>
    <w:rsid w:val="00135F43"/>
    <w:rsid w:val="00136249"/>
    <w:rsid w:val="001365A8"/>
    <w:rsid w:val="001366AA"/>
    <w:rsid w:val="00136981"/>
    <w:rsid w:val="00136AC0"/>
    <w:rsid w:val="00137042"/>
    <w:rsid w:val="0013735F"/>
    <w:rsid w:val="00137806"/>
    <w:rsid w:val="00137BD2"/>
    <w:rsid w:val="00137CBB"/>
    <w:rsid w:val="00137D8C"/>
    <w:rsid w:val="00137E0E"/>
    <w:rsid w:val="00137E6F"/>
    <w:rsid w:val="0014001B"/>
    <w:rsid w:val="0014011E"/>
    <w:rsid w:val="00140298"/>
    <w:rsid w:val="00140413"/>
    <w:rsid w:val="001406A9"/>
    <w:rsid w:val="001408E0"/>
    <w:rsid w:val="00140A41"/>
    <w:rsid w:val="00140BFA"/>
    <w:rsid w:val="0014151F"/>
    <w:rsid w:val="001415B1"/>
    <w:rsid w:val="001415B5"/>
    <w:rsid w:val="00141665"/>
    <w:rsid w:val="00141B5E"/>
    <w:rsid w:val="00141B9F"/>
    <w:rsid w:val="00141C32"/>
    <w:rsid w:val="00141C47"/>
    <w:rsid w:val="00141FA5"/>
    <w:rsid w:val="00142046"/>
    <w:rsid w:val="001423CF"/>
    <w:rsid w:val="00142510"/>
    <w:rsid w:val="00142955"/>
    <w:rsid w:val="00142ACB"/>
    <w:rsid w:val="00142BA9"/>
    <w:rsid w:val="00142C96"/>
    <w:rsid w:val="00143062"/>
    <w:rsid w:val="00143115"/>
    <w:rsid w:val="00143421"/>
    <w:rsid w:val="00143456"/>
    <w:rsid w:val="001437CD"/>
    <w:rsid w:val="00143805"/>
    <w:rsid w:val="00143B3C"/>
    <w:rsid w:val="00143BFB"/>
    <w:rsid w:val="00143D00"/>
    <w:rsid w:val="00143E3D"/>
    <w:rsid w:val="001441B5"/>
    <w:rsid w:val="00144442"/>
    <w:rsid w:val="001446A1"/>
    <w:rsid w:val="00144975"/>
    <w:rsid w:val="00144990"/>
    <w:rsid w:val="00144A1F"/>
    <w:rsid w:val="00144A92"/>
    <w:rsid w:val="00144DD5"/>
    <w:rsid w:val="00145249"/>
    <w:rsid w:val="00145320"/>
    <w:rsid w:val="001453AB"/>
    <w:rsid w:val="00145481"/>
    <w:rsid w:val="001457F5"/>
    <w:rsid w:val="00145937"/>
    <w:rsid w:val="00145B75"/>
    <w:rsid w:val="00145EA4"/>
    <w:rsid w:val="00146296"/>
    <w:rsid w:val="001462D1"/>
    <w:rsid w:val="00146334"/>
    <w:rsid w:val="00146584"/>
    <w:rsid w:val="00146760"/>
    <w:rsid w:val="00146942"/>
    <w:rsid w:val="00146A9B"/>
    <w:rsid w:val="00146C45"/>
    <w:rsid w:val="00146DE3"/>
    <w:rsid w:val="00146F9A"/>
    <w:rsid w:val="001470F0"/>
    <w:rsid w:val="00147172"/>
    <w:rsid w:val="001471C0"/>
    <w:rsid w:val="001472BF"/>
    <w:rsid w:val="001472C3"/>
    <w:rsid w:val="001472D7"/>
    <w:rsid w:val="00147665"/>
    <w:rsid w:val="0014768D"/>
    <w:rsid w:val="001476C3"/>
    <w:rsid w:val="00147CA4"/>
    <w:rsid w:val="00147CC2"/>
    <w:rsid w:val="00147CEC"/>
    <w:rsid w:val="00147E33"/>
    <w:rsid w:val="00147E45"/>
    <w:rsid w:val="00147EB7"/>
    <w:rsid w:val="0015014A"/>
    <w:rsid w:val="001501B3"/>
    <w:rsid w:val="00150256"/>
    <w:rsid w:val="0015033A"/>
    <w:rsid w:val="00150404"/>
    <w:rsid w:val="00150753"/>
    <w:rsid w:val="00150775"/>
    <w:rsid w:val="001508C5"/>
    <w:rsid w:val="001508D2"/>
    <w:rsid w:val="00150D1A"/>
    <w:rsid w:val="00150F85"/>
    <w:rsid w:val="0015100D"/>
    <w:rsid w:val="001510CA"/>
    <w:rsid w:val="00151CC3"/>
    <w:rsid w:val="00151E83"/>
    <w:rsid w:val="00152574"/>
    <w:rsid w:val="0015285A"/>
    <w:rsid w:val="00152DD8"/>
    <w:rsid w:val="00152EAE"/>
    <w:rsid w:val="0015303F"/>
    <w:rsid w:val="001530A6"/>
    <w:rsid w:val="001533C7"/>
    <w:rsid w:val="0015380E"/>
    <w:rsid w:val="001538E0"/>
    <w:rsid w:val="0015396C"/>
    <w:rsid w:val="00153AE6"/>
    <w:rsid w:val="00153B72"/>
    <w:rsid w:val="00153DA2"/>
    <w:rsid w:val="00153E0A"/>
    <w:rsid w:val="00153FAE"/>
    <w:rsid w:val="001547B2"/>
    <w:rsid w:val="00154980"/>
    <w:rsid w:val="00154ACF"/>
    <w:rsid w:val="00154D1B"/>
    <w:rsid w:val="00155156"/>
    <w:rsid w:val="00155247"/>
    <w:rsid w:val="00155356"/>
    <w:rsid w:val="0015535B"/>
    <w:rsid w:val="001555D8"/>
    <w:rsid w:val="001556C4"/>
    <w:rsid w:val="001556D3"/>
    <w:rsid w:val="001557D9"/>
    <w:rsid w:val="00155C50"/>
    <w:rsid w:val="00155DCF"/>
    <w:rsid w:val="00155F2D"/>
    <w:rsid w:val="0015604C"/>
    <w:rsid w:val="001561D5"/>
    <w:rsid w:val="0015642A"/>
    <w:rsid w:val="001564C1"/>
    <w:rsid w:val="001565E9"/>
    <w:rsid w:val="00156638"/>
    <w:rsid w:val="00156677"/>
    <w:rsid w:val="001567AC"/>
    <w:rsid w:val="00156945"/>
    <w:rsid w:val="00156A5E"/>
    <w:rsid w:val="00156CAA"/>
    <w:rsid w:val="00156F00"/>
    <w:rsid w:val="00157160"/>
    <w:rsid w:val="001573E3"/>
    <w:rsid w:val="001574C7"/>
    <w:rsid w:val="00157720"/>
    <w:rsid w:val="0016006C"/>
    <w:rsid w:val="0016022C"/>
    <w:rsid w:val="00160326"/>
    <w:rsid w:val="0016054E"/>
    <w:rsid w:val="00160989"/>
    <w:rsid w:val="00160B72"/>
    <w:rsid w:val="00160B97"/>
    <w:rsid w:val="00160CE9"/>
    <w:rsid w:val="001611BD"/>
    <w:rsid w:val="00161570"/>
    <w:rsid w:val="00161603"/>
    <w:rsid w:val="0016192D"/>
    <w:rsid w:val="00161B42"/>
    <w:rsid w:val="00161B7E"/>
    <w:rsid w:val="00161C5C"/>
    <w:rsid w:val="00162A61"/>
    <w:rsid w:val="00162A72"/>
    <w:rsid w:val="00162E7B"/>
    <w:rsid w:val="00162F0B"/>
    <w:rsid w:val="00163304"/>
    <w:rsid w:val="001633E7"/>
    <w:rsid w:val="001633F8"/>
    <w:rsid w:val="00163465"/>
    <w:rsid w:val="001635AD"/>
    <w:rsid w:val="00163817"/>
    <w:rsid w:val="00163AE0"/>
    <w:rsid w:val="00163B42"/>
    <w:rsid w:val="00163E78"/>
    <w:rsid w:val="0016404A"/>
    <w:rsid w:val="00164077"/>
    <w:rsid w:val="0016414B"/>
    <w:rsid w:val="001642BC"/>
    <w:rsid w:val="00164756"/>
    <w:rsid w:val="00164820"/>
    <w:rsid w:val="00164A21"/>
    <w:rsid w:val="00164E92"/>
    <w:rsid w:val="001651C3"/>
    <w:rsid w:val="00165282"/>
    <w:rsid w:val="0016543B"/>
    <w:rsid w:val="0016580F"/>
    <w:rsid w:val="001658D5"/>
    <w:rsid w:val="00165AEF"/>
    <w:rsid w:val="00165D57"/>
    <w:rsid w:val="00165E45"/>
    <w:rsid w:val="0016621E"/>
    <w:rsid w:val="001662EA"/>
    <w:rsid w:val="00166547"/>
    <w:rsid w:val="001668D1"/>
    <w:rsid w:val="001669AD"/>
    <w:rsid w:val="00166A2C"/>
    <w:rsid w:val="00166D93"/>
    <w:rsid w:val="00166F2D"/>
    <w:rsid w:val="00166F91"/>
    <w:rsid w:val="001670BB"/>
    <w:rsid w:val="00167763"/>
    <w:rsid w:val="00167BB9"/>
    <w:rsid w:val="00167BD0"/>
    <w:rsid w:val="00167CAE"/>
    <w:rsid w:val="00170439"/>
    <w:rsid w:val="001704CC"/>
    <w:rsid w:val="00170532"/>
    <w:rsid w:val="00170619"/>
    <w:rsid w:val="001709C7"/>
    <w:rsid w:val="00170A1E"/>
    <w:rsid w:val="00170C66"/>
    <w:rsid w:val="00170EF4"/>
    <w:rsid w:val="00171109"/>
    <w:rsid w:val="0017113B"/>
    <w:rsid w:val="001711EA"/>
    <w:rsid w:val="00171284"/>
    <w:rsid w:val="001717AA"/>
    <w:rsid w:val="0017185E"/>
    <w:rsid w:val="001726E5"/>
    <w:rsid w:val="001726FF"/>
    <w:rsid w:val="00172814"/>
    <w:rsid w:val="00172955"/>
    <w:rsid w:val="00172CB5"/>
    <w:rsid w:val="00172DA0"/>
    <w:rsid w:val="00172F78"/>
    <w:rsid w:val="0017300D"/>
    <w:rsid w:val="00173101"/>
    <w:rsid w:val="00173208"/>
    <w:rsid w:val="0017323A"/>
    <w:rsid w:val="0017344D"/>
    <w:rsid w:val="00173620"/>
    <w:rsid w:val="00173664"/>
    <w:rsid w:val="00173ED7"/>
    <w:rsid w:val="00174058"/>
    <w:rsid w:val="001743A3"/>
    <w:rsid w:val="00174ABC"/>
    <w:rsid w:val="00174E71"/>
    <w:rsid w:val="00174F15"/>
    <w:rsid w:val="00174F7F"/>
    <w:rsid w:val="001751B4"/>
    <w:rsid w:val="0017529A"/>
    <w:rsid w:val="0017566D"/>
    <w:rsid w:val="0017575F"/>
    <w:rsid w:val="00175907"/>
    <w:rsid w:val="001759B3"/>
    <w:rsid w:val="00175A9E"/>
    <w:rsid w:val="00175CF5"/>
    <w:rsid w:val="00175F81"/>
    <w:rsid w:val="00176048"/>
    <w:rsid w:val="001763C0"/>
    <w:rsid w:val="00176472"/>
    <w:rsid w:val="00176994"/>
    <w:rsid w:val="00176F0A"/>
    <w:rsid w:val="00176FAE"/>
    <w:rsid w:val="00177096"/>
    <w:rsid w:val="0017712B"/>
    <w:rsid w:val="001771D7"/>
    <w:rsid w:val="0017727F"/>
    <w:rsid w:val="001773AF"/>
    <w:rsid w:val="0017747B"/>
    <w:rsid w:val="001774BE"/>
    <w:rsid w:val="00177524"/>
    <w:rsid w:val="00177574"/>
    <w:rsid w:val="00177AAF"/>
    <w:rsid w:val="00177ABE"/>
    <w:rsid w:val="00177AD5"/>
    <w:rsid w:val="00177CB4"/>
    <w:rsid w:val="00177D3D"/>
    <w:rsid w:val="00177E40"/>
    <w:rsid w:val="001802A6"/>
    <w:rsid w:val="00180586"/>
    <w:rsid w:val="00180665"/>
    <w:rsid w:val="00180FCD"/>
    <w:rsid w:val="001810D6"/>
    <w:rsid w:val="001814DD"/>
    <w:rsid w:val="00181605"/>
    <w:rsid w:val="0018164F"/>
    <w:rsid w:val="00181819"/>
    <w:rsid w:val="001818C5"/>
    <w:rsid w:val="00182163"/>
    <w:rsid w:val="001821CC"/>
    <w:rsid w:val="001827FD"/>
    <w:rsid w:val="00182864"/>
    <w:rsid w:val="00182872"/>
    <w:rsid w:val="001828B2"/>
    <w:rsid w:val="001828B6"/>
    <w:rsid w:val="00182947"/>
    <w:rsid w:val="00182C16"/>
    <w:rsid w:val="00182C94"/>
    <w:rsid w:val="00182E02"/>
    <w:rsid w:val="00182FFD"/>
    <w:rsid w:val="00183106"/>
    <w:rsid w:val="0018338A"/>
    <w:rsid w:val="00183404"/>
    <w:rsid w:val="001836E4"/>
    <w:rsid w:val="001837BA"/>
    <w:rsid w:val="001839B4"/>
    <w:rsid w:val="00183A43"/>
    <w:rsid w:val="00183F60"/>
    <w:rsid w:val="0018424C"/>
    <w:rsid w:val="0018434E"/>
    <w:rsid w:val="0018437E"/>
    <w:rsid w:val="00184440"/>
    <w:rsid w:val="0018456E"/>
    <w:rsid w:val="00184615"/>
    <w:rsid w:val="00184811"/>
    <w:rsid w:val="0018482C"/>
    <w:rsid w:val="00184B6C"/>
    <w:rsid w:val="00184BA5"/>
    <w:rsid w:val="0018534B"/>
    <w:rsid w:val="0018541B"/>
    <w:rsid w:val="00185589"/>
    <w:rsid w:val="0018566B"/>
    <w:rsid w:val="0018569D"/>
    <w:rsid w:val="00185B82"/>
    <w:rsid w:val="0018636D"/>
    <w:rsid w:val="001863B7"/>
    <w:rsid w:val="001863BC"/>
    <w:rsid w:val="001869F1"/>
    <w:rsid w:val="00186B36"/>
    <w:rsid w:val="00186B8D"/>
    <w:rsid w:val="00186C39"/>
    <w:rsid w:val="00186CD0"/>
    <w:rsid w:val="00186DCE"/>
    <w:rsid w:val="00187024"/>
    <w:rsid w:val="00187658"/>
    <w:rsid w:val="001879D5"/>
    <w:rsid w:val="00187CCD"/>
    <w:rsid w:val="00187D2C"/>
    <w:rsid w:val="00187E08"/>
    <w:rsid w:val="0019001D"/>
    <w:rsid w:val="00190026"/>
    <w:rsid w:val="00190809"/>
    <w:rsid w:val="001909BC"/>
    <w:rsid w:val="00190AE1"/>
    <w:rsid w:val="00190CC2"/>
    <w:rsid w:val="001910FA"/>
    <w:rsid w:val="00191126"/>
    <w:rsid w:val="001913D6"/>
    <w:rsid w:val="00191449"/>
    <w:rsid w:val="0019148C"/>
    <w:rsid w:val="00191766"/>
    <w:rsid w:val="0019185E"/>
    <w:rsid w:val="00191B98"/>
    <w:rsid w:val="001920BB"/>
    <w:rsid w:val="00192104"/>
    <w:rsid w:val="0019215A"/>
    <w:rsid w:val="001921E9"/>
    <w:rsid w:val="00192677"/>
    <w:rsid w:val="001926C4"/>
    <w:rsid w:val="00192746"/>
    <w:rsid w:val="00192919"/>
    <w:rsid w:val="00192A21"/>
    <w:rsid w:val="00192CAA"/>
    <w:rsid w:val="00192E61"/>
    <w:rsid w:val="001930B7"/>
    <w:rsid w:val="001930D9"/>
    <w:rsid w:val="001934C4"/>
    <w:rsid w:val="0019370E"/>
    <w:rsid w:val="00193730"/>
    <w:rsid w:val="0019389D"/>
    <w:rsid w:val="001938AA"/>
    <w:rsid w:val="001938EA"/>
    <w:rsid w:val="00193B5E"/>
    <w:rsid w:val="00193F07"/>
    <w:rsid w:val="00193F37"/>
    <w:rsid w:val="001945DD"/>
    <w:rsid w:val="001946DC"/>
    <w:rsid w:val="001947B7"/>
    <w:rsid w:val="00194B9C"/>
    <w:rsid w:val="00194BCF"/>
    <w:rsid w:val="00194C70"/>
    <w:rsid w:val="001950D0"/>
    <w:rsid w:val="001955E2"/>
    <w:rsid w:val="00195726"/>
    <w:rsid w:val="001957D6"/>
    <w:rsid w:val="00195808"/>
    <w:rsid w:val="00195859"/>
    <w:rsid w:val="00195BD7"/>
    <w:rsid w:val="001963C9"/>
    <w:rsid w:val="0019640E"/>
    <w:rsid w:val="00196419"/>
    <w:rsid w:val="001965D3"/>
    <w:rsid w:val="001966B5"/>
    <w:rsid w:val="001966EF"/>
    <w:rsid w:val="00197066"/>
    <w:rsid w:val="00197614"/>
    <w:rsid w:val="00197876"/>
    <w:rsid w:val="00197AE6"/>
    <w:rsid w:val="00197CB1"/>
    <w:rsid w:val="00197EBA"/>
    <w:rsid w:val="001A010B"/>
    <w:rsid w:val="001A01C7"/>
    <w:rsid w:val="001A01CC"/>
    <w:rsid w:val="001A021F"/>
    <w:rsid w:val="001A043E"/>
    <w:rsid w:val="001A054C"/>
    <w:rsid w:val="001A07D5"/>
    <w:rsid w:val="001A08CF"/>
    <w:rsid w:val="001A09A5"/>
    <w:rsid w:val="001A0AF0"/>
    <w:rsid w:val="001A0B83"/>
    <w:rsid w:val="001A0D6C"/>
    <w:rsid w:val="001A0D78"/>
    <w:rsid w:val="001A13B1"/>
    <w:rsid w:val="001A175B"/>
    <w:rsid w:val="001A1892"/>
    <w:rsid w:val="001A1F0A"/>
    <w:rsid w:val="001A1F29"/>
    <w:rsid w:val="001A2063"/>
    <w:rsid w:val="001A206C"/>
    <w:rsid w:val="001A22FE"/>
    <w:rsid w:val="001A2397"/>
    <w:rsid w:val="001A25AE"/>
    <w:rsid w:val="001A2879"/>
    <w:rsid w:val="001A28D9"/>
    <w:rsid w:val="001A2946"/>
    <w:rsid w:val="001A2955"/>
    <w:rsid w:val="001A296F"/>
    <w:rsid w:val="001A2C65"/>
    <w:rsid w:val="001A2D1B"/>
    <w:rsid w:val="001A30B8"/>
    <w:rsid w:val="001A324B"/>
    <w:rsid w:val="001A325F"/>
    <w:rsid w:val="001A33C8"/>
    <w:rsid w:val="001A3543"/>
    <w:rsid w:val="001A36A1"/>
    <w:rsid w:val="001A3942"/>
    <w:rsid w:val="001A397C"/>
    <w:rsid w:val="001A3BB0"/>
    <w:rsid w:val="001A3DF1"/>
    <w:rsid w:val="001A3EBC"/>
    <w:rsid w:val="001A3F7F"/>
    <w:rsid w:val="001A3FE7"/>
    <w:rsid w:val="001A4038"/>
    <w:rsid w:val="001A446B"/>
    <w:rsid w:val="001A4AC4"/>
    <w:rsid w:val="001A4CBF"/>
    <w:rsid w:val="001A4D46"/>
    <w:rsid w:val="001A503C"/>
    <w:rsid w:val="001A50D1"/>
    <w:rsid w:val="001A5259"/>
    <w:rsid w:val="001A5365"/>
    <w:rsid w:val="001A5398"/>
    <w:rsid w:val="001A5463"/>
    <w:rsid w:val="001A55CF"/>
    <w:rsid w:val="001A56F4"/>
    <w:rsid w:val="001A56F9"/>
    <w:rsid w:val="001A5842"/>
    <w:rsid w:val="001A5D6D"/>
    <w:rsid w:val="001A5FC0"/>
    <w:rsid w:val="001A6112"/>
    <w:rsid w:val="001A630B"/>
    <w:rsid w:val="001A6599"/>
    <w:rsid w:val="001A68D9"/>
    <w:rsid w:val="001A694A"/>
    <w:rsid w:val="001A6981"/>
    <w:rsid w:val="001A6E2D"/>
    <w:rsid w:val="001A71D6"/>
    <w:rsid w:val="001A72D8"/>
    <w:rsid w:val="001A739C"/>
    <w:rsid w:val="001A7564"/>
    <w:rsid w:val="001A7584"/>
    <w:rsid w:val="001A7881"/>
    <w:rsid w:val="001A79B4"/>
    <w:rsid w:val="001A7C2B"/>
    <w:rsid w:val="001A7CCF"/>
    <w:rsid w:val="001A7D9E"/>
    <w:rsid w:val="001A7DB1"/>
    <w:rsid w:val="001A7E0F"/>
    <w:rsid w:val="001A7EAB"/>
    <w:rsid w:val="001A7EC5"/>
    <w:rsid w:val="001A7F8F"/>
    <w:rsid w:val="001B0111"/>
    <w:rsid w:val="001B01BE"/>
    <w:rsid w:val="001B0634"/>
    <w:rsid w:val="001B063C"/>
    <w:rsid w:val="001B0C4C"/>
    <w:rsid w:val="001B120A"/>
    <w:rsid w:val="001B12EE"/>
    <w:rsid w:val="001B132D"/>
    <w:rsid w:val="001B16AF"/>
    <w:rsid w:val="001B16D6"/>
    <w:rsid w:val="001B16F8"/>
    <w:rsid w:val="001B1858"/>
    <w:rsid w:val="001B19FF"/>
    <w:rsid w:val="001B1A4D"/>
    <w:rsid w:val="001B1F41"/>
    <w:rsid w:val="001B2233"/>
    <w:rsid w:val="001B22A0"/>
    <w:rsid w:val="001B236A"/>
    <w:rsid w:val="001B2689"/>
    <w:rsid w:val="001B2824"/>
    <w:rsid w:val="001B2828"/>
    <w:rsid w:val="001B288F"/>
    <w:rsid w:val="001B28E4"/>
    <w:rsid w:val="001B2906"/>
    <w:rsid w:val="001B2B98"/>
    <w:rsid w:val="001B2D2A"/>
    <w:rsid w:val="001B2E16"/>
    <w:rsid w:val="001B2F44"/>
    <w:rsid w:val="001B3398"/>
    <w:rsid w:val="001B3AB5"/>
    <w:rsid w:val="001B3C2B"/>
    <w:rsid w:val="001B3C33"/>
    <w:rsid w:val="001B3DF2"/>
    <w:rsid w:val="001B402C"/>
    <w:rsid w:val="001B4147"/>
    <w:rsid w:val="001B43D1"/>
    <w:rsid w:val="001B4581"/>
    <w:rsid w:val="001B4918"/>
    <w:rsid w:val="001B4B1B"/>
    <w:rsid w:val="001B4CF3"/>
    <w:rsid w:val="001B4D90"/>
    <w:rsid w:val="001B4FAD"/>
    <w:rsid w:val="001B51FD"/>
    <w:rsid w:val="001B535A"/>
    <w:rsid w:val="001B56A1"/>
    <w:rsid w:val="001B5765"/>
    <w:rsid w:val="001B58F9"/>
    <w:rsid w:val="001B5D8A"/>
    <w:rsid w:val="001B5E9D"/>
    <w:rsid w:val="001B63F8"/>
    <w:rsid w:val="001B6535"/>
    <w:rsid w:val="001B6640"/>
    <w:rsid w:val="001B6A03"/>
    <w:rsid w:val="001B6AFA"/>
    <w:rsid w:val="001B708E"/>
    <w:rsid w:val="001B7507"/>
    <w:rsid w:val="001B76A9"/>
    <w:rsid w:val="001B7832"/>
    <w:rsid w:val="001B7D23"/>
    <w:rsid w:val="001C05A5"/>
    <w:rsid w:val="001C08D3"/>
    <w:rsid w:val="001C0A45"/>
    <w:rsid w:val="001C0DAC"/>
    <w:rsid w:val="001C107D"/>
    <w:rsid w:val="001C1315"/>
    <w:rsid w:val="001C13B4"/>
    <w:rsid w:val="001C144C"/>
    <w:rsid w:val="001C14D1"/>
    <w:rsid w:val="001C1698"/>
    <w:rsid w:val="001C16B1"/>
    <w:rsid w:val="001C185F"/>
    <w:rsid w:val="001C1A5E"/>
    <w:rsid w:val="001C1C84"/>
    <w:rsid w:val="001C2228"/>
    <w:rsid w:val="001C22A2"/>
    <w:rsid w:val="001C24FD"/>
    <w:rsid w:val="001C2A11"/>
    <w:rsid w:val="001C2AC1"/>
    <w:rsid w:val="001C30F1"/>
    <w:rsid w:val="001C3184"/>
    <w:rsid w:val="001C3345"/>
    <w:rsid w:val="001C377C"/>
    <w:rsid w:val="001C38C9"/>
    <w:rsid w:val="001C41BC"/>
    <w:rsid w:val="001C4255"/>
    <w:rsid w:val="001C42F9"/>
    <w:rsid w:val="001C4352"/>
    <w:rsid w:val="001C436C"/>
    <w:rsid w:val="001C440F"/>
    <w:rsid w:val="001C4F2E"/>
    <w:rsid w:val="001C52B3"/>
    <w:rsid w:val="001C53FA"/>
    <w:rsid w:val="001C54EE"/>
    <w:rsid w:val="001C5638"/>
    <w:rsid w:val="001C5D5E"/>
    <w:rsid w:val="001C5E03"/>
    <w:rsid w:val="001C5E6D"/>
    <w:rsid w:val="001C5F8F"/>
    <w:rsid w:val="001C646F"/>
    <w:rsid w:val="001C6531"/>
    <w:rsid w:val="001C6803"/>
    <w:rsid w:val="001C6EAB"/>
    <w:rsid w:val="001C6F0D"/>
    <w:rsid w:val="001C7361"/>
    <w:rsid w:val="001C73BF"/>
    <w:rsid w:val="001C7407"/>
    <w:rsid w:val="001C74C7"/>
    <w:rsid w:val="001C7BEA"/>
    <w:rsid w:val="001D02F4"/>
    <w:rsid w:val="001D0387"/>
    <w:rsid w:val="001D0471"/>
    <w:rsid w:val="001D04B5"/>
    <w:rsid w:val="001D0570"/>
    <w:rsid w:val="001D05BE"/>
    <w:rsid w:val="001D06A9"/>
    <w:rsid w:val="001D0B48"/>
    <w:rsid w:val="001D0EFA"/>
    <w:rsid w:val="001D0FD2"/>
    <w:rsid w:val="001D109A"/>
    <w:rsid w:val="001D12F1"/>
    <w:rsid w:val="001D1481"/>
    <w:rsid w:val="001D16E2"/>
    <w:rsid w:val="001D16EA"/>
    <w:rsid w:val="001D17C3"/>
    <w:rsid w:val="001D1A50"/>
    <w:rsid w:val="001D1F61"/>
    <w:rsid w:val="001D214A"/>
    <w:rsid w:val="001D21C8"/>
    <w:rsid w:val="001D253A"/>
    <w:rsid w:val="001D25B7"/>
    <w:rsid w:val="001D27BB"/>
    <w:rsid w:val="001D2A3C"/>
    <w:rsid w:val="001D2C47"/>
    <w:rsid w:val="001D2E8E"/>
    <w:rsid w:val="001D2F35"/>
    <w:rsid w:val="001D30E8"/>
    <w:rsid w:val="001D3439"/>
    <w:rsid w:val="001D368E"/>
    <w:rsid w:val="001D36D0"/>
    <w:rsid w:val="001D3CF6"/>
    <w:rsid w:val="001D40C6"/>
    <w:rsid w:val="001D4100"/>
    <w:rsid w:val="001D424F"/>
    <w:rsid w:val="001D4549"/>
    <w:rsid w:val="001D48E3"/>
    <w:rsid w:val="001D4905"/>
    <w:rsid w:val="001D4AC3"/>
    <w:rsid w:val="001D4BCA"/>
    <w:rsid w:val="001D4D2D"/>
    <w:rsid w:val="001D4D83"/>
    <w:rsid w:val="001D4F47"/>
    <w:rsid w:val="001D4F81"/>
    <w:rsid w:val="001D5179"/>
    <w:rsid w:val="001D5193"/>
    <w:rsid w:val="001D572F"/>
    <w:rsid w:val="001D5AE7"/>
    <w:rsid w:val="001D5B05"/>
    <w:rsid w:val="001D5B70"/>
    <w:rsid w:val="001D5C3B"/>
    <w:rsid w:val="001D5DFE"/>
    <w:rsid w:val="001D5E89"/>
    <w:rsid w:val="001D5FD5"/>
    <w:rsid w:val="001D6628"/>
    <w:rsid w:val="001D678F"/>
    <w:rsid w:val="001D6918"/>
    <w:rsid w:val="001D6932"/>
    <w:rsid w:val="001D6E54"/>
    <w:rsid w:val="001D702A"/>
    <w:rsid w:val="001D71F5"/>
    <w:rsid w:val="001D7341"/>
    <w:rsid w:val="001D765F"/>
    <w:rsid w:val="001D766F"/>
    <w:rsid w:val="001D7774"/>
    <w:rsid w:val="001D777C"/>
    <w:rsid w:val="001D7A19"/>
    <w:rsid w:val="001E0070"/>
    <w:rsid w:val="001E0A39"/>
    <w:rsid w:val="001E0E9F"/>
    <w:rsid w:val="001E10C8"/>
    <w:rsid w:val="001E1196"/>
    <w:rsid w:val="001E1509"/>
    <w:rsid w:val="001E176D"/>
    <w:rsid w:val="001E1859"/>
    <w:rsid w:val="001E19D5"/>
    <w:rsid w:val="001E19FA"/>
    <w:rsid w:val="001E1A5B"/>
    <w:rsid w:val="001E1AD4"/>
    <w:rsid w:val="001E1CEC"/>
    <w:rsid w:val="001E1DCC"/>
    <w:rsid w:val="001E1E88"/>
    <w:rsid w:val="001E1F07"/>
    <w:rsid w:val="001E2249"/>
    <w:rsid w:val="001E28D9"/>
    <w:rsid w:val="001E2A15"/>
    <w:rsid w:val="001E2A29"/>
    <w:rsid w:val="001E2B38"/>
    <w:rsid w:val="001E2CF5"/>
    <w:rsid w:val="001E2F19"/>
    <w:rsid w:val="001E310D"/>
    <w:rsid w:val="001E3689"/>
    <w:rsid w:val="001E36E8"/>
    <w:rsid w:val="001E3878"/>
    <w:rsid w:val="001E389C"/>
    <w:rsid w:val="001E3B70"/>
    <w:rsid w:val="001E3C2B"/>
    <w:rsid w:val="001E3D9D"/>
    <w:rsid w:val="001E430A"/>
    <w:rsid w:val="001E44C8"/>
    <w:rsid w:val="001E467B"/>
    <w:rsid w:val="001E4887"/>
    <w:rsid w:val="001E4B51"/>
    <w:rsid w:val="001E4EF1"/>
    <w:rsid w:val="001E5281"/>
    <w:rsid w:val="001E53D7"/>
    <w:rsid w:val="001E5494"/>
    <w:rsid w:val="001E5589"/>
    <w:rsid w:val="001E564D"/>
    <w:rsid w:val="001E57F0"/>
    <w:rsid w:val="001E5860"/>
    <w:rsid w:val="001E5A07"/>
    <w:rsid w:val="001E5A67"/>
    <w:rsid w:val="001E5F5C"/>
    <w:rsid w:val="001E6523"/>
    <w:rsid w:val="001E658F"/>
    <w:rsid w:val="001E6933"/>
    <w:rsid w:val="001E69CA"/>
    <w:rsid w:val="001E6A9F"/>
    <w:rsid w:val="001E6B74"/>
    <w:rsid w:val="001E6E48"/>
    <w:rsid w:val="001E6E4C"/>
    <w:rsid w:val="001E6FD2"/>
    <w:rsid w:val="001E7193"/>
    <w:rsid w:val="001E754A"/>
    <w:rsid w:val="001E769D"/>
    <w:rsid w:val="001E77E8"/>
    <w:rsid w:val="001E7BF0"/>
    <w:rsid w:val="001E7BF1"/>
    <w:rsid w:val="001E7E40"/>
    <w:rsid w:val="001F0071"/>
    <w:rsid w:val="001F03D8"/>
    <w:rsid w:val="001F054E"/>
    <w:rsid w:val="001F06A4"/>
    <w:rsid w:val="001F0A0E"/>
    <w:rsid w:val="001F0F67"/>
    <w:rsid w:val="001F13F7"/>
    <w:rsid w:val="001F1464"/>
    <w:rsid w:val="001F1552"/>
    <w:rsid w:val="001F15A9"/>
    <w:rsid w:val="001F1734"/>
    <w:rsid w:val="001F1905"/>
    <w:rsid w:val="001F1CC9"/>
    <w:rsid w:val="001F1D23"/>
    <w:rsid w:val="001F1E29"/>
    <w:rsid w:val="001F1E69"/>
    <w:rsid w:val="001F1FFB"/>
    <w:rsid w:val="001F210D"/>
    <w:rsid w:val="001F2538"/>
    <w:rsid w:val="001F276C"/>
    <w:rsid w:val="001F28A7"/>
    <w:rsid w:val="001F2B7B"/>
    <w:rsid w:val="001F2B96"/>
    <w:rsid w:val="001F2BA8"/>
    <w:rsid w:val="001F2BFB"/>
    <w:rsid w:val="001F316C"/>
    <w:rsid w:val="001F32C5"/>
    <w:rsid w:val="001F34A3"/>
    <w:rsid w:val="001F34EA"/>
    <w:rsid w:val="001F35A9"/>
    <w:rsid w:val="001F3838"/>
    <w:rsid w:val="001F395F"/>
    <w:rsid w:val="001F39A4"/>
    <w:rsid w:val="001F3B55"/>
    <w:rsid w:val="001F3C43"/>
    <w:rsid w:val="001F3E55"/>
    <w:rsid w:val="001F458F"/>
    <w:rsid w:val="001F4622"/>
    <w:rsid w:val="001F474B"/>
    <w:rsid w:val="001F4980"/>
    <w:rsid w:val="001F49C0"/>
    <w:rsid w:val="001F4C53"/>
    <w:rsid w:val="001F4F45"/>
    <w:rsid w:val="001F5009"/>
    <w:rsid w:val="001F503D"/>
    <w:rsid w:val="001F56AC"/>
    <w:rsid w:val="001F5760"/>
    <w:rsid w:val="001F5779"/>
    <w:rsid w:val="001F596D"/>
    <w:rsid w:val="001F5B3E"/>
    <w:rsid w:val="001F5D53"/>
    <w:rsid w:val="001F5FC7"/>
    <w:rsid w:val="001F6027"/>
    <w:rsid w:val="001F619C"/>
    <w:rsid w:val="001F64D6"/>
    <w:rsid w:val="001F65C5"/>
    <w:rsid w:val="001F68A1"/>
    <w:rsid w:val="001F6979"/>
    <w:rsid w:val="001F6AA7"/>
    <w:rsid w:val="001F6ABC"/>
    <w:rsid w:val="001F6BDC"/>
    <w:rsid w:val="001F6C59"/>
    <w:rsid w:val="001F6C65"/>
    <w:rsid w:val="001F6EB6"/>
    <w:rsid w:val="001F7112"/>
    <w:rsid w:val="001F7176"/>
    <w:rsid w:val="001F7198"/>
    <w:rsid w:val="001F72FF"/>
    <w:rsid w:val="001F7565"/>
    <w:rsid w:val="001F780A"/>
    <w:rsid w:val="001F782E"/>
    <w:rsid w:val="001F7968"/>
    <w:rsid w:val="001F7974"/>
    <w:rsid w:val="001F797C"/>
    <w:rsid w:val="001F7991"/>
    <w:rsid w:val="001F7994"/>
    <w:rsid w:val="001F7E00"/>
    <w:rsid w:val="002000E2"/>
    <w:rsid w:val="0020023F"/>
    <w:rsid w:val="002006A2"/>
    <w:rsid w:val="00200755"/>
    <w:rsid w:val="002007FF"/>
    <w:rsid w:val="00200861"/>
    <w:rsid w:val="00200B35"/>
    <w:rsid w:val="00200F81"/>
    <w:rsid w:val="002010B1"/>
    <w:rsid w:val="002011FC"/>
    <w:rsid w:val="00201323"/>
    <w:rsid w:val="00201724"/>
    <w:rsid w:val="00201921"/>
    <w:rsid w:val="00201CEF"/>
    <w:rsid w:val="002020F6"/>
    <w:rsid w:val="002023AC"/>
    <w:rsid w:val="00202538"/>
    <w:rsid w:val="00203042"/>
    <w:rsid w:val="00203087"/>
    <w:rsid w:val="00203090"/>
    <w:rsid w:val="00203217"/>
    <w:rsid w:val="00203B91"/>
    <w:rsid w:val="00203FAB"/>
    <w:rsid w:val="0020421B"/>
    <w:rsid w:val="00204329"/>
    <w:rsid w:val="002045B0"/>
    <w:rsid w:val="002045C0"/>
    <w:rsid w:val="0020462B"/>
    <w:rsid w:val="002049D0"/>
    <w:rsid w:val="00204AA3"/>
    <w:rsid w:val="00204AC5"/>
    <w:rsid w:val="00204BE7"/>
    <w:rsid w:val="00204E72"/>
    <w:rsid w:val="00204FCE"/>
    <w:rsid w:val="00205008"/>
    <w:rsid w:val="00205303"/>
    <w:rsid w:val="002056C5"/>
    <w:rsid w:val="00205834"/>
    <w:rsid w:val="00205938"/>
    <w:rsid w:val="002059BE"/>
    <w:rsid w:val="002059C8"/>
    <w:rsid w:val="00205BD4"/>
    <w:rsid w:val="00205D84"/>
    <w:rsid w:val="00205E6D"/>
    <w:rsid w:val="00205FF0"/>
    <w:rsid w:val="00206120"/>
    <w:rsid w:val="002063B9"/>
    <w:rsid w:val="002064FE"/>
    <w:rsid w:val="0020678A"/>
    <w:rsid w:val="00206A84"/>
    <w:rsid w:val="00206D29"/>
    <w:rsid w:val="00206D57"/>
    <w:rsid w:val="00206EEB"/>
    <w:rsid w:val="002071D8"/>
    <w:rsid w:val="002074BD"/>
    <w:rsid w:val="002078C0"/>
    <w:rsid w:val="00207AB7"/>
    <w:rsid w:val="00207D27"/>
    <w:rsid w:val="00207F4B"/>
    <w:rsid w:val="00210235"/>
    <w:rsid w:val="002106BE"/>
    <w:rsid w:val="00210AE4"/>
    <w:rsid w:val="00210BAD"/>
    <w:rsid w:val="00210CC0"/>
    <w:rsid w:val="00210D9C"/>
    <w:rsid w:val="0021108E"/>
    <w:rsid w:val="00211495"/>
    <w:rsid w:val="0021154C"/>
    <w:rsid w:val="00211747"/>
    <w:rsid w:val="0021185B"/>
    <w:rsid w:val="0021197D"/>
    <w:rsid w:val="00211E10"/>
    <w:rsid w:val="00212684"/>
    <w:rsid w:val="00212927"/>
    <w:rsid w:val="002129B5"/>
    <w:rsid w:val="00212D00"/>
    <w:rsid w:val="002130BB"/>
    <w:rsid w:val="0021342B"/>
    <w:rsid w:val="00213548"/>
    <w:rsid w:val="0021379E"/>
    <w:rsid w:val="00213A8F"/>
    <w:rsid w:val="00213B93"/>
    <w:rsid w:val="00213BA4"/>
    <w:rsid w:val="00213DF5"/>
    <w:rsid w:val="00213EF6"/>
    <w:rsid w:val="0021436A"/>
    <w:rsid w:val="002144B1"/>
    <w:rsid w:val="002144E8"/>
    <w:rsid w:val="0021450E"/>
    <w:rsid w:val="00214D9E"/>
    <w:rsid w:val="002152CE"/>
    <w:rsid w:val="002153E3"/>
    <w:rsid w:val="00215678"/>
    <w:rsid w:val="002156E3"/>
    <w:rsid w:val="00215701"/>
    <w:rsid w:val="002158F1"/>
    <w:rsid w:val="00215CAD"/>
    <w:rsid w:val="00215D75"/>
    <w:rsid w:val="00215FA4"/>
    <w:rsid w:val="002161FE"/>
    <w:rsid w:val="00216446"/>
    <w:rsid w:val="002166C2"/>
    <w:rsid w:val="002166F5"/>
    <w:rsid w:val="00216B18"/>
    <w:rsid w:val="00216BAE"/>
    <w:rsid w:val="00216BC4"/>
    <w:rsid w:val="00216F45"/>
    <w:rsid w:val="00217016"/>
    <w:rsid w:val="00217026"/>
    <w:rsid w:val="00217142"/>
    <w:rsid w:val="002173F8"/>
    <w:rsid w:val="0021777A"/>
    <w:rsid w:val="00217985"/>
    <w:rsid w:val="00217DF9"/>
    <w:rsid w:val="00217FA0"/>
    <w:rsid w:val="002200CD"/>
    <w:rsid w:val="00220111"/>
    <w:rsid w:val="00220598"/>
    <w:rsid w:val="002206C2"/>
    <w:rsid w:val="00220CB0"/>
    <w:rsid w:val="00220DAC"/>
    <w:rsid w:val="00220EC6"/>
    <w:rsid w:val="0022119B"/>
    <w:rsid w:val="00221232"/>
    <w:rsid w:val="0022124B"/>
    <w:rsid w:val="002213ED"/>
    <w:rsid w:val="00221518"/>
    <w:rsid w:val="00221757"/>
    <w:rsid w:val="00221BD2"/>
    <w:rsid w:val="00221E47"/>
    <w:rsid w:val="00221F4C"/>
    <w:rsid w:val="0022201C"/>
    <w:rsid w:val="0022211C"/>
    <w:rsid w:val="0022219B"/>
    <w:rsid w:val="00222266"/>
    <w:rsid w:val="002223F8"/>
    <w:rsid w:val="002225F6"/>
    <w:rsid w:val="002227CA"/>
    <w:rsid w:val="00222AC3"/>
    <w:rsid w:val="00222B92"/>
    <w:rsid w:val="00222BA5"/>
    <w:rsid w:val="00222DAA"/>
    <w:rsid w:val="00222DAB"/>
    <w:rsid w:val="00222E42"/>
    <w:rsid w:val="00223233"/>
    <w:rsid w:val="00223951"/>
    <w:rsid w:val="00223E5E"/>
    <w:rsid w:val="00223F22"/>
    <w:rsid w:val="00224143"/>
    <w:rsid w:val="00224224"/>
    <w:rsid w:val="0022426E"/>
    <w:rsid w:val="002242A5"/>
    <w:rsid w:val="002242BD"/>
    <w:rsid w:val="0022451E"/>
    <w:rsid w:val="0022458C"/>
    <w:rsid w:val="0022498F"/>
    <w:rsid w:val="00224A53"/>
    <w:rsid w:val="00224ACD"/>
    <w:rsid w:val="00224C88"/>
    <w:rsid w:val="00224DCE"/>
    <w:rsid w:val="00225069"/>
    <w:rsid w:val="002252C4"/>
    <w:rsid w:val="0022570F"/>
    <w:rsid w:val="00225760"/>
    <w:rsid w:val="00225788"/>
    <w:rsid w:val="002259E5"/>
    <w:rsid w:val="00225B70"/>
    <w:rsid w:val="00225C15"/>
    <w:rsid w:val="00225DB6"/>
    <w:rsid w:val="00225EF6"/>
    <w:rsid w:val="002261A8"/>
    <w:rsid w:val="0022636B"/>
    <w:rsid w:val="00226832"/>
    <w:rsid w:val="0022697E"/>
    <w:rsid w:val="0022698B"/>
    <w:rsid w:val="00226B1F"/>
    <w:rsid w:val="00226D9B"/>
    <w:rsid w:val="00226E22"/>
    <w:rsid w:val="00226FE0"/>
    <w:rsid w:val="00227020"/>
    <w:rsid w:val="00227024"/>
    <w:rsid w:val="0022716B"/>
    <w:rsid w:val="002271FD"/>
    <w:rsid w:val="002276A1"/>
    <w:rsid w:val="00227770"/>
    <w:rsid w:val="00227854"/>
    <w:rsid w:val="00227896"/>
    <w:rsid w:val="002278E7"/>
    <w:rsid w:val="00227C43"/>
    <w:rsid w:val="002300BA"/>
    <w:rsid w:val="00230150"/>
    <w:rsid w:val="002304AB"/>
    <w:rsid w:val="0023087B"/>
    <w:rsid w:val="00230AE1"/>
    <w:rsid w:val="00230BEE"/>
    <w:rsid w:val="00230D34"/>
    <w:rsid w:val="00230E2C"/>
    <w:rsid w:val="00230EE5"/>
    <w:rsid w:val="00231181"/>
    <w:rsid w:val="0023151C"/>
    <w:rsid w:val="00231BF8"/>
    <w:rsid w:val="002324EB"/>
    <w:rsid w:val="002324ED"/>
    <w:rsid w:val="00232593"/>
    <w:rsid w:val="0023270E"/>
    <w:rsid w:val="002327B1"/>
    <w:rsid w:val="00232A83"/>
    <w:rsid w:val="00232C90"/>
    <w:rsid w:val="00232E86"/>
    <w:rsid w:val="00232EFE"/>
    <w:rsid w:val="00232FE2"/>
    <w:rsid w:val="0023309D"/>
    <w:rsid w:val="0023317F"/>
    <w:rsid w:val="002331F0"/>
    <w:rsid w:val="00233431"/>
    <w:rsid w:val="00233438"/>
    <w:rsid w:val="002334BD"/>
    <w:rsid w:val="002336A7"/>
    <w:rsid w:val="002337A4"/>
    <w:rsid w:val="0023389E"/>
    <w:rsid w:val="00233B1E"/>
    <w:rsid w:val="00233C86"/>
    <w:rsid w:val="00233C98"/>
    <w:rsid w:val="00233D6B"/>
    <w:rsid w:val="002340EF"/>
    <w:rsid w:val="00234238"/>
    <w:rsid w:val="002345D0"/>
    <w:rsid w:val="00234B74"/>
    <w:rsid w:val="00234BA9"/>
    <w:rsid w:val="00234C93"/>
    <w:rsid w:val="00234D9C"/>
    <w:rsid w:val="002350AC"/>
    <w:rsid w:val="002356A6"/>
    <w:rsid w:val="00235917"/>
    <w:rsid w:val="00235B40"/>
    <w:rsid w:val="00236135"/>
    <w:rsid w:val="002361B4"/>
    <w:rsid w:val="00236260"/>
    <w:rsid w:val="00236440"/>
    <w:rsid w:val="00236457"/>
    <w:rsid w:val="002364DE"/>
    <w:rsid w:val="00236558"/>
    <w:rsid w:val="002367BA"/>
    <w:rsid w:val="002368D5"/>
    <w:rsid w:val="002368D9"/>
    <w:rsid w:val="00236948"/>
    <w:rsid w:val="00236CC5"/>
    <w:rsid w:val="00236CEF"/>
    <w:rsid w:val="00236E62"/>
    <w:rsid w:val="00236FBD"/>
    <w:rsid w:val="00237018"/>
    <w:rsid w:val="00237206"/>
    <w:rsid w:val="00237248"/>
    <w:rsid w:val="0023725C"/>
    <w:rsid w:val="00237637"/>
    <w:rsid w:val="00237833"/>
    <w:rsid w:val="00237A53"/>
    <w:rsid w:val="00237C08"/>
    <w:rsid w:val="00237CEE"/>
    <w:rsid w:val="00237EFD"/>
    <w:rsid w:val="00237F2E"/>
    <w:rsid w:val="00237FE2"/>
    <w:rsid w:val="00237FF5"/>
    <w:rsid w:val="00240198"/>
    <w:rsid w:val="0024029E"/>
    <w:rsid w:val="002404B7"/>
    <w:rsid w:val="00240845"/>
    <w:rsid w:val="00240D5E"/>
    <w:rsid w:val="00240F06"/>
    <w:rsid w:val="0024109D"/>
    <w:rsid w:val="00241C24"/>
    <w:rsid w:val="00241DA5"/>
    <w:rsid w:val="00242161"/>
    <w:rsid w:val="002422F3"/>
    <w:rsid w:val="00242528"/>
    <w:rsid w:val="0024273C"/>
    <w:rsid w:val="00242741"/>
    <w:rsid w:val="00242C76"/>
    <w:rsid w:val="00242DE1"/>
    <w:rsid w:val="00242FAF"/>
    <w:rsid w:val="00243027"/>
    <w:rsid w:val="0024320B"/>
    <w:rsid w:val="00243391"/>
    <w:rsid w:val="00243404"/>
    <w:rsid w:val="002435CF"/>
    <w:rsid w:val="0024387E"/>
    <w:rsid w:val="00243958"/>
    <w:rsid w:val="002440DC"/>
    <w:rsid w:val="002442B4"/>
    <w:rsid w:val="0024452D"/>
    <w:rsid w:val="00244669"/>
    <w:rsid w:val="00244685"/>
    <w:rsid w:val="00244A41"/>
    <w:rsid w:val="00244AF4"/>
    <w:rsid w:val="00245055"/>
    <w:rsid w:val="002451F7"/>
    <w:rsid w:val="002456DE"/>
    <w:rsid w:val="00245C5C"/>
    <w:rsid w:val="00245CF0"/>
    <w:rsid w:val="00245D6E"/>
    <w:rsid w:val="00245DE4"/>
    <w:rsid w:val="00245E43"/>
    <w:rsid w:val="00246106"/>
    <w:rsid w:val="0024635F"/>
    <w:rsid w:val="002466BE"/>
    <w:rsid w:val="002468F5"/>
    <w:rsid w:val="00246A36"/>
    <w:rsid w:val="00246C55"/>
    <w:rsid w:val="00246E1B"/>
    <w:rsid w:val="00246E65"/>
    <w:rsid w:val="00246F3F"/>
    <w:rsid w:val="00247127"/>
    <w:rsid w:val="002471F1"/>
    <w:rsid w:val="00247507"/>
    <w:rsid w:val="0024752E"/>
    <w:rsid w:val="00247821"/>
    <w:rsid w:val="00247AD1"/>
    <w:rsid w:val="00247B96"/>
    <w:rsid w:val="00247C1A"/>
    <w:rsid w:val="00247D37"/>
    <w:rsid w:val="00247E77"/>
    <w:rsid w:val="00247F26"/>
    <w:rsid w:val="00250159"/>
    <w:rsid w:val="002502D2"/>
    <w:rsid w:val="002507B5"/>
    <w:rsid w:val="002509D7"/>
    <w:rsid w:val="00250D8D"/>
    <w:rsid w:val="00250E92"/>
    <w:rsid w:val="00251103"/>
    <w:rsid w:val="002511AA"/>
    <w:rsid w:val="00251339"/>
    <w:rsid w:val="00251491"/>
    <w:rsid w:val="002519A2"/>
    <w:rsid w:val="00251EE0"/>
    <w:rsid w:val="0025200F"/>
    <w:rsid w:val="002522BF"/>
    <w:rsid w:val="002523B6"/>
    <w:rsid w:val="002527E9"/>
    <w:rsid w:val="0025287B"/>
    <w:rsid w:val="00252AD5"/>
    <w:rsid w:val="00252B23"/>
    <w:rsid w:val="00252B33"/>
    <w:rsid w:val="00252E29"/>
    <w:rsid w:val="00253209"/>
    <w:rsid w:val="002537CD"/>
    <w:rsid w:val="002539D3"/>
    <w:rsid w:val="002539EF"/>
    <w:rsid w:val="00253B5B"/>
    <w:rsid w:val="00253EE0"/>
    <w:rsid w:val="00253FEC"/>
    <w:rsid w:val="002540CD"/>
    <w:rsid w:val="00254148"/>
    <w:rsid w:val="00254325"/>
    <w:rsid w:val="0025435F"/>
    <w:rsid w:val="00254447"/>
    <w:rsid w:val="002544EA"/>
    <w:rsid w:val="00254746"/>
    <w:rsid w:val="002547DB"/>
    <w:rsid w:val="002548B9"/>
    <w:rsid w:val="00254A82"/>
    <w:rsid w:val="00254B22"/>
    <w:rsid w:val="0025515A"/>
    <w:rsid w:val="002552C7"/>
    <w:rsid w:val="0025586B"/>
    <w:rsid w:val="00255B3D"/>
    <w:rsid w:val="00255D58"/>
    <w:rsid w:val="00255E25"/>
    <w:rsid w:val="00255F16"/>
    <w:rsid w:val="00256236"/>
    <w:rsid w:val="00256353"/>
    <w:rsid w:val="00256A0C"/>
    <w:rsid w:val="00256AC4"/>
    <w:rsid w:val="00256B1E"/>
    <w:rsid w:val="00256C9C"/>
    <w:rsid w:val="002570BA"/>
    <w:rsid w:val="002575DC"/>
    <w:rsid w:val="0025780D"/>
    <w:rsid w:val="00257A30"/>
    <w:rsid w:val="00257A4D"/>
    <w:rsid w:val="00257B2E"/>
    <w:rsid w:val="00257B63"/>
    <w:rsid w:val="00257C1B"/>
    <w:rsid w:val="00257CF6"/>
    <w:rsid w:val="00257D2D"/>
    <w:rsid w:val="00257E59"/>
    <w:rsid w:val="002601FD"/>
    <w:rsid w:val="002602C7"/>
    <w:rsid w:val="002603D3"/>
    <w:rsid w:val="00260451"/>
    <w:rsid w:val="00260787"/>
    <w:rsid w:val="002608B8"/>
    <w:rsid w:val="00260922"/>
    <w:rsid w:val="00260DC7"/>
    <w:rsid w:val="00260DD7"/>
    <w:rsid w:val="00260EDB"/>
    <w:rsid w:val="002610F6"/>
    <w:rsid w:val="002611C2"/>
    <w:rsid w:val="002614FB"/>
    <w:rsid w:val="002615B2"/>
    <w:rsid w:val="0026167D"/>
    <w:rsid w:val="00261791"/>
    <w:rsid w:val="002617E1"/>
    <w:rsid w:val="00261B55"/>
    <w:rsid w:val="00261B7D"/>
    <w:rsid w:val="00261CE6"/>
    <w:rsid w:val="00261FC6"/>
    <w:rsid w:val="00262051"/>
    <w:rsid w:val="002620D9"/>
    <w:rsid w:val="002620F1"/>
    <w:rsid w:val="00262174"/>
    <w:rsid w:val="00262214"/>
    <w:rsid w:val="002622DB"/>
    <w:rsid w:val="0026239E"/>
    <w:rsid w:val="0026246C"/>
    <w:rsid w:val="002626FA"/>
    <w:rsid w:val="00262835"/>
    <w:rsid w:val="00262C84"/>
    <w:rsid w:val="00262CB1"/>
    <w:rsid w:val="0026366A"/>
    <w:rsid w:val="002637CC"/>
    <w:rsid w:val="00263CB5"/>
    <w:rsid w:val="00263F94"/>
    <w:rsid w:val="0026421F"/>
    <w:rsid w:val="002642D6"/>
    <w:rsid w:val="0026494A"/>
    <w:rsid w:val="002649EE"/>
    <w:rsid w:val="00264D7A"/>
    <w:rsid w:val="00265130"/>
    <w:rsid w:val="002651B3"/>
    <w:rsid w:val="002651D7"/>
    <w:rsid w:val="00265318"/>
    <w:rsid w:val="002658E6"/>
    <w:rsid w:val="00265B17"/>
    <w:rsid w:val="00265B6C"/>
    <w:rsid w:val="00265B73"/>
    <w:rsid w:val="00265D13"/>
    <w:rsid w:val="00265D4A"/>
    <w:rsid w:val="00265E3E"/>
    <w:rsid w:val="00265EAD"/>
    <w:rsid w:val="00266422"/>
    <w:rsid w:val="002665FC"/>
    <w:rsid w:val="0026681B"/>
    <w:rsid w:val="00266944"/>
    <w:rsid w:val="00266E40"/>
    <w:rsid w:val="00267031"/>
    <w:rsid w:val="002670BD"/>
    <w:rsid w:val="002671EA"/>
    <w:rsid w:val="00267326"/>
    <w:rsid w:val="00267438"/>
    <w:rsid w:val="0026752B"/>
    <w:rsid w:val="002679F4"/>
    <w:rsid w:val="00267A69"/>
    <w:rsid w:val="00267BE2"/>
    <w:rsid w:val="00267D14"/>
    <w:rsid w:val="00267E04"/>
    <w:rsid w:val="00267E0B"/>
    <w:rsid w:val="00270220"/>
    <w:rsid w:val="00270402"/>
    <w:rsid w:val="00270430"/>
    <w:rsid w:val="00270496"/>
    <w:rsid w:val="002704D0"/>
    <w:rsid w:val="00270531"/>
    <w:rsid w:val="00270850"/>
    <w:rsid w:val="00270D21"/>
    <w:rsid w:val="00270F14"/>
    <w:rsid w:val="002710D3"/>
    <w:rsid w:val="0027162E"/>
    <w:rsid w:val="00271675"/>
    <w:rsid w:val="00271A65"/>
    <w:rsid w:val="00271AFA"/>
    <w:rsid w:val="00271E63"/>
    <w:rsid w:val="002723D8"/>
    <w:rsid w:val="00272842"/>
    <w:rsid w:val="0027290E"/>
    <w:rsid w:val="00272A0E"/>
    <w:rsid w:val="002731BE"/>
    <w:rsid w:val="002731C1"/>
    <w:rsid w:val="00273204"/>
    <w:rsid w:val="00273252"/>
    <w:rsid w:val="002732B0"/>
    <w:rsid w:val="002733DB"/>
    <w:rsid w:val="002737AB"/>
    <w:rsid w:val="00273B5D"/>
    <w:rsid w:val="00273D92"/>
    <w:rsid w:val="00273DE7"/>
    <w:rsid w:val="00273F49"/>
    <w:rsid w:val="00273F51"/>
    <w:rsid w:val="00273FCB"/>
    <w:rsid w:val="002740CB"/>
    <w:rsid w:val="0027414E"/>
    <w:rsid w:val="002741F8"/>
    <w:rsid w:val="00274271"/>
    <w:rsid w:val="002742A8"/>
    <w:rsid w:val="0027454A"/>
    <w:rsid w:val="002745AC"/>
    <w:rsid w:val="002745C6"/>
    <w:rsid w:val="0027479F"/>
    <w:rsid w:val="00274A52"/>
    <w:rsid w:val="00275000"/>
    <w:rsid w:val="002750F3"/>
    <w:rsid w:val="00275458"/>
    <w:rsid w:val="00275497"/>
    <w:rsid w:val="0027551A"/>
    <w:rsid w:val="00275A50"/>
    <w:rsid w:val="00275ABB"/>
    <w:rsid w:val="00275AD5"/>
    <w:rsid w:val="00275C7E"/>
    <w:rsid w:val="00275E5E"/>
    <w:rsid w:val="00275E80"/>
    <w:rsid w:val="00275F5C"/>
    <w:rsid w:val="00276390"/>
    <w:rsid w:val="002763C6"/>
    <w:rsid w:val="002764AE"/>
    <w:rsid w:val="0027658C"/>
    <w:rsid w:val="0027678D"/>
    <w:rsid w:val="002767A7"/>
    <w:rsid w:val="002768FD"/>
    <w:rsid w:val="00276FB3"/>
    <w:rsid w:val="0027704B"/>
    <w:rsid w:val="002770DA"/>
    <w:rsid w:val="002771BD"/>
    <w:rsid w:val="00277229"/>
    <w:rsid w:val="0027749A"/>
    <w:rsid w:val="00277502"/>
    <w:rsid w:val="00277526"/>
    <w:rsid w:val="00277780"/>
    <w:rsid w:val="00277D89"/>
    <w:rsid w:val="00277E41"/>
    <w:rsid w:val="00280013"/>
    <w:rsid w:val="00280790"/>
    <w:rsid w:val="002807DF"/>
    <w:rsid w:val="00280947"/>
    <w:rsid w:val="0028096D"/>
    <w:rsid w:val="00280B8C"/>
    <w:rsid w:val="00280DDD"/>
    <w:rsid w:val="00280E7F"/>
    <w:rsid w:val="00280F26"/>
    <w:rsid w:val="00280FB3"/>
    <w:rsid w:val="002810F4"/>
    <w:rsid w:val="0028116A"/>
    <w:rsid w:val="0028166C"/>
    <w:rsid w:val="00281786"/>
    <w:rsid w:val="00281997"/>
    <w:rsid w:val="00281BB4"/>
    <w:rsid w:val="00281E15"/>
    <w:rsid w:val="00282259"/>
    <w:rsid w:val="0028228C"/>
    <w:rsid w:val="0028237B"/>
    <w:rsid w:val="00282453"/>
    <w:rsid w:val="002825C4"/>
    <w:rsid w:val="00282690"/>
    <w:rsid w:val="0028274B"/>
    <w:rsid w:val="002827E8"/>
    <w:rsid w:val="002829EB"/>
    <w:rsid w:val="00282E21"/>
    <w:rsid w:val="00283081"/>
    <w:rsid w:val="002831B8"/>
    <w:rsid w:val="002832B7"/>
    <w:rsid w:val="00283319"/>
    <w:rsid w:val="002834E9"/>
    <w:rsid w:val="00283F77"/>
    <w:rsid w:val="00284025"/>
    <w:rsid w:val="002840D3"/>
    <w:rsid w:val="0028468C"/>
    <w:rsid w:val="0028471C"/>
    <w:rsid w:val="0028495F"/>
    <w:rsid w:val="00284ACC"/>
    <w:rsid w:val="00284D9F"/>
    <w:rsid w:val="00285121"/>
    <w:rsid w:val="00285381"/>
    <w:rsid w:val="002853A2"/>
    <w:rsid w:val="002854E9"/>
    <w:rsid w:val="00285846"/>
    <w:rsid w:val="00285929"/>
    <w:rsid w:val="00285969"/>
    <w:rsid w:val="00285ADD"/>
    <w:rsid w:val="00285B1B"/>
    <w:rsid w:val="00285EE4"/>
    <w:rsid w:val="00285FF2"/>
    <w:rsid w:val="0028612D"/>
    <w:rsid w:val="0028622F"/>
    <w:rsid w:val="0028644A"/>
    <w:rsid w:val="00286B98"/>
    <w:rsid w:val="00286B9E"/>
    <w:rsid w:val="00286DAA"/>
    <w:rsid w:val="00287316"/>
    <w:rsid w:val="00287425"/>
    <w:rsid w:val="0028744A"/>
    <w:rsid w:val="0028751D"/>
    <w:rsid w:val="00287580"/>
    <w:rsid w:val="00287730"/>
    <w:rsid w:val="002877EE"/>
    <w:rsid w:val="00287D7C"/>
    <w:rsid w:val="00290268"/>
    <w:rsid w:val="00290882"/>
    <w:rsid w:val="002909A2"/>
    <w:rsid w:val="00290D23"/>
    <w:rsid w:val="002910A6"/>
    <w:rsid w:val="002913FD"/>
    <w:rsid w:val="00291634"/>
    <w:rsid w:val="002916BA"/>
    <w:rsid w:val="00291C05"/>
    <w:rsid w:val="002924E2"/>
    <w:rsid w:val="002925A2"/>
    <w:rsid w:val="00292937"/>
    <w:rsid w:val="00292B02"/>
    <w:rsid w:val="00292D2F"/>
    <w:rsid w:val="00292E89"/>
    <w:rsid w:val="00292F66"/>
    <w:rsid w:val="00292FF3"/>
    <w:rsid w:val="0029332C"/>
    <w:rsid w:val="00293ECC"/>
    <w:rsid w:val="00294180"/>
    <w:rsid w:val="002942EE"/>
    <w:rsid w:val="002945F8"/>
    <w:rsid w:val="0029466B"/>
    <w:rsid w:val="0029488C"/>
    <w:rsid w:val="00294932"/>
    <w:rsid w:val="00294BDE"/>
    <w:rsid w:val="00294DCA"/>
    <w:rsid w:val="00294F85"/>
    <w:rsid w:val="002951FE"/>
    <w:rsid w:val="002952F7"/>
    <w:rsid w:val="00295470"/>
    <w:rsid w:val="00295615"/>
    <w:rsid w:val="002959A6"/>
    <w:rsid w:val="00295B39"/>
    <w:rsid w:val="002960B7"/>
    <w:rsid w:val="002961A3"/>
    <w:rsid w:val="002961F4"/>
    <w:rsid w:val="0029693F"/>
    <w:rsid w:val="00296970"/>
    <w:rsid w:val="00296AE6"/>
    <w:rsid w:val="00296BB4"/>
    <w:rsid w:val="00297036"/>
    <w:rsid w:val="00297355"/>
    <w:rsid w:val="002977D9"/>
    <w:rsid w:val="00297826"/>
    <w:rsid w:val="00297B71"/>
    <w:rsid w:val="00297E81"/>
    <w:rsid w:val="002A0278"/>
    <w:rsid w:val="002A029E"/>
    <w:rsid w:val="002A03CB"/>
    <w:rsid w:val="002A0413"/>
    <w:rsid w:val="002A0511"/>
    <w:rsid w:val="002A067B"/>
    <w:rsid w:val="002A0A6D"/>
    <w:rsid w:val="002A0B27"/>
    <w:rsid w:val="002A10A8"/>
    <w:rsid w:val="002A13B7"/>
    <w:rsid w:val="002A142A"/>
    <w:rsid w:val="002A1563"/>
    <w:rsid w:val="002A17C7"/>
    <w:rsid w:val="002A192A"/>
    <w:rsid w:val="002A1AC1"/>
    <w:rsid w:val="002A1B07"/>
    <w:rsid w:val="002A1D17"/>
    <w:rsid w:val="002A226A"/>
    <w:rsid w:val="002A2280"/>
    <w:rsid w:val="002A2326"/>
    <w:rsid w:val="002A2429"/>
    <w:rsid w:val="002A2496"/>
    <w:rsid w:val="002A2641"/>
    <w:rsid w:val="002A2675"/>
    <w:rsid w:val="002A2775"/>
    <w:rsid w:val="002A290C"/>
    <w:rsid w:val="002A2918"/>
    <w:rsid w:val="002A2AE4"/>
    <w:rsid w:val="002A2B3F"/>
    <w:rsid w:val="002A2B65"/>
    <w:rsid w:val="002A2E9E"/>
    <w:rsid w:val="002A33AC"/>
    <w:rsid w:val="002A37B1"/>
    <w:rsid w:val="002A399D"/>
    <w:rsid w:val="002A3AAC"/>
    <w:rsid w:val="002A3C22"/>
    <w:rsid w:val="002A3CCE"/>
    <w:rsid w:val="002A3DAA"/>
    <w:rsid w:val="002A3FA0"/>
    <w:rsid w:val="002A40B0"/>
    <w:rsid w:val="002A487F"/>
    <w:rsid w:val="002A4B15"/>
    <w:rsid w:val="002A4BC0"/>
    <w:rsid w:val="002A4BD9"/>
    <w:rsid w:val="002A4C0E"/>
    <w:rsid w:val="002A4EC8"/>
    <w:rsid w:val="002A4FA9"/>
    <w:rsid w:val="002A5007"/>
    <w:rsid w:val="002A5043"/>
    <w:rsid w:val="002A55A0"/>
    <w:rsid w:val="002A5741"/>
    <w:rsid w:val="002A5A7A"/>
    <w:rsid w:val="002A5CDC"/>
    <w:rsid w:val="002A5D82"/>
    <w:rsid w:val="002A5F62"/>
    <w:rsid w:val="002A5FB0"/>
    <w:rsid w:val="002A604F"/>
    <w:rsid w:val="002A61AD"/>
    <w:rsid w:val="002A68BC"/>
    <w:rsid w:val="002A6932"/>
    <w:rsid w:val="002A6DEC"/>
    <w:rsid w:val="002A6E8B"/>
    <w:rsid w:val="002A6F3B"/>
    <w:rsid w:val="002A7237"/>
    <w:rsid w:val="002A738A"/>
    <w:rsid w:val="002A73B5"/>
    <w:rsid w:val="002A743B"/>
    <w:rsid w:val="002A754A"/>
    <w:rsid w:val="002A7BCD"/>
    <w:rsid w:val="002A7D99"/>
    <w:rsid w:val="002B06D3"/>
    <w:rsid w:val="002B08C0"/>
    <w:rsid w:val="002B0C68"/>
    <w:rsid w:val="002B0EF5"/>
    <w:rsid w:val="002B11DD"/>
    <w:rsid w:val="002B127B"/>
    <w:rsid w:val="002B152C"/>
    <w:rsid w:val="002B1619"/>
    <w:rsid w:val="002B17E4"/>
    <w:rsid w:val="002B1B27"/>
    <w:rsid w:val="002B1D33"/>
    <w:rsid w:val="002B226E"/>
    <w:rsid w:val="002B23AE"/>
    <w:rsid w:val="002B256F"/>
    <w:rsid w:val="002B2749"/>
    <w:rsid w:val="002B277A"/>
    <w:rsid w:val="002B283C"/>
    <w:rsid w:val="002B2AD9"/>
    <w:rsid w:val="002B2BB8"/>
    <w:rsid w:val="002B3034"/>
    <w:rsid w:val="002B32ED"/>
    <w:rsid w:val="002B35BD"/>
    <w:rsid w:val="002B35FA"/>
    <w:rsid w:val="002B3695"/>
    <w:rsid w:val="002B3A73"/>
    <w:rsid w:val="002B3D84"/>
    <w:rsid w:val="002B4345"/>
    <w:rsid w:val="002B448C"/>
    <w:rsid w:val="002B4739"/>
    <w:rsid w:val="002B47F8"/>
    <w:rsid w:val="002B4861"/>
    <w:rsid w:val="002B498F"/>
    <w:rsid w:val="002B49AE"/>
    <w:rsid w:val="002B4A0B"/>
    <w:rsid w:val="002B4C63"/>
    <w:rsid w:val="002B4D87"/>
    <w:rsid w:val="002B4E70"/>
    <w:rsid w:val="002B4EB3"/>
    <w:rsid w:val="002B516B"/>
    <w:rsid w:val="002B52B5"/>
    <w:rsid w:val="002B54AC"/>
    <w:rsid w:val="002B5633"/>
    <w:rsid w:val="002B5768"/>
    <w:rsid w:val="002B5909"/>
    <w:rsid w:val="002B5C68"/>
    <w:rsid w:val="002B5DFC"/>
    <w:rsid w:val="002B5F0E"/>
    <w:rsid w:val="002B622C"/>
    <w:rsid w:val="002B678F"/>
    <w:rsid w:val="002B6A03"/>
    <w:rsid w:val="002B6CA7"/>
    <w:rsid w:val="002B6D98"/>
    <w:rsid w:val="002B73EA"/>
    <w:rsid w:val="002B75D8"/>
    <w:rsid w:val="002B796F"/>
    <w:rsid w:val="002B7B46"/>
    <w:rsid w:val="002B7BA2"/>
    <w:rsid w:val="002B7CDB"/>
    <w:rsid w:val="002B7D76"/>
    <w:rsid w:val="002B7F61"/>
    <w:rsid w:val="002C0120"/>
    <w:rsid w:val="002C013E"/>
    <w:rsid w:val="002C01D8"/>
    <w:rsid w:val="002C02A4"/>
    <w:rsid w:val="002C02EE"/>
    <w:rsid w:val="002C0444"/>
    <w:rsid w:val="002C04A5"/>
    <w:rsid w:val="002C06CA"/>
    <w:rsid w:val="002C07A6"/>
    <w:rsid w:val="002C0BFC"/>
    <w:rsid w:val="002C0C53"/>
    <w:rsid w:val="002C0D13"/>
    <w:rsid w:val="002C1236"/>
    <w:rsid w:val="002C14CE"/>
    <w:rsid w:val="002C1519"/>
    <w:rsid w:val="002C1542"/>
    <w:rsid w:val="002C17EF"/>
    <w:rsid w:val="002C18B6"/>
    <w:rsid w:val="002C1A5F"/>
    <w:rsid w:val="002C1B97"/>
    <w:rsid w:val="002C1E3C"/>
    <w:rsid w:val="002C1EB2"/>
    <w:rsid w:val="002C1F56"/>
    <w:rsid w:val="002C1FFE"/>
    <w:rsid w:val="002C2163"/>
    <w:rsid w:val="002C21D4"/>
    <w:rsid w:val="002C230F"/>
    <w:rsid w:val="002C2429"/>
    <w:rsid w:val="002C2B7F"/>
    <w:rsid w:val="002C2B81"/>
    <w:rsid w:val="002C2FB2"/>
    <w:rsid w:val="002C2FCC"/>
    <w:rsid w:val="002C333E"/>
    <w:rsid w:val="002C33A2"/>
    <w:rsid w:val="002C35B8"/>
    <w:rsid w:val="002C3849"/>
    <w:rsid w:val="002C3D69"/>
    <w:rsid w:val="002C3D7A"/>
    <w:rsid w:val="002C40CE"/>
    <w:rsid w:val="002C4583"/>
    <w:rsid w:val="002C461B"/>
    <w:rsid w:val="002C46E9"/>
    <w:rsid w:val="002C49F3"/>
    <w:rsid w:val="002C4BD5"/>
    <w:rsid w:val="002C4EB0"/>
    <w:rsid w:val="002C4F66"/>
    <w:rsid w:val="002C5005"/>
    <w:rsid w:val="002C516C"/>
    <w:rsid w:val="002C5464"/>
    <w:rsid w:val="002C5758"/>
    <w:rsid w:val="002C582A"/>
    <w:rsid w:val="002C586C"/>
    <w:rsid w:val="002C58D6"/>
    <w:rsid w:val="002C5B27"/>
    <w:rsid w:val="002C5B32"/>
    <w:rsid w:val="002C5D18"/>
    <w:rsid w:val="002C5E15"/>
    <w:rsid w:val="002C5F2F"/>
    <w:rsid w:val="002C6070"/>
    <w:rsid w:val="002C61A6"/>
    <w:rsid w:val="002C6268"/>
    <w:rsid w:val="002C62BE"/>
    <w:rsid w:val="002C6B67"/>
    <w:rsid w:val="002C6CA0"/>
    <w:rsid w:val="002C6CEB"/>
    <w:rsid w:val="002C6DC5"/>
    <w:rsid w:val="002C7755"/>
    <w:rsid w:val="002C79EA"/>
    <w:rsid w:val="002C7DE2"/>
    <w:rsid w:val="002D00A0"/>
    <w:rsid w:val="002D0283"/>
    <w:rsid w:val="002D043B"/>
    <w:rsid w:val="002D048F"/>
    <w:rsid w:val="002D064D"/>
    <w:rsid w:val="002D0701"/>
    <w:rsid w:val="002D077C"/>
    <w:rsid w:val="002D093F"/>
    <w:rsid w:val="002D09E1"/>
    <w:rsid w:val="002D0C54"/>
    <w:rsid w:val="002D0CA7"/>
    <w:rsid w:val="002D0EAA"/>
    <w:rsid w:val="002D113C"/>
    <w:rsid w:val="002D152E"/>
    <w:rsid w:val="002D1B78"/>
    <w:rsid w:val="002D1CEE"/>
    <w:rsid w:val="002D202A"/>
    <w:rsid w:val="002D202C"/>
    <w:rsid w:val="002D2495"/>
    <w:rsid w:val="002D24D2"/>
    <w:rsid w:val="002D263D"/>
    <w:rsid w:val="002D2655"/>
    <w:rsid w:val="002D279C"/>
    <w:rsid w:val="002D27E5"/>
    <w:rsid w:val="002D2886"/>
    <w:rsid w:val="002D28C1"/>
    <w:rsid w:val="002D29C8"/>
    <w:rsid w:val="002D2A31"/>
    <w:rsid w:val="002D2BEF"/>
    <w:rsid w:val="002D2C16"/>
    <w:rsid w:val="002D2D69"/>
    <w:rsid w:val="002D3039"/>
    <w:rsid w:val="002D3361"/>
    <w:rsid w:val="002D3468"/>
    <w:rsid w:val="002D351F"/>
    <w:rsid w:val="002D366F"/>
    <w:rsid w:val="002D3821"/>
    <w:rsid w:val="002D3957"/>
    <w:rsid w:val="002D395A"/>
    <w:rsid w:val="002D3AAF"/>
    <w:rsid w:val="002D436A"/>
    <w:rsid w:val="002D44AA"/>
    <w:rsid w:val="002D4653"/>
    <w:rsid w:val="002D4732"/>
    <w:rsid w:val="002D4936"/>
    <w:rsid w:val="002D4F9E"/>
    <w:rsid w:val="002D511D"/>
    <w:rsid w:val="002D5649"/>
    <w:rsid w:val="002D56F0"/>
    <w:rsid w:val="002D59AB"/>
    <w:rsid w:val="002D5BA1"/>
    <w:rsid w:val="002D5C33"/>
    <w:rsid w:val="002D5C5D"/>
    <w:rsid w:val="002D5C81"/>
    <w:rsid w:val="002D613C"/>
    <w:rsid w:val="002D61AE"/>
    <w:rsid w:val="002D640D"/>
    <w:rsid w:val="002D67CE"/>
    <w:rsid w:val="002D6911"/>
    <w:rsid w:val="002D693B"/>
    <w:rsid w:val="002D6E56"/>
    <w:rsid w:val="002D7033"/>
    <w:rsid w:val="002D70BD"/>
    <w:rsid w:val="002D7304"/>
    <w:rsid w:val="002D7805"/>
    <w:rsid w:val="002D7F7B"/>
    <w:rsid w:val="002E05DF"/>
    <w:rsid w:val="002E09DF"/>
    <w:rsid w:val="002E0A28"/>
    <w:rsid w:val="002E0A37"/>
    <w:rsid w:val="002E0A4B"/>
    <w:rsid w:val="002E0ABD"/>
    <w:rsid w:val="002E0C46"/>
    <w:rsid w:val="002E0E88"/>
    <w:rsid w:val="002E0E96"/>
    <w:rsid w:val="002E1061"/>
    <w:rsid w:val="002E1472"/>
    <w:rsid w:val="002E16D4"/>
    <w:rsid w:val="002E177A"/>
    <w:rsid w:val="002E1829"/>
    <w:rsid w:val="002E18CD"/>
    <w:rsid w:val="002E1AF5"/>
    <w:rsid w:val="002E1AF9"/>
    <w:rsid w:val="002E1B81"/>
    <w:rsid w:val="002E1DA4"/>
    <w:rsid w:val="002E1EAB"/>
    <w:rsid w:val="002E20A0"/>
    <w:rsid w:val="002E2146"/>
    <w:rsid w:val="002E276F"/>
    <w:rsid w:val="002E27A3"/>
    <w:rsid w:val="002E2816"/>
    <w:rsid w:val="002E2A31"/>
    <w:rsid w:val="002E2B02"/>
    <w:rsid w:val="002E2B4E"/>
    <w:rsid w:val="002E2B66"/>
    <w:rsid w:val="002E2CF9"/>
    <w:rsid w:val="002E2D6E"/>
    <w:rsid w:val="002E2E6D"/>
    <w:rsid w:val="002E33CC"/>
    <w:rsid w:val="002E33D1"/>
    <w:rsid w:val="002E366F"/>
    <w:rsid w:val="002E3717"/>
    <w:rsid w:val="002E3810"/>
    <w:rsid w:val="002E3DC6"/>
    <w:rsid w:val="002E4080"/>
    <w:rsid w:val="002E4337"/>
    <w:rsid w:val="002E44C1"/>
    <w:rsid w:val="002E44D8"/>
    <w:rsid w:val="002E4674"/>
    <w:rsid w:val="002E4930"/>
    <w:rsid w:val="002E4C8E"/>
    <w:rsid w:val="002E4CC2"/>
    <w:rsid w:val="002E5007"/>
    <w:rsid w:val="002E5197"/>
    <w:rsid w:val="002E52B7"/>
    <w:rsid w:val="002E5378"/>
    <w:rsid w:val="002E584C"/>
    <w:rsid w:val="002E591C"/>
    <w:rsid w:val="002E59C3"/>
    <w:rsid w:val="002E5BA1"/>
    <w:rsid w:val="002E5C25"/>
    <w:rsid w:val="002E5C98"/>
    <w:rsid w:val="002E60C3"/>
    <w:rsid w:val="002E61F1"/>
    <w:rsid w:val="002E65C7"/>
    <w:rsid w:val="002E6608"/>
    <w:rsid w:val="002E67D6"/>
    <w:rsid w:val="002E67EA"/>
    <w:rsid w:val="002E6912"/>
    <w:rsid w:val="002E6927"/>
    <w:rsid w:val="002E6A18"/>
    <w:rsid w:val="002E6CA7"/>
    <w:rsid w:val="002E6EB9"/>
    <w:rsid w:val="002E6EE4"/>
    <w:rsid w:val="002E6FF8"/>
    <w:rsid w:val="002E70AE"/>
    <w:rsid w:val="002E72C2"/>
    <w:rsid w:val="002E73FC"/>
    <w:rsid w:val="002E76C5"/>
    <w:rsid w:val="002E7A4E"/>
    <w:rsid w:val="002E7AFC"/>
    <w:rsid w:val="002E7D1E"/>
    <w:rsid w:val="002E7DAF"/>
    <w:rsid w:val="002E7FB1"/>
    <w:rsid w:val="002E7FDC"/>
    <w:rsid w:val="002F0018"/>
    <w:rsid w:val="002F00ED"/>
    <w:rsid w:val="002F0202"/>
    <w:rsid w:val="002F0205"/>
    <w:rsid w:val="002F028F"/>
    <w:rsid w:val="002F03B2"/>
    <w:rsid w:val="002F03F2"/>
    <w:rsid w:val="002F04B6"/>
    <w:rsid w:val="002F0562"/>
    <w:rsid w:val="002F05D7"/>
    <w:rsid w:val="002F0636"/>
    <w:rsid w:val="002F07C8"/>
    <w:rsid w:val="002F08C6"/>
    <w:rsid w:val="002F0BBF"/>
    <w:rsid w:val="002F0EAE"/>
    <w:rsid w:val="002F1257"/>
    <w:rsid w:val="002F1278"/>
    <w:rsid w:val="002F19CD"/>
    <w:rsid w:val="002F1D55"/>
    <w:rsid w:val="002F1D5F"/>
    <w:rsid w:val="002F1D8A"/>
    <w:rsid w:val="002F1F74"/>
    <w:rsid w:val="002F255E"/>
    <w:rsid w:val="002F2677"/>
    <w:rsid w:val="002F2774"/>
    <w:rsid w:val="002F2A4D"/>
    <w:rsid w:val="002F2B9B"/>
    <w:rsid w:val="002F2CD0"/>
    <w:rsid w:val="002F2E82"/>
    <w:rsid w:val="002F3219"/>
    <w:rsid w:val="002F3862"/>
    <w:rsid w:val="002F3990"/>
    <w:rsid w:val="002F39DB"/>
    <w:rsid w:val="002F3A48"/>
    <w:rsid w:val="002F3A64"/>
    <w:rsid w:val="002F3B60"/>
    <w:rsid w:val="002F409F"/>
    <w:rsid w:val="002F442F"/>
    <w:rsid w:val="002F4A44"/>
    <w:rsid w:val="002F4ACE"/>
    <w:rsid w:val="002F4AFE"/>
    <w:rsid w:val="002F4E53"/>
    <w:rsid w:val="002F50C6"/>
    <w:rsid w:val="002F520A"/>
    <w:rsid w:val="002F5388"/>
    <w:rsid w:val="002F540D"/>
    <w:rsid w:val="002F5863"/>
    <w:rsid w:val="002F5889"/>
    <w:rsid w:val="002F5ACA"/>
    <w:rsid w:val="002F5B71"/>
    <w:rsid w:val="002F6132"/>
    <w:rsid w:val="002F69CA"/>
    <w:rsid w:val="002F6C82"/>
    <w:rsid w:val="002F6CC1"/>
    <w:rsid w:val="002F6D61"/>
    <w:rsid w:val="002F6D9F"/>
    <w:rsid w:val="002F6E2A"/>
    <w:rsid w:val="002F6F45"/>
    <w:rsid w:val="002F712B"/>
    <w:rsid w:val="002F71DA"/>
    <w:rsid w:val="002F746A"/>
    <w:rsid w:val="002F7558"/>
    <w:rsid w:val="002F758E"/>
    <w:rsid w:val="002F75C5"/>
    <w:rsid w:val="002F76D9"/>
    <w:rsid w:val="002F7899"/>
    <w:rsid w:val="002F7AE6"/>
    <w:rsid w:val="002F7B76"/>
    <w:rsid w:val="002F7FAF"/>
    <w:rsid w:val="0030010D"/>
    <w:rsid w:val="0030011D"/>
    <w:rsid w:val="003002CF"/>
    <w:rsid w:val="003004A9"/>
    <w:rsid w:val="00300AEC"/>
    <w:rsid w:val="00300BB9"/>
    <w:rsid w:val="00300C5B"/>
    <w:rsid w:val="00300CB7"/>
    <w:rsid w:val="00300DD4"/>
    <w:rsid w:val="00300E2A"/>
    <w:rsid w:val="00300F34"/>
    <w:rsid w:val="0030157F"/>
    <w:rsid w:val="003017C1"/>
    <w:rsid w:val="00301804"/>
    <w:rsid w:val="003019CC"/>
    <w:rsid w:val="00301CFC"/>
    <w:rsid w:val="0030206C"/>
    <w:rsid w:val="00302322"/>
    <w:rsid w:val="00302A53"/>
    <w:rsid w:val="00302B7F"/>
    <w:rsid w:val="00302E81"/>
    <w:rsid w:val="00302F27"/>
    <w:rsid w:val="003032B3"/>
    <w:rsid w:val="003033F6"/>
    <w:rsid w:val="0030388C"/>
    <w:rsid w:val="003038B3"/>
    <w:rsid w:val="00303935"/>
    <w:rsid w:val="0030394D"/>
    <w:rsid w:val="003039B0"/>
    <w:rsid w:val="00303E8B"/>
    <w:rsid w:val="00303F2B"/>
    <w:rsid w:val="003044D5"/>
    <w:rsid w:val="00304931"/>
    <w:rsid w:val="00304A6E"/>
    <w:rsid w:val="00304AAC"/>
    <w:rsid w:val="00304B70"/>
    <w:rsid w:val="00304BE8"/>
    <w:rsid w:val="00304D74"/>
    <w:rsid w:val="00304E10"/>
    <w:rsid w:val="00304E13"/>
    <w:rsid w:val="00304F97"/>
    <w:rsid w:val="003050E2"/>
    <w:rsid w:val="003052CF"/>
    <w:rsid w:val="0030535A"/>
    <w:rsid w:val="003053F3"/>
    <w:rsid w:val="003054CF"/>
    <w:rsid w:val="003059CB"/>
    <w:rsid w:val="00305C2A"/>
    <w:rsid w:val="00305CCE"/>
    <w:rsid w:val="00305E3D"/>
    <w:rsid w:val="00305EE1"/>
    <w:rsid w:val="00305FA9"/>
    <w:rsid w:val="00306307"/>
    <w:rsid w:val="0030652C"/>
    <w:rsid w:val="0030682F"/>
    <w:rsid w:val="00306833"/>
    <w:rsid w:val="00306898"/>
    <w:rsid w:val="00306A57"/>
    <w:rsid w:val="00306A93"/>
    <w:rsid w:val="00306B1A"/>
    <w:rsid w:val="00306ED7"/>
    <w:rsid w:val="00306F1A"/>
    <w:rsid w:val="003071AA"/>
    <w:rsid w:val="00307200"/>
    <w:rsid w:val="00307444"/>
    <w:rsid w:val="003074D2"/>
    <w:rsid w:val="00307598"/>
    <w:rsid w:val="003075DB"/>
    <w:rsid w:val="00307960"/>
    <w:rsid w:val="003079C5"/>
    <w:rsid w:val="00307C07"/>
    <w:rsid w:val="00307FDD"/>
    <w:rsid w:val="00307FE5"/>
    <w:rsid w:val="003100C0"/>
    <w:rsid w:val="00310175"/>
    <w:rsid w:val="0031020E"/>
    <w:rsid w:val="0031029C"/>
    <w:rsid w:val="00310305"/>
    <w:rsid w:val="00310383"/>
    <w:rsid w:val="003105FC"/>
    <w:rsid w:val="00310661"/>
    <w:rsid w:val="003107FF"/>
    <w:rsid w:val="003109B0"/>
    <w:rsid w:val="00310A9C"/>
    <w:rsid w:val="00310AFE"/>
    <w:rsid w:val="00310CCB"/>
    <w:rsid w:val="00311037"/>
    <w:rsid w:val="0031107E"/>
    <w:rsid w:val="003110A0"/>
    <w:rsid w:val="0031125F"/>
    <w:rsid w:val="0031134B"/>
    <w:rsid w:val="003116CC"/>
    <w:rsid w:val="0031192F"/>
    <w:rsid w:val="00311CA3"/>
    <w:rsid w:val="00311F32"/>
    <w:rsid w:val="0031237B"/>
    <w:rsid w:val="003124B6"/>
    <w:rsid w:val="00312716"/>
    <w:rsid w:val="00312746"/>
    <w:rsid w:val="00312751"/>
    <w:rsid w:val="0031275D"/>
    <w:rsid w:val="00312B32"/>
    <w:rsid w:val="00312BF3"/>
    <w:rsid w:val="00312D31"/>
    <w:rsid w:val="00313220"/>
    <w:rsid w:val="0031341E"/>
    <w:rsid w:val="00313995"/>
    <w:rsid w:val="00313A41"/>
    <w:rsid w:val="00313B4A"/>
    <w:rsid w:val="00313B5A"/>
    <w:rsid w:val="00313D30"/>
    <w:rsid w:val="00313D74"/>
    <w:rsid w:val="00313FDA"/>
    <w:rsid w:val="0031421E"/>
    <w:rsid w:val="00314309"/>
    <w:rsid w:val="00314602"/>
    <w:rsid w:val="00314661"/>
    <w:rsid w:val="00314BB5"/>
    <w:rsid w:val="00314D25"/>
    <w:rsid w:val="00314DA9"/>
    <w:rsid w:val="00314E16"/>
    <w:rsid w:val="00314F1E"/>
    <w:rsid w:val="003150D0"/>
    <w:rsid w:val="00315329"/>
    <w:rsid w:val="003155A6"/>
    <w:rsid w:val="003158B3"/>
    <w:rsid w:val="003158DF"/>
    <w:rsid w:val="00315A13"/>
    <w:rsid w:val="00315B48"/>
    <w:rsid w:val="00315E08"/>
    <w:rsid w:val="003162D2"/>
    <w:rsid w:val="00316583"/>
    <w:rsid w:val="0031676C"/>
    <w:rsid w:val="0031691B"/>
    <w:rsid w:val="00316A80"/>
    <w:rsid w:val="00316BD0"/>
    <w:rsid w:val="00316DCD"/>
    <w:rsid w:val="003171DA"/>
    <w:rsid w:val="00317920"/>
    <w:rsid w:val="003179F5"/>
    <w:rsid w:val="00317B41"/>
    <w:rsid w:val="00317E1B"/>
    <w:rsid w:val="00317EF2"/>
    <w:rsid w:val="00320182"/>
    <w:rsid w:val="003201D7"/>
    <w:rsid w:val="003201D8"/>
    <w:rsid w:val="0032083F"/>
    <w:rsid w:val="0032096A"/>
    <w:rsid w:val="00320B0E"/>
    <w:rsid w:val="00320D17"/>
    <w:rsid w:val="00320D4C"/>
    <w:rsid w:val="00320D76"/>
    <w:rsid w:val="00320F0E"/>
    <w:rsid w:val="003210AA"/>
    <w:rsid w:val="00321122"/>
    <w:rsid w:val="003211B3"/>
    <w:rsid w:val="0032152E"/>
    <w:rsid w:val="003215FD"/>
    <w:rsid w:val="00321614"/>
    <w:rsid w:val="00321836"/>
    <w:rsid w:val="00321860"/>
    <w:rsid w:val="00321903"/>
    <w:rsid w:val="00321967"/>
    <w:rsid w:val="00321B3D"/>
    <w:rsid w:val="00321C4A"/>
    <w:rsid w:val="00321CA6"/>
    <w:rsid w:val="00321DDB"/>
    <w:rsid w:val="00321FF4"/>
    <w:rsid w:val="003220B5"/>
    <w:rsid w:val="00322376"/>
    <w:rsid w:val="003223EA"/>
    <w:rsid w:val="00322553"/>
    <w:rsid w:val="0032276E"/>
    <w:rsid w:val="003227D2"/>
    <w:rsid w:val="003228C8"/>
    <w:rsid w:val="00322D4A"/>
    <w:rsid w:val="00322DEB"/>
    <w:rsid w:val="00323049"/>
    <w:rsid w:val="00323394"/>
    <w:rsid w:val="00323409"/>
    <w:rsid w:val="00323416"/>
    <w:rsid w:val="003234B3"/>
    <w:rsid w:val="00323757"/>
    <w:rsid w:val="0032382B"/>
    <w:rsid w:val="003238D3"/>
    <w:rsid w:val="003239F2"/>
    <w:rsid w:val="00323A55"/>
    <w:rsid w:val="00323C1C"/>
    <w:rsid w:val="00323E22"/>
    <w:rsid w:val="00323F58"/>
    <w:rsid w:val="003240F5"/>
    <w:rsid w:val="00324540"/>
    <w:rsid w:val="00324579"/>
    <w:rsid w:val="00324824"/>
    <w:rsid w:val="003249A4"/>
    <w:rsid w:val="00324ECF"/>
    <w:rsid w:val="0032505A"/>
    <w:rsid w:val="003250FE"/>
    <w:rsid w:val="003251DF"/>
    <w:rsid w:val="00325342"/>
    <w:rsid w:val="00325370"/>
    <w:rsid w:val="00325637"/>
    <w:rsid w:val="00325684"/>
    <w:rsid w:val="00325948"/>
    <w:rsid w:val="003259AB"/>
    <w:rsid w:val="00325A38"/>
    <w:rsid w:val="00325A91"/>
    <w:rsid w:val="00326390"/>
    <w:rsid w:val="0032650B"/>
    <w:rsid w:val="0032683C"/>
    <w:rsid w:val="00327210"/>
    <w:rsid w:val="00327304"/>
    <w:rsid w:val="0032778C"/>
    <w:rsid w:val="003279C9"/>
    <w:rsid w:val="003279EB"/>
    <w:rsid w:val="00327B1F"/>
    <w:rsid w:val="00327D17"/>
    <w:rsid w:val="00327F31"/>
    <w:rsid w:val="00330217"/>
    <w:rsid w:val="00330268"/>
    <w:rsid w:val="0033035F"/>
    <w:rsid w:val="00330889"/>
    <w:rsid w:val="00330ABB"/>
    <w:rsid w:val="00330B7C"/>
    <w:rsid w:val="00330CBF"/>
    <w:rsid w:val="003310D6"/>
    <w:rsid w:val="003311A2"/>
    <w:rsid w:val="003311B3"/>
    <w:rsid w:val="00331492"/>
    <w:rsid w:val="0033155C"/>
    <w:rsid w:val="003315FC"/>
    <w:rsid w:val="003316DA"/>
    <w:rsid w:val="00331A84"/>
    <w:rsid w:val="00331A88"/>
    <w:rsid w:val="00331B02"/>
    <w:rsid w:val="00331CFC"/>
    <w:rsid w:val="00331D38"/>
    <w:rsid w:val="00331FAB"/>
    <w:rsid w:val="00332028"/>
    <w:rsid w:val="00332043"/>
    <w:rsid w:val="00332160"/>
    <w:rsid w:val="00332213"/>
    <w:rsid w:val="0033243C"/>
    <w:rsid w:val="0033256F"/>
    <w:rsid w:val="00332574"/>
    <w:rsid w:val="00332879"/>
    <w:rsid w:val="0033296A"/>
    <w:rsid w:val="00332CA5"/>
    <w:rsid w:val="00332CB4"/>
    <w:rsid w:val="00332DE1"/>
    <w:rsid w:val="00332E04"/>
    <w:rsid w:val="003331B3"/>
    <w:rsid w:val="00333360"/>
    <w:rsid w:val="0033352A"/>
    <w:rsid w:val="0033395E"/>
    <w:rsid w:val="00333F34"/>
    <w:rsid w:val="00335051"/>
    <w:rsid w:val="0033505A"/>
    <w:rsid w:val="00335416"/>
    <w:rsid w:val="00335532"/>
    <w:rsid w:val="0033585F"/>
    <w:rsid w:val="003358A2"/>
    <w:rsid w:val="00335BF7"/>
    <w:rsid w:val="00335CC7"/>
    <w:rsid w:val="00335D2C"/>
    <w:rsid w:val="00335DC8"/>
    <w:rsid w:val="00335EBC"/>
    <w:rsid w:val="0033604D"/>
    <w:rsid w:val="003360AF"/>
    <w:rsid w:val="003361A0"/>
    <w:rsid w:val="00336399"/>
    <w:rsid w:val="0033639F"/>
    <w:rsid w:val="003368B5"/>
    <w:rsid w:val="00336D15"/>
    <w:rsid w:val="00337098"/>
    <w:rsid w:val="0033711F"/>
    <w:rsid w:val="003371A0"/>
    <w:rsid w:val="003371C2"/>
    <w:rsid w:val="00337222"/>
    <w:rsid w:val="00337288"/>
    <w:rsid w:val="0033752D"/>
    <w:rsid w:val="003377B2"/>
    <w:rsid w:val="003377C0"/>
    <w:rsid w:val="003379C3"/>
    <w:rsid w:val="00337EFE"/>
    <w:rsid w:val="00340066"/>
    <w:rsid w:val="003400DA"/>
    <w:rsid w:val="0034011D"/>
    <w:rsid w:val="003402DC"/>
    <w:rsid w:val="003405D7"/>
    <w:rsid w:val="00340921"/>
    <w:rsid w:val="00340C41"/>
    <w:rsid w:val="00340DFD"/>
    <w:rsid w:val="00340E3F"/>
    <w:rsid w:val="00340F0D"/>
    <w:rsid w:val="00340F90"/>
    <w:rsid w:val="00341302"/>
    <w:rsid w:val="003414B2"/>
    <w:rsid w:val="00341662"/>
    <w:rsid w:val="00341786"/>
    <w:rsid w:val="00341A33"/>
    <w:rsid w:val="00341ADC"/>
    <w:rsid w:val="00341D66"/>
    <w:rsid w:val="00341E69"/>
    <w:rsid w:val="00341E87"/>
    <w:rsid w:val="00342060"/>
    <w:rsid w:val="00342161"/>
    <w:rsid w:val="003421A8"/>
    <w:rsid w:val="003421CD"/>
    <w:rsid w:val="00342511"/>
    <w:rsid w:val="00342615"/>
    <w:rsid w:val="00342665"/>
    <w:rsid w:val="003428C1"/>
    <w:rsid w:val="003428F7"/>
    <w:rsid w:val="00342998"/>
    <w:rsid w:val="00342BBE"/>
    <w:rsid w:val="00342D21"/>
    <w:rsid w:val="00342F06"/>
    <w:rsid w:val="00342F3A"/>
    <w:rsid w:val="00342FCD"/>
    <w:rsid w:val="00343314"/>
    <w:rsid w:val="00343907"/>
    <w:rsid w:val="0034394B"/>
    <w:rsid w:val="003439EE"/>
    <w:rsid w:val="00343A17"/>
    <w:rsid w:val="00343D2B"/>
    <w:rsid w:val="00343E69"/>
    <w:rsid w:val="00343ED3"/>
    <w:rsid w:val="00344762"/>
    <w:rsid w:val="00344C0B"/>
    <w:rsid w:val="00345233"/>
    <w:rsid w:val="0034550E"/>
    <w:rsid w:val="00345B27"/>
    <w:rsid w:val="003460DF"/>
    <w:rsid w:val="0034612D"/>
    <w:rsid w:val="0034649D"/>
    <w:rsid w:val="003464FA"/>
    <w:rsid w:val="00346573"/>
    <w:rsid w:val="003465F8"/>
    <w:rsid w:val="003466A5"/>
    <w:rsid w:val="003466B5"/>
    <w:rsid w:val="003466E2"/>
    <w:rsid w:val="00346771"/>
    <w:rsid w:val="00346E07"/>
    <w:rsid w:val="00346E1B"/>
    <w:rsid w:val="00346F74"/>
    <w:rsid w:val="00347357"/>
    <w:rsid w:val="00347382"/>
    <w:rsid w:val="0034745F"/>
    <w:rsid w:val="00347490"/>
    <w:rsid w:val="003474B8"/>
    <w:rsid w:val="00347821"/>
    <w:rsid w:val="00347829"/>
    <w:rsid w:val="0034782C"/>
    <w:rsid w:val="00347AC8"/>
    <w:rsid w:val="003507C2"/>
    <w:rsid w:val="00350930"/>
    <w:rsid w:val="00350A49"/>
    <w:rsid w:val="00350A80"/>
    <w:rsid w:val="00350A88"/>
    <w:rsid w:val="00350D34"/>
    <w:rsid w:val="00350D93"/>
    <w:rsid w:val="00351025"/>
    <w:rsid w:val="003521E7"/>
    <w:rsid w:val="0035234D"/>
    <w:rsid w:val="00352701"/>
    <w:rsid w:val="0035281B"/>
    <w:rsid w:val="0035285C"/>
    <w:rsid w:val="00352A3B"/>
    <w:rsid w:val="00352ABE"/>
    <w:rsid w:val="00352CAB"/>
    <w:rsid w:val="00352CB2"/>
    <w:rsid w:val="00352CB3"/>
    <w:rsid w:val="00352DF3"/>
    <w:rsid w:val="00352E4C"/>
    <w:rsid w:val="00352FBB"/>
    <w:rsid w:val="00353254"/>
    <w:rsid w:val="00353288"/>
    <w:rsid w:val="0035369C"/>
    <w:rsid w:val="003536EB"/>
    <w:rsid w:val="00353BE8"/>
    <w:rsid w:val="00353CF9"/>
    <w:rsid w:val="00353DF0"/>
    <w:rsid w:val="00354777"/>
    <w:rsid w:val="0035478C"/>
    <w:rsid w:val="003547A3"/>
    <w:rsid w:val="003547A6"/>
    <w:rsid w:val="00354B07"/>
    <w:rsid w:val="00354C74"/>
    <w:rsid w:val="00354D35"/>
    <w:rsid w:val="00354ED6"/>
    <w:rsid w:val="003552EC"/>
    <w:rsid w:val="00355332"/>
    <w:rsid w:val="003556CF"/>
    <w:rsid w:val="0035575D"/>
    <w:rsid w:val="003558A1"/>
    <w:rsid w:val="00355BEF"/>
    <w:rsid w:val="00355ECD"/>
    <w:rsid w:val="003561BE"/>
    <w:rsid w:val="00356491"/>
    <w:rsid w:val="0035680D"/>
    <w:rsid w:val="00356855"/>
    <w:rsid w:val="003571FB"/>
    <w:rsid w:val="00357454"/>
    <w:rsid w:val="00357583"/>
    <w:rsid w:val="0035771F"/>
    <w:rsid w:val="003579FC"/>
    <w:rsid w:val="00357A39"/>
    <w:rsid w:val="00357ADC"/>
    <w:rsid w:val="00357B89"/>
    <w:rsid w:val="00357BB5"/>
    <w:rsid w:val="00357DF3"/>
    <w:rsid w:val="00357F75"/>
    <w:rsid w:val="0036045B"/>
    <w:rsid w:val="00360499"/>
    <w:rsid w:val="00360521"/>
    <w:rsid w:val="00360527"/>
    <w:rsid w:val="003605AB"/>
    <w:rsid w:val="0036060B"/>
    <w:rsid w:val="003606AC"/>
    <w:rsid w:val="003607AF"/>
    <w:rsid w:val="003607D7"/>
    <w:rsid w:val="00360EB6"/>
    <w:rsid w:val="00361059"/>
    <w:rsid w:val="003611C3"/>
    <w:rsid w:val="0036135E"/>
    <w:rsid w:val="00361598"/>
    <w:rsid w:val="003615B0"/>
    <w:rsid w:val="00361663"/>
    <w:rsid w:val="00361679"/>
    <w:rsid w:val="00361700"/>
    <w:rsid w:val="00361870"/>
    <w:rsid w:val="00361D55"/>
    <w:rsid w:val="00361DCC"/>
    <w:rsid w:val="00361F97"/>
    <w:rsid w:val="00362105"/>
    <w:rsid w:val="00362304"/>
    <w:rsid w:val="0036262C"/>
    <w:rsid w:val="0036271C"/>
    <w:rsid w:val="00362819"/>
    <w:rsid w:val="00362BFD"/>
    <w:rsid w:val="00362C0E"/>
    <w:rsid w:val="00362D1A"/>
    <w:rsid w:val="00362EAC"/>
    <w:rsid w:val="00363045"/>
    <w:rsid w:val="00363518"/>
    <w:rsid w:val="00363B2E"/>
    <w:rsid w:val="00363CD2"/>
    <w:rsid w:val="00363E38"/>
    <w:rsid w:val="00364111"/>
    <w:rsid w:val="0036422D"/>
    <w:rsid w:val="0036432D"/>
    <w:rsid w:val="003643E9"/>
    <w:rsid w:val="0036450F"/>
    <w:rsid w:val="00364662"/>
    <w:rsid w:val="0036479C"/>
    <w:rsid w:val="003647EB"/>
    <w:rsid w:val="00364880"/>
    <w:rsid w:val="00364DD5"/>
    <w:rsid w:val="00365221"/>
    <w:rsid w:val="0036538E"/>
    <w:rsid w:val="003654A0"/>
    <w:rsid w:val="003655D4"/>
    <w:rsid w:val="00365891"/>
    <w:rsid w:val="00365AF2"/>
    <w:rsid w:val="00365D07"/>
    <w:rsid w:val="00365FAA"/>
    <w:rsid w:val="0036606A"/>
    <w:rsid w:val="0036606F"/>
    <w:rsid w:val="003661C1"/>
    <w:rsid w:val="0036642E"/>
    <w:rsid w:val="00366538"/>
    <w:rsid w:val="00366652"/>
    <w:rsid w:val="003667C8"/>
    <w:rsid w:val="0036714F"/>
    <w:rsid w:val="003671FC"/>
    <w:rsid w:val="00367224"/>
    <w:rsid w:val="003672FB"/>
    <w:rsid w:val="003676C1"/>
    <w:rsid w:val="00367922"/>
    <w:rsid w:val="00367E89"/>
    <w:rsid w:val="00370376"/>
    <w:rsid w:val="003705A8"/>
    <w:rsid w:val="00370D03"/>
    <w:rsid w:val="00370D90"/>
    <w:rsid w:val="00370E3F"/>
    <w:rsid w:val="00370F47"/>
    <w:rsid w:val="003711A1"/>
    <w:rsid w:val="00371257"/>
    <w:rsid w:val="00371271"/>
    <w:rsid w:val="003713D0"/>
    <w:rsid w:val="00371669"/>
    <w:rsid w:val="0037177E"/>
    <w:rsid w:val="003718B0"/>
    <w:rsid w:val="00371CF6"/>
    <w:rsid w:val="00371D79"/>
    <w:rsid w:val="00371DC4"/>
    <w:rsid w:val="00372100"/>
    <w:rsid w:val="0037226D"/>
    <w:rsid w:val="00372341"/>
    <w:rsid w:val="003724DD"/>
    <w:rsid w:val="003724E8"/>
    <w:rsid w:val="00372BBC"/>
    <w:rsid w:val="00372C13"/>
    <w:rsid w:val="00372C42"/>
    <w:rsid w:val="00372D72"/>
    <w:rsid w:val="0037301C"/>
    <w:rsid w:val="003731DF"/>
    <w:rsid w:val="0037340F"/>
    <w:rsid w:val="0037362B"/>
    <w:rsid w:val="0037395C"/>
    <w:rsid w:val="00373BBA"/>
    <w:rsid w:val="00373BD1"/>
    <w:rsid w:val="00373BE4"/>
    <w:rsid w:val="00373C22"/>
    <w:rsid w:val="00373D6D"/>
    <w:rsid w:val="00373E05"/>
    <w:rsid w:val="00373E2C"/>
    <w:rsid w:val="00374339"/>
    <w:rsid w:val="0037468C"/>
    <w:rsid w:val="00374846"/>
    <w:rsid w:val="00374A6B"/>
    <w:rsid w:val="00374E94"/>
    <w:rsid w:val="00374EE2"/>
    <w:rsid w:val="003751DA"/>
    <w:rsid w:val="00375284"/>
    <w:rsid w:val="003753E9"/>
    <w:rsid w:val="0037569F"/>
    <w:rsid w:val="00375742"/>
    <w:rsid w:val="00375DDD"/>
    <w:rsid w:val="00375DEF"/>
    <w:rsid w:val="00375F27"/>
    <w:rsid w:val="00375F72"/>
    <w:rsid w:val="003761AB"/>
    <w:rsid w:val="003766B1"/>
    <w:rsid w:val="0037693F"/>
    <w:rsid w:val="00376A92"/>
    <w:rsid w:val="00376B15"/>
    <w:rsid w:val="00376C3A"/>
    <w:rsid w:val="00376D05"/>
    <w:rsid w:val="00376DEF"/>
    <w:rsid w:val="00376F64"/>
    <w:rsid w:val="003770D9"/>
    <w:rsid w:val="00377108"/>
    <w:rsid w:val="0037710B"/>
    <w:rsid w:val="003773B4"/>
    <w:rsid w:val="003775E1"/>
    <w:rsid w:val="003776BF"/>
    <w:rsid w:val="00377976"/>
    <w:rsid w:val="003779F9"/>
    <w:rsid w:val="00377B10"/>
    <w:rsid w:val="00377C07"/>
    <w:rsid w:val="00377FAF"/>
    <w:rsid w:val="003803B5"/>
    <w:rsid w:val="00380419"/>
    <w:rsid w:val="003804C3"/>
    <w:rsid w:val="00380599"/>
    <w:rsid w:val="003807CC"/>
    <w:rsid w:val="003808ED"/>
    <w:rsid w:val="00380A3B"/>
    <w:rsid w:val="00380BC5"/>
    <w:rsid w:val="00380CB5"/>
    <w:rsid w:val="00380D04"/>
    <w:rsid w:val="00380E26"/>
    <w:rsid w:val="00381048"/>
    <w:rsid w:val="00381886"/>
    <w:rsid w:val="003818C5"/>
    <w:rsid w:val="00381A5C"/>
    <w:rsid w:val="00381BAB"/>
    <w:rsid w:val="00381C2D"/>
    <w:rsid w:val="003820B3"/>
    <w:rsid w:val="0038229E"/>
    <w:rsid w:val="00382611"/>
    <w:rsid w:val="00382AE6"/>
    <w:rsid w:val="00382C32"/>
    <w:rsid w:val="00382E07"/>
    <w:rsid w:val="0038308C"/>
    <w:rsid w:val="003831B6"/>
    <w:rsid w:val="003837C8"/>
    <w:rsid w:val="00383804"/>
    <w:rsid w:val="00383A11"/>
    <w:rsid w:val="00383B6D"/>
    <w:rsid w:val="00383D2E"/>
    <w:rsid w:val="00383F0A"/>
    <w:rsid w:val="0038410D"/>
    <w:rsid w:val="00384961"/>
    <w:rsid w:val="00384AA0"/>
    <w:rsid w:val="00384C83"/>
    <w:rsid w:val="00384E00"/>
    <w:rsid w:val="003851DE"/>
    <w:rsid w:val="00385315"/>
    <w:rsid w:val="003853B9"/>
    <w:rsid w:val="003855D0"/>
    <w:rsid w:val="003855D1"/>
    <w:rsid w:val="00385871"/>
    <w:rsid w:val="00385AE7"/>
    <w:rsid w:val="00385DD0"/>
    <w:rsid w:val="00385F5B"/>
    <w:rsid w:val="003860C1"/>
    <w:rsid w:val="003860C3"/>
    <w:rsid w:val="00386101"/>
    <w:rsid w:val="00386655"/>
    <w:rsid w:val="003866CA"/>
    <w:rsid w:val="00386BCC"/>
    <w:rsid w:val="00387011"/>
    <w:rsid w:val="003871CC"/>
    <w:rsid w:val="003873AE"/>
    <w:rsid w:val="0038744F"/>
    <w:rsid w:val="00387D49"/>
    <w:rsid w:val="00387E38"/>
    <w:rsid w:val="00387E91"/>
    <w:rsid w:val="00387F24"/>
    <w:rsid w:val="003905A0"/>
    <w:rsid w:val="003905CD"/>
    <w:rsid w:val="00390603"/>
    <w:rsid w:val="00390752"/>
    <w:rsid w:val="00390797"/>
    <w:rsid w:val="0039097A"/>
    <w:rsid w:val="00390AD8"/>
    <w:rsid w:val="00390C14"/>
    <w:rsid w:val="00390C95"/>
    <w:rsid w:val="00390EE7"/>
    <w:rsid w:val="00390F57"/>
    <w:rsid w:val="003912DC"/>
    <w:rsid w:val="003916CA"/>
    <w:rsid w:val="0039198B"/>
    <w:rsid w:val="00391A81"/>
    <w:rsid w:val="00391C7E"/>
    <w:rsid w:val="00392242"/>
    <w:rsid w:val="00392302"/>
    <w:rsid w:val="003926B4"/>
    <w:rsid w:val="0039272F"/>
    <w:rsid w:val="003927CB"/>
    <w:rsid w:val="00392815"/>
    <w:rsid w:val="00392840"/>
    <w:rsid w:val="00392A4F"/>
    <w:rsid w:val="00392ED0"/>
    <w:rsid w:val="00393229"/>
    <w:rsid w:val="0039328C"/>
    <w:rsid w:val="003932E6"/>
    <w:rsid w:val="003937B9"/>
    <w:rsid w:val="00393A27"/>
    <w:rsid w:val="00393D3B"/>
    <w:rsid w:val="003948AA"/>
    <w:rsid w:val="00394961"/>
    <w:rsid w:val="003949F6"/>
    <w:rsid w:val="00394ADC"/>
    <w:rsid w:val="00394BDB"/>
    <w:rsid w:val="00394EAD"/>
    <w:rsid w:val="00394F34"/>
    <w:rsid w:val="003950C4"/>
    <w:rsid w:val="0039536E"/>
    <w:rsid w:val="0039582E"/>
    <w:rsid w:val="00395925"/>
    <w:rsid w:val="00395C26"/>
    <w:rsid w:val="00395C58"/>
    <w:rsid w:val="00395E10"/>
    <w:rsid w:val="00395E5F"/>
    <w:rsid w:val="00395F11"/>
    <w:rsid w:val="00396017"/>
    <w:rsid w:val="00396147"/>
    <w:rsid w:val="003962AB"/>
    <w:rsid w:val="00396BB4"/>
    <w:rsid w:val="0039733D"/>
    <w:rsid w:val="0039735D"/>
    <w:rsid w:val="00397BF9"/>
    <w:rsid w:val="00397C2A"/>
    <w:rsid w:val="00397D31"/>
    <w:rsid w:val="00397D72"/>
    <w:rsid w:val="00397EDA"/>
    <w:rsid w:val="00397FA9"/>
    <w:rsid w:val="003A0027"/>
    <w:rsid w:val="003A03D8"/>
    <w:rsid w:val="003A0634"/>
    <w:rsid w:val="003A0A28"/>
    <w:rsid w:val="003A0A7D"/>
    <w:rsid w:val="003A0ABE"/>
    <w:rsid w:val="003A0AC2"/>
    <w:rsid w:val="003A0E3B"/>
    <w:rsid w:val="003A0F8F"/>
    <w:rsid w:val="003A117A"/>
    <w:rsid w:val="003A117C"/>
    <w:rsid w:val="003A13DA"/>
    <w:rsid w:val="003A15FC"/>
    <w:rsid w:val="003A17B6"/>
    <w:rsid w:val="003A1836"/>
    <w:rsid w:val="003A19B9"/>
    <w:rsid w:val="003A1D4F"/>
    <w:rsid w:val="003A1EBD"/>
    <w:rsid w:val="003A2239"/>
    <w:rsid w:val="003A2489"/>
    <w:rsid w:val="003A2870"/>
    <w:rsid w:val="003A2B3E"/>
    <w:rsid w:val="003A2CA5"/>
    <w:rsid w:val="003A2D98"/>
    <w:rsid w:val="003A2F52"/>
    <w:rsid w:val="003A314C"/>
    <w:rsid w:val="003A3378"/>
    <w:rsid w:val="003A3994"/>
    <w:rsid w:val="003A3F25"/>
    <w:rsid w:val="003A4336"/>
    <w:rsid w:val="003A4A03"/>
    <w:rsid w:val="003A4C0A"/>
    <w:rsid w:val="003A4CE7"/>
    <w:rsid w:val="003A4EE0"/>
    <w:rsid w:val="003A4FFB"/>
    <w:rsid w:val="003A50EB"/>
    <w:rsid w:val="003A5294"/>
    <w:rsid w:val="003A5475"/>
    <w:rsid w:val="003A55BC"/>
    <w:rsid w:val="003A5687"/>
    <w:rsid w:val="003A56B9"/>
    <w:rsid w:val="003A57B9"/>
    <w:rsid w:val="003A5828"/>
    <w:rsid w:val="003A593C"/>
    <w:rsid w:val="003A5B5A"/>
    <w:rsid w:val="003A5DCA"/>
    <w:rsid w:val="003A60D9"/>
    <w:rsid w:val="003A61D4"/>
    <w:rsid w:val="003A6A9F"/>
    <w:rsid w:val="003A6AF1"/>
    <w:rsid w:val="003A706C"/>
    <w:rsid w:val="003A71FB"/>
    <w:rsid w:val="003A7251"/>
    <w:rsid w:val="003A7256"/>
    <w:rsid w:val="003A7285"/>
    <w:rsid w:val="003A7754"/>
    <w:rsid w:val="003A77AA"/>
    <w:rsid w:val="003A786C"/>
    <w:rsid w:val="003A78BF"/>
    <w:rsid w:val="003A7A62"/>
    <w:rsid w:val="003A7B10"/>
    <w:rsid w:val="003B0061"/>
    <w:rsid w:val="003B00B3"/>
    <w:rsid w:val="003B02AE"/>
    <w:rsid w:val="003B040E"/>
    <w:rsid w:val="003B076D"/>
    <w:rsid w:val="003B078C"/>
    <w:rsid w:val="003B07C9"/>
    <w:rsid w:val="003B0865"/>
    <w:rsid w:val="003B0C70"/>
    <w:rsid w:val="003B0C71"/>
    <w:rsid w:val="003B0C8A"/>
    <w:rsid w:val="003B0FC4"/>
    <w:rsid w:val="003B10EC"/>
    <w:rsid w:val="003B15E7"/>
    <w:rsid w:val="003B1719"/>
    <w:rsid w:val="003B1869"/>
    <w:rsid w:val="003B191B"/>
    <w:rsid w:val="003B1928"/>
    <w:rsid w:val="003B2075"/>
    <w:rsid w:val="003B228C"/>
    <w:rsid w:val="003B23E2"/>
    <w:rsid w:val="003B2725"/>
    <w:rsid w:val="003B2E77"/>
    <w:rsid w:val="003B356F"/>
    <w:rsid w:val="003B3760"/>
    <w:rsid w:val="003B3815"/>
    <w:rsid w:val="003B3A0C"/>
    <w:rsid w:val="003B3A13"/>
    <w:rsid w:val="003B3A8E"/>
    <w:rsid w:val="003B3CE1"/>
    <w:rsid w:val="003B43D5"/>
    <w:rsid w:val="003B443D"/>
    <w:rsid w:val="003B4776"/>
    <w:rsid w:val="003B4B3D"/>
    <w:rsid w:val="003B4D64"/>
    <w:rsid w:val="003B4E03"/>
    <w:rsid w:val="003B4F42"/>
    <w:rsid w:val="003B5082"/>
    <w:rsid w:val="003B51F6"/>
    <w:rsid w:val="003B521D"/>
    <w:rsid w:val="003B55CC"/>
    <w:rsid w:val="003B563F"/>
    <w:rsid w:val="003B582F"/>
    <w:rsid w:val="003B5873"/>
    <w:rsid w:val="003B5914"/>
    <w:rsid w:val="003B5AA3"/>
    <w:rsid w:val="003B5B07"/>
    <w:rsid w:val="003B5B54"/>
    <w:rsid w:val="003B5E6B"/>
    <w:rsid w:val="003B636F"/>
    <w:rsid w:val="003B63AD"/>
    <w:rsid w:val="003B6552"/>
    <w:rsid w:val="003B6553"/>
    <w:rsid w:val="003B6764"/>
    <w:rsid w:val="003B6968"/>
    <w:rsid w:val="003B6AD0"/>
    <w:rsid w:val="003B6CEF"/>
    <w:rsid w:val="003B7506"/>
    <w:rsid w:val="003B7C80"/>
    <w:rsid w:val="003B7E17"/>
    <w:rsid w:val="003B7E58"/>
    <w:rsid w:val="003B7F49"/>
    <w:rsid w:val="003C022D"/>
    <w:rsid w:val="003C0781"/>
    <w:rsid w:val="003C07ED"/>
    <w:rsid w:val="003C086B"/>
    <w:rsid w:val="003C0AB5"/>
    <w:rsid w:val="003C0B8D"/>
    <w:rsid w:val="003C0BAA"/>
    <w:rsid w:val="003C0DC8"/>
    <w:rsid w:val="003C0F91"/>
    <w:rsid w:val="003C135F"/>
    <w:rsid w:val="003C182D"/>
    <w:rsid w:val="003C2024"/>
    <w:rsid w:val="003C2858"/>
    <w:rsid w:val="003C2A0A"/>
    <w:rsid w:val="003C2B05"/>
    <w:rsid w:val="003C2B09"/>
    <w:rsid w:val="003C2EE4"/>
    <w:rsid w:val="003C31FF"/>
    <w:rsid w:val="003C39F1"/>
    <w:rsid w:val="003C3B28"/>
    <w:rsid w:val="003C3BF7"/>
    <w:rsid w:val="003C3D9A"/>
    <w:rsid w:val="003C3F71"/>
    <w:rsid w:val="003C40C2"/>
    <w:rsid w:val="003C4666"/>
    <w:rsid w:val="003C4AD1"/>
    <w:rsid w:val="003C4B8B"/>
    <w:rsid w:val="003C4BBE"/>
    <w:rsid w:val="003C4BD4"/>
    <w:rsid w:val="003C4FD3"/>
    <w:rsid w:val="003C4FDA"/>
    <w:rsid w:val="003C5398"/>
    <w:rsid w:val="003C56B4"/>
    <w:rsid w:val="003C59A6"/>
    <w:rsid w:val="003C5B10"/>
    <w:rsid w:val="003C5B63"/>
    <w:rsid w:val="003C5BC3"/>
    <w:rsid w:val="003C5CCF"/>
    <w:rsid w:val="003C5FC2"/>
    <w:rsid w:val="003C6027"/>
    <w:rsid w:val="003C6474"/>
    <w:rsid w:val="003C64DF"/>
    <w:rsid w:val="003C657C"/>
    <w:rsid w:val="003C667B"/>
    <w:rsid w:val="003C682D"/>
    <w:rsid w:val="003C6849"/>
    <w:rsid w:val="003C68E9"/>
    <w:rsid w:val="003C6CED"/>
    <w:rsid w:val="003C6D04"/>
    <w:rsid w:val="003C6F81"/>
    <w:rsid w:val="003C7151"/>
    <w:rsid w:val="003C71AB"/>
    <w:rsid w:val="003C720C"/>
    <w:rsid w:val="003C773E"/>
    <w:rsid w:val="003C7A1E"/>
    <w:rsid w:val="003C7BB1"/>
    <w:rsid w:val="003C7D4F"/>
    <w:rsid w:val="003C7FE4"/>
    <w:rsid w:val="003D061D"/>
    <w:rsid w:val="003D0724"/>
    <w:rsid w:val="003D07FA"/>
    <w:rsid w:val="003D0816"/>
    <w:rsid w:val="003D090B"/>
    <w:rsid w:val="003D0986"/>
    <w:rsid w:val="003D0ADA"/>
    <w:rsid w:val="003D0BA2"/>
    <w:rsid w:val="003D0BE9"/>
    <w:rsid w:val="003D0C9E"/>
    <w:rsid w:val="003D0CDC"/>
    <w:rsid w:val="003D13D0"/>
    <w:rsid w:val="003D1418"/>
    <w:rsid w:val="003D148C"/>
    <w:rsid w:val="003D1545"/>
    <w:rsid w:val="003D15B3"/>
    <w:rsid w:val="003D17FE"/>
    <w:rsid w:val="003D18CB"/>
    <w:rsid w:val="003D1910"/>
    <w:rsid w:val="003D1A46"/>
    <w:rsid w:val="003D1B01"/>
    <w:rsid w:val="003D1CB1"/>
    <w:rsid w:val="003D2014"/>
    <w:rsid w:val="003D2182"/>
    <w:rsid w:val="003D2336"/>
    <w:rsid w:val="003D27D2"/>
    <w:rsid w:val="003D2880"/>
    <w:rsid w:val="003D2882"/>
    <w:rsid w:val="003D2BF2"/>
    <w:rsid w:val="003D2D5F"/>
    <w:rsid w:val="003D2E65"/>
    <w:rsid w:val="003D2F9C"/>
    <w:rsid w:val="003D3262"/>
    <w:rsid w:val="003D33E3"/>
    <w:rsid w:val="003D3445"/>
    <w:rsid w:val="003D3572"/>
    <w:rsid w:val="003D3674"/>
    <w:rsid w:val="003D368D"/>
    <w:rsid w:val="003D36F3"/>
    <w:rsid w:val="003D385D"/>
    <w:rsid w:val="003D3AF4"/>
    <w:rsid w:val="003D3CFC"/>
    <w:rsid w:val="003D3D19"/>
    <w:rsid w:val="003D4017"/>
    <w:rsid w:val="003D402E"/>
    <w:rsid w:val="003D4219"/>
    <w:rsid w:val="003D42FC"/>
    <w:rsid w:val="003D4330"/>
    <w:rsid w:val="003D447E"/>
    <w:rsid w:val="003D4507"/>
    <w:rsid w:val="003D481A"/>
    <w:rsid w:val="003D497E"/>
    <w:rsid w:val="003D4A73"/>
    <w:rsid w:val="003D4C2A"/>
    <w:rsid w:val="003D4E31"/>
    <w:rsid w:val="003D4EDB"/>
    <w:rsid w:val="003D5081"/>
    <w:rsid w:val="003D5291"/>
    <w:rsid w:val="003D54E1"/>
    <w:rsid w:val="003D5543"/>
    <w:rsid w:val="003D5865"/>
    <w:rsid w:val="003D599B"/>
    <w:rsid w:val="003D5DD5"/>
    <w:rsid w:val="003D5EE1"/>
    <w:rsid w:val="003D6115"/>
    <w:rsid w:val="003D6163"/>
    <w:rsid w:val="003D6405"/>
    <w:rsid w:val="003D65C0"/>
    <w:rsid w:val="003D66FB"/>
    <w:rsid w:val="003D6BF6"/>
    <w:rsid w:val="003D6CD8"/>
    <w:rsid w:val="003D6F3C"/>
    <w:rsid w:val="003D701B"/>
    <w:rsid w:val="003D71AD"/>
    <w:rsid w:val="003D785B"/>
    <w:rsid w:val="003D7EC3"/>
    <w:rsid w:val="003E0235"/>
    <w:rsid w:val="003E0360"/>
    <w:rsid w:val="003E03FB"/>
    <w:rsid w:val="003E05D8"/>
    <w:rsid w:val="003E0812"/>
    <w:rsid w:val="003E0C44"/>
    <w:rsid w:val="003E0C84"/>
    <w:rsid w:val="003E124D"/>
    <w:rsid w:val="003E1306"/>
    <w:rsid w:val="003E13A1"/>
    <w:rsid w:val="003E15F8"/>
    <w:rsid w:val="003E18EB"/>
    <w:rsid w:val="003E1A7B"/>
    <w:rsid w:val="003E1B87"/>
    <w:rsid w:val="003E1B8D"/>
    <w:rsid w:val="003E1C11"/>
    <w:rsid w:val="003E1E86"/>
    <w:rsid w:val="003E1F6C"/>
    <w:rsid w:val="003E20BB"/>
    <w:rsid w:val="003E243C"/>
    <w:rsid w:val="003E256E"/>
    <w:rsid w:val="003E25FE"/>
    <w:rsid w:val="003E2610"/>
    <w:rsid w:val="003E2802"/>
    <w:rsid w:val="003E2806"/>
    <w:rsid w:val="003E29D2"/>
    <w:rsid w:val="003E2AD8"/>
    <w:rsid w:val="003E2CA4"/>
    <w:rsid w:val="003E2DC5"/>
    <w:rsid w:val="003E2ED3"/>
    <w:rsid w:val="003E314B"/>
    <w:rsid w:val="003E31B2"/>
    <w:rsid w:val="003E3496"/>
    <w:rsid w:val="003E36BF"/>
    <w:rsid w:val="003E3807"/>
    <w:rsid w:val="003E3816"/>
    <w:rsid w:val="003E3841"/>
    <w:rsid w:val="003E39C6"/>
    <w:rsid w:val="003E4089"/>
    <w:rsid w:val="003E4229"/>
    <w:rsid w:val="003E4235"/>
    <w:rsid w:val="003E4255"/>
    <w:rsid w:val="003E4363"/>
    <w:rsid w:val="003E4528"/>
    <w:rsid w:val="003E466A"/>
    <w:rsid w:val="003E4E0A"/>
    <w:rsid w:val="003E4FD5"/>
    <w:rsid w:val="003E542C"/>
    <w:rsid w:val="003E54A1"/>
    <w:rsid w:val="003E5766"/>
    <w:rsid w:val="003E5A3D"/>
    <w:rsid w:val="003E5B15"/>
    <w:rsid w:val="003E5E88"/>
    <w:rsid w:val="003E5FC7"/>
    <w:rsid w:val="003E6024"/>
    <w:rsid w:val="003E621A"/>
    <w:rsid w:val="003E62A8"/>
    <w:rsid w:val="003E63EB"/>
    <w:rsid w:val="003E6A40"/>
    <w:rsid w:val="003E6C68"/>
    <w:rsid w:val="003E7103"/>
    <w:rsid w:val="003E7307"/>
    <w:rsid w:val="003E736A"/>
    <w:rsid w:val="003E7414"/>
    <w:rsid w:val="003E7466"/>
    <w:rsid w:val="003E7643"/>
    <w:rsid w:val="003E7868"/>
    <w:rsid w:val="003E7A46"/>
    <w:rsid w:val="003E7B36"/>
    <w:rsid w:val="003F00CE"/>
    <w:rsid w:val="003F0218"/>
    <w:rsid w:val="003F031D"/>
    <w:rsid w:val="003F058C"/>
    <w:rsid w:val="003F0971"/>
    <w:rsid w:val="003F0ED6"/>
    <w:rsid w:val="003F1065"/>
    <w:rsid w:val="003F1066"/>
    <w:rsid w:val="003F1158"/>
    <w:rsid w:val="003F1317"/>
    <w:rsid w:val="003F142E"/>
    <w:rsid w:val="003F14AF"/>
    <w:rsid w:val="003F15E2"/>
    <w:rsid w:val="003F1653"/>
    <w:rsid w:val="003F1B03"/>
    <w:rsid w:val="003F1B7E"/>
    <w:rsid w:val="003F1BE4"/>
    <w:rsid w:val="003F1CA5"/>
    <w:rsid w:val="003F2073"/>
    <w:rsid w:val="003F22DB"/>
    <w:rsid w:val="003F231F"/>
    <w:rsid w:val="003F2321"/>
    <w:rsid w:val="003F240E"/>
    <w:rsid w:val="003F25D1"/>
    <w:rsid w:val="003F279B"/>
    <w:rsid w:val="003F28EA"/>
    <w:rsid w:val="003F2A65"/>
    <w:rsid w:val="003F2BB5"/>
    <w:rsid w:val="003F2D87"/>
    <w:rsid w:val="003F2D9A"/>
    <w:rsid w:val="003F2DB1"/>
    <w:rsid w:val="003F2F0B"/>
    <w:rsid w:val="003F3025"/>
    <w:rsid w:val="003F3256"/>
    <w:rsid w:val="003F3258"/>
    <w:rsid w:val="003F36CF"/>
    <w:rsid w:val="003F3755"/>
    <w:rsid w:val="003F3971"/>
    <w:rsid w:val="003F3A1E"/>
    <w:rsid w:val="003F3D92"/>
    <w:rsid w:val="003F3FE8"/>
    <w:rsid w:val="003F4090"/>
    <w:rsid w:val="003F4442"/>
    <w:rsid w:val="003F4664"/>
    <w:rsid w:val="003F493B"/>
    <w:rsid w:val="003F498E"/>
    <w:rsid w:val="003F49C5"/>
    <w:rsid w:val="003F4EA0"/>
    <w:rsid w:val="003F4EB2"/>
    <w:rsid w:val="003F4FEA"/>
    <w:rsid w:val="003F5179"/>
    <w:rsid w:val="003F51E7"/>
    <w:rsid w:val="003F5337"/>
    <w:rsid w:val="003F53B4"/>
    <w:rsid w:val="003F548E"/>
    <w:rsid w:val="003F55F9"/>
    <w:rsid w:val="003F5680"/>
    <w:rsid w:val="003F575C"/>
    <w:rsid w:val="003F5831"/>
    <w:rsid w:val="003F5CF3"/>
    <w:rsid w:val="003F5E16"/>
    <w:rsid w:val="003F5E9B"/>
    <w:rsid w:val="003F5FF3"/>
    <w:rsid w:val="003F603F"/>
    <w:rsid w:val="003F6490"/>
    <w:rsid w:val="003F658B"/>
    <w:rsid w:val="003F6826"/>
    <w:rsid w:val="003F6863"/>
    <w:rsid w:val="003F68C8"/>
    <w:rsid w:val="003F6BF0"/>
    <w:rsid w:val="003F6CA8"/>
    <w:rsid w:val="003F6E2A"/>
    <w:rsid w:val="003F6EB3"/>
    <w:rsid w:val="003F6EE8"/>
    <w:rsid w:val="003F7021"/>
    <w:rsid w:val="003F7141"/>
    <w:rsid w:val="003F76A6"/>
    <w:rsid w:val="003F76AB"/>
    <w:rsid w:val="003F76CC"/>
    <w:rsid w:val="003F7806"/>
    <w:rsid w:val="003F785A"/>
    <w:rsid w:val="003F790E"/>
    <w:rsid w:val="003F795F"/>
    <w:rsid w:val="003F7ABA"/>
    <w:rsid w:val="003F7BB2"/>
    <w:rsid w:val="003F7C47"/>
    <w:rsid w:val="003F7C52"/>
    <w:rsid w:val="003F7C82"/>
    <w:rsid w:val="003F7DBE"/>
    <w:rsid w:val="003F7DDC"/>
    <w:rsid w:val="003F7F74"/>
    <w:rsid w:val="0040003E"/>
    <w:rsid w:val="00400041"/>
    <w:rsid w:val="00400163"/>
    <w:rsid w:val="004002E6"/>
    <w:rsid w:val="00400C15"/>
    <w:rsid w:val="00400C97"/>
    <w:rsid w:val="00400CE0"/>
    <w:rsid w:val="00400DA8"/>
    <w:rsid w:val="00400FD5"/>
    <w:rsid w:val="004010BF"/>
    <w:rsid w:val="00401A2B"/>
    <w:rsid w:val="00401B8F"/>
    <w:rsid w:val="00401D90"/>
    <w:rsid w:val="00401F76"/>
    <w:rsid w:val="00401F80"/>
    <w:rsid w:val="0040201E"/>
    <w:rsid w:val="00402212"/>
    <w:rsid w:val="0040247C"/>
    <w:rsid w:val="004024B1"/>
    <w:rsid w:val="0040250A"/>
    <w:rsid w:val="00402783"/>
    <w:rsid w:val="00402D51"/>
    <w:rsid w:val="00403007"/>
    <w:rsid w:val="00403384"/>
    <w:rsid w:val="004033B9"/>
    <w:rsid w:val="0040342F"/>
    <w:rsid w:val="00403715"/>
    <w:rsid w:val="004037E5"/>
    <w:rsid w:val="004037EC"/>
    <w:rsid w:val="00403A29"/>
    <w:rsid w:val="00403BD1"/>
    <w:rsid w:val="00403D5E"/>
    <w:rsid w:val="00403E8E"/>
    <w:rsid w:val="0040415E"/>
    <w:rsid w:val="00404168"/>
    <w:rsid w:val="004041CD"/>
    <w:rsid w:val="0040420C"/>
    <w:rsid w:val="0040429B"/>
    <w:rsid w:val="0040443B"/>
    <w:rsid w:val="00404BD6"/>
    <w:rsid w:val="00404DC3"/>
    <w:rsid w:val="00405051"/>
    <w:rsid w:val="004051A6"/>
    <w:rsid w:val="00405563"/>
    <w:rsid w:val="004057E9"/>
    <w:rsid w:val="004058FB"/>
    <w:rsid w:val="00405AD0"/>
    <w:rsid w:val="00405B2B"/>
    <w:rsid w:val="00405C72"/>
    <w:rsid w:val="00405C90"/>
    <w:rsid w:val="00405F55"/>
    <w:rsid w:val="0040601D"/>
    <w:rsid w:val="004062C1"/>
    <w:rsid w:val="00406741"/>
    <w:rsid w:val="0040697D"/>
    <w:rsid w:val="0040698D"/>
    <w:rsid w:val="00406CB1"/>
    <w:rsid w:val="004070F2"/>
    <w:rsid w:val="0040727A"/>
    <w:rsid w:val="0040762B"/>
    <w:rsid w:val="00407755"/>
    <w:rsid w:val="0040792B"/>
    <w:rsid w:val="00407930"/>
    <w:rsid w:val="00407F04"/>
    <w:rsid w:val="00407F92"/>
    <w:rsid w:val="00407FCE"/>
    <w:rsid w:val="0041049A"/>
    <w:rsid w:val="004105A3"/>
    <w:rsid w:val="004107F4"/>
    <w:rsid w:val="00410D7D"/>
    <w:rsid w:val="004112F6"/>
    <w:rsid w:val="00411615"/>
    <w:rsid w:val="0041164D"/>
    <w:rsid w:val="00411BCF"/>
    <w:rsid w:val="00411D95"/>
    <w:rsid w:val="00411F4A"/>
    <w:rsid w:val="00412492"/>
    <w:rsid w:val="004129C8"/>
    <w:rsid w:val="00412E6E"/>
    <w:rsid w:val="004130D8"/>
    <w:rsid w:val="0041327C"/>
    <w:rsid w:val="0041375C"/>
    <w:rsid w:val="0041398A"/>
    <w:rsid w:val="00413D74"/>
    <w:rsid w:val="00414035"/>
    <w:rsid w:val="004140A7"/>
    <w:rsid w:val="00414467"/>
    <w:rsid w:val="00414476"/>
    <w:rsid w:val="004145D3"/>
    <w:rsid w:val="00414728"/>
    <w:rsid w:val="00414775"/>
    <w:rsid w:val="004147A0"/>
    <w:rsid w:val="00414C41"/>
    <w:rsid w:val="00414E21"/>
    <w:rsid w:val="00414FEC"/>
    <w:rsid w:val="00415032"/>
    <w:rsid w:val="00415298"/>
    <w:rsid w:val="00415400"/>
    <w:rsid w:val="0041542B"/>
    <w:rsid w:val="00415489"/>
    <w:rsid w:val="004158B7"/>
    <w:rsid w:val="004159C8"/>
    <w:rsid w:val="00415A47"/>
    <w:rsid w:val="00415CC2"/>
    <w:rsid w:val="00415D13"/>
    <w:rsid w:val="00416057"/>
    <w:rsid w:val="0041627A"/>
    <w:rsid w:val="004163C3"/>
    <w:rsid w:val="00416867"/>
    <w:rsid w:val="004169F5"/>
    <w:rsid w:val="00416B3C"/>
    <w:rsid w:val="00416B66"/>
    <w:rsid w:val="00416C28"/>
    <w:rsid w:val="00416C3F"/>
    <w:rsid w:val="00416D97"/>
    <w:rsid w:val="00416E12"/>
    <w:rsid w:val="00416E14"/>
    <w:rsid w:val="00417011"/>
    <w:rsid w:val="004170F0"/>
    <w:rsid w:val="00417110"/>
    <w:rsid w:val="0041741D"/>
    <w:rsid w:val="0041743E"/>
    <w:rsid w:val="004174A1"/>
    <w:rsid w:val="00417626"/>
    <w:rsid w:val="0041770C"/>
    <w:rsid w:val="004178D6"/>
    <w:rsid w:val="00417A34"/>
    <w:rsid w:val="00417D0D"/>
    <w:rsid w:val="00417D6B"/>
    <w:rsid w:val="00417DAE"/>
    <w:rsid w:val="00417DFA"/>
    <w:rsid w:val="00417E26"/>
    <w:rsid w:val="004200CC"/>
    <w:rsid w:val="00420249"/>
    <w:rsid w:val="00420330"/>
    <w:rsid w:val="00420370"/>
    <w:rsid w:val="004203A2"/>
    <w:rsid w:val="004207DE"/>
    <w:rsid w:val="004208D8"/>
    <w:rsid w:val="00420A8A"/>
    <w:rsid w:val="00420B84"/>
    <w:rsid w:val="00420D80"/>
    <w:rsid w:val="00420DB4"/>
    <w:rsid w:val="00420F14"/>
    <w:rsid w:val="0042101C"/>
    <w:rsid w:val="0042107D"/>
    <w:rsid w:val="004211DD"/>
    <w:rsid w:val="004216F0"/>
    <w:rsid w:val="00421A15"/>
    <w:rsid w:val="00421E5C"/>
    <w:rsid w:val="0042201F"/>
    <w:rsid w:val="00422750"/>
    <w:rsid w:val="004228E4"/>
    <w:rsid w:val="00422AEA"/>
    <w:rsid w:val="00422FAB"/>
    <w:rsid w:val="004230EA"/>
    <w:rsid w:val="0042329B"/>
    <w:rsid w:val="0042335D"/>
    <w:rsid w:val="00423B66"/>
    <w:rsid w:val="00423CD1"/>
    <w:rsid w:val="00423F8B"/>
    <w:rsid w:val="0042408F"/>
    <w:rsid w:val="004240B4"/>
    <w:rsid w:val="00424243"/>
    <w:rsid w:val="0042426D"/>
    <w:rsid w:val="004246FA"/>
    <w:rsid w:val="00424B4D"/>
    <w:rsid w:val="00424EE2"/>
    <w:rsid w:val="00424F0B"/>
    <w:rsid w:val="00425351"/>
    <w:rsid w:val="004253A7"/>
    <w:rsid w:val="004258C5"/>
    <w:rsid w:val="00425D07"/>
    <w:rsid w:val="004260B0"/>
    <w:rsid w:val="004263CD"/>
    <w:rsid w:val="004265D3"/>
    <w:rsid w:val="00426689"/>
    <w:rsid w:val="00426A53"/>
    <w:rsid w:val="00426A6C"/>
    <w:rsid w:val="00426D11"/>
    <w:rsid w:val="00426D73"/>
    <w:rsid w:val="004271D1"/>
    <w:rsid w:val="0042729D"/>
    <w:rsid w:val="004274C4"/>
    <w:rsid w:val="0042760B"/>
    <w:rsid w:val="0042779C"/>
    <w:rsid w:val="00427B32"/>
    <w:rsid w:val="00427C15"/>
    <w:rsid w:val="00430070"/>
    <w:rsid w:val="00430356"/>
    <w:rsid w:val="004303A3"/>
    <w:rsid w:val="00430406"/>
    <w:rsid w:val="0043042B"/>
    <w:rsid w:val="00430449"/>
    <w:rsid w:val="004304C7"/>
    <w:rsid w:val="00430567"/>
    <w:rsid w:val="00430994"/>
    <w:rsid w:val="00430D09"/>
    <w:rsid w:val="00431047"/>
    <w:rsid w:val="004314D8"/>
    <w:rsid w:val="00431EA9"/>
    <w:rsid w:val="004320CB"/>
    <w:rsid w:val="00432340"/>
    <w:rsid w:val="004324E2"/>
    <w:rsid w:val="00432891"/>
    <w:rsid w:val="00432893"/>
    <w:rsid w:val="0043293B"/>
    <w:rsid w:val="004329D5"/>
    <w:rsid w:val="00432A01"/>
    <w:rsid w:val="00432A44"/>
    <w:rsid w:val="00432B56"/>
    <w:rsid w:val="00432CDF"/>
    <w:rsid w:val="0043304B"/>
    <w:rsid w:val="004331C0"/>
    <w:rsid w:val="0043353F"/>
    <w:rsid w:val="0043356A"/>
    <w:rsid w:val="004335E3"/>
    <w:rsid w:val="004335EF"/>
    <w:rsid w:val="0043361A"/>
    <w:rsid w:val="004338BE"/>
    <w:rsid w:val="00433A48"/>
    <w:rsid w:val="00433B16"/>
    <w:rsid w:val="00433C24"/>
    <w:rsid w:val="00433D51"/>
    <w:rsid w:val="00433DDE"/>
    <w:rsid w:val="00433E95"/>
    <w:rsid w:val="00434341"/>
    <w:rsid w:val="004344C5"/>
    <w:rsid w:val="0043461F"/>
    <w:rsid w:val="0043464D"/>
    <w:rsid w:val="00434720"/>
    <w:rsid w:val="004347D2"/>
    <w:rsid w:val="0043495B"/>
    <w:rsid w:val="00434977"/>
    <w:rsid w:val="00434AA6"/>
    <w:rsid w:val="00434B69"/>
    <w:rsid w:val="00434E07"/>
    <w:rsid w:val="00435188"/>
    <w:rsid w:val="00435207"/>
    <w:rsid w:val="004352CA"/>
    <w:rsid w:val="004353C7"/>
    <w:rsid w:val="004356D0"/>
    <w:rsid w:val="004358F3"/>
    <w:rsid w:val="00435C23"/>
    <w:rsid w:val="00435C96"/>
    <w:rsid w:val="00435DB7"/>
    <w:rsid w:val="00435E9C"/>
    <w:rsid w:val="00435FC6"/>
    <w:rsid w:val="004363E9"/>
    <w:rsid w:val="00436690"/>
    <w:rsid w:val="00436B7C"/>
    <w:rsid w:val="00436BED"/>
    <w:rsid w:val="00436D72"/>
    <w:rsid w:val="00436F5B"/>
    <w:rsid w:val="00437293"/>
    <w:rsid w:val="004372DF"/>
    <w:rsid w:val="0043752F"/>
    <w:rsid w:val="0043761F"/>
    <w:rsid w:val="0044021D"/>
    <w:rsid w:val="00440352"/>
    <w:rsid w:val="00440636"/>
    <w:rsid w:val="004406F6"/>
    <w:rsid w:val="00440A7C"/>
    <w:rsid w:val="00440B01"/>
    <w:rsid w:val="00440E7B"/>
    <w:rsid w:val="00441098"/>
    <w:rsid w:val="00441299"/>
    <w:rsid w:val="0044148C"/>
    <w:rsid w:val="00441B33"/>
    <w:rsid w:val="00441DA9"/>
    <w:rsid w:val="004422CC"/>
    <w:rsid w:val="00442397"/>
    <w:rsid w:val="00442449"/>
    <w:rsid w:val="004424FF"/>
    <w:rsid w:val="00442A6C"/>
    <w:rsid w:val="00442AB7"/>
    <w:rsid w:val="00442D3F"/>
    <w:rsid w:val="00442EDF"/>
    <w:rsid w:val="00442F90"/>
    <w:rsid w:val="00442FCB"/>
    <w:rsid w:val="004431B3"/>
    <w:rsid w:val="00443330"/>
    <w:rsid w:val="0044361B"/>
    <w:rsid w:val="00443844"/>
    <w:rsid w:val="00443D45"/>
    <w:rsid w:val="0044409A"/>
    <w:rsid w:val="00444404"/>
    <w:rsid w:val="0044447F"/>
    <w:rsid w:val="004446C9"/>
    <w:rsid w:val="00444BF6"/>
    <w:rsid w:val="0044513B"/>
    <w:rsid w:val="004457F9"/>
    <w:rsid w:val="00445E4C"/>
    <w:rsid w:val="004463F3"/>
    <w:rsid w:val="0044642E"/>
    <w:rsid w:val="0044687C"/>
    <w:rsid w:val="00446B58"/>
    <w:rsid w:val="00446BB7"/>
    <w:rsid w:val="00446DF8"/>
    <w:rsid w:val="00446E6D"/>
    <w:rsid w:val="00446EC8"/>
    <w:rsid w:val="00446F26"/>
    <w:rsid w:val="00447037"/>
    <w:rsid w:val="0044709E"/>
    <w:rsid w:val="004470AC"/>
    <w:rsid w:val="004470F6"/>
    <w:rsid w:val="00447115"/>
    <w:rsid w:val="004472E1"/>
    <w:rsid w:val="00447360"/>
    <w:rsid w:val="00447C0A"/>
    <w:rsid w:val="00447DAB"/>
    <w:rsid w:val="00450183"/>
    <w:rsid w:val="0045041A"/>
    <w:rsid w:val="004507AE"/>
    <w:rsid w:val="0045092B"/>
    <w:rsid w:val="00450A6D"/>
    <w:rsid w:val="00450A91"/>
    <w:rsid w:val="00450ACB"/>
    <w:rsid w:val="00450C2B"/>
    <w:rsid w:val="00451082"/>
    <w:rsid w:val="00451350"/>
    <w:rsid w:val="0045153F"/>
    <w:rsid w:val="00451666"/>
    <w:rsid w:val="00451691"/>
    <w:rsid w:val="0045190A"/>
    <w:rsid w:val="00451A08"/>
    <w:rsid w:val="004520E5"/>
    <w:rsid w:val="0045231E"/>
    <w:rsid w:val="004523C6"/>
    <w:rsid w:val="00452579"/>
    <w:rsid w:val="00452682"/>
    <w:rsid w:val="004526A0"/>
    <w:rsid w:val="00452983"/>
    <w:rsid w:val="00452B47"/>
    <w:rsid w:val="00452D20"/>
    <w:rsid w:val="00452D7C"/>
    <w:rsid w:val="00452E73"/>
    <w:rsid w:val="00452F51"/>
    <w:rsid w:val="004532D7"/>
    <w:rsid w:val="004537F8"/>
    <w:rsid w:val="00453CF9"/>
    <w:rsid w:val="00453FA7"/>
    <w:rsid w:val="0045418B"/>
    <w:rsid w:val="004543B9"/>
    <w:rsid w:val="00454477"/>
    <w:rsid w:val="0045472D"/>
    <w:rsid w:val="00455010"/>
    <w:rsid w:val="0045503E"/>
    <w:rsid w:val="004551FB"/>
    <w:rsid w:val="00455238"/>
    <w:rsid w:val="004557AC"/>
    <w:rsid w:val="00455879"/>
    <w:rsid w:val="00455880"/>
    <w:rsid w:val="0045589B"/>
    <w:rsid w:val="00455AA1"/>
    <w:rsid w:val="00455B2F"/>
    <w:rsid w:val="00455EF0"/>
    <w:rsid w:val="0045605E"/>
    <w:rsid w:val="00456064"/>
    <w:rsid w:val="004562DE"/>
    <w:rsid w:val="00456470"/>
    <w:rsid w:val="00456534"/>
    <w:rsid w:val="00456696"/>
    <w:rsid w:val="0045669A"/>
    <w:rsid w:val="00456A2E"/>
    <w:rsid w:val="00456A9D"/>
    <w:rsid w:val="00456AB0"/>
    <w:rsid w:val="00456D17"/>
    <w:rsid w:val="00456D5A"/>
    <w:rsid w:val="00457194"/>
    <w:rsid w:val="00457240"/>
    <w:rsid w:val="00457346"/>
    <w:rsid w:val="0045764D"/>
    <w:rsid w:val="00457873"/>
    <w:rsid w:val="0045791B"/>
    <w:rsid w:val="00457952"/>
    <w:rsid w:val="00457C29"/>
    <w:rsid w:val="00457EA6"/>
    <w:rsid w:val="004600AE"/>
    <w:rsid w:val="0046038A"/>
    <w:rsid w:val="00460610"/>
    <w:rsid w:val="00460B38"/>
    <w:rsid w:val="00460F43"/>
    <w:rsid w:val="004612C8"/>
    <w:rsid w:val="004614C4"/>
    <w:rsid w:val="00461D6B"/>
    <w:rsid w:val="00461FE3"/>
    <w:rsid w:val="00462076"/>
    <w:rsid w:val="004626CE"/>
    <w:rsid w:val="00462A32"/>
    <w:rsid w:val="00462A86"/>
    <w:rsid w:val="00462AC7"/>
    <w:rsid w:val="00462BC7"/>
    <w:rsid w:val="00462D79"/>
    <w:rsid w:val="00462DC3"/>
    <w:rsid w:val="00462DF7"/>
    <w:rsid w:val="0046305B"/>
    <w:rsid w:val="004631B8"/>
    <w:rsid w:val="00463290"/>
    <w:rsid w:val="0046329B"/>
    <w:rsid w:val="0046359B"/>
    <w:rsid w:val="0046379D"/>
    <w:rsid w:val="004638D0"/>
    <w:rsid w:val="004639AD"/>
    <w:rsid w:val="004639DC"/>
    <w:rsid w:val="00464083"/>
    <w:rsid w:val="00464806"/>
    <w:rsid w:val="00465142"/>
    <w:rsid w:val="0046535B"/>
    <w:rsid w:val="004653D2"/>
    <w:rsid w:val="0046556A"/>
    <w:rsid w:val="00465831"/>
    <w:rsid w:val="004658FA"/>
    <w:rsid w:val="00466016"/>
    <w:rsid w:val="00466204"/>
    <w:rsid w:val="0046684A"/>
    <w:rsid w:val="004668B3"/>
    <w:rsid w:val="004669E9"/>
    <w:rsid w:val="00466B25"/>
    <w:rsid w:val="0046754C"/>
    <w:rsid w:val="0046782D"/>
    <w:rsid w:val="0046786C"/>
    <w:rsid w:val="00467D66"/>
    <w:rsid w:val="00467DCE"/>
    <w:rsid w:val="00467F28"/>
    <w:rsid w:val="00470042"/>
    <w:rsid w:val="00470059"/>
    <w:rsid w:val="0047026D"/>
    <w:rsid w:val="004705D9"/>
    <w:rsid w:val="00470876"/>
    <w:rsid w:val="00470CEE"/>
    <w:rsid w:val="0047117F"/>
    <w:rsid w:val="00471372"/>
    <w:rsid w:val="004713B0"/>
    <w:rsid w:val="0047146E"/>
    <w:rsid w:val="004714F0"/>
    <w:rsid w:val="00471850"/>
    <w:rsid w:val="00471A1B"/>
    <w:rsid w:val="00471B77"/>
    <w:rsid w:val="00471C2D"/>
    <w:rsid w:val="00471D22"/>
    <w:rsid w:val="00471D5B"/>
    <w:rsid w:val="00471D95"/>
    <w:rsid w:val="00471E13"/>
    <w:rsid w:val="00471E3C"/>
    <w:rsid w:val="00472140"/>
    <w:rsid w:val="0047256B"/>
    <w:rsid w:val="004729B6"/>
    <w:rsid w:val="00472C50"/>
    <w:rsid w:val="00472ED7"/>
    <w:rsid w:val="00473024"/>
    <w:rsid w:val="004730A0"/>
    <w:rsid w:val="004731F0"/>
    <w:rsid w:val="00473315"/>
    <w:rsid w:val="004733FE"/>
    <w:rsid w:val="00473400"/>
    <w:rsid w:val="004734E4"/>
    <w:rsid w:val="00473573"/>
    <w:rsid w:val="004736B5"/>
    <w:rsid w:val="00473850"/>
    <w:rsid w:val="00473AB8"/>
    <w:rsid w:val="00473D78"/>
    <w:rsid w:val="004742D8"/>
    <w:rsid w:val="004742E9"/>
    <w:rsid w:val="004743E0"/>
    <w:rsid w:val="0047443A"/>
    <w:rsid w:val="004744A4"/>
    <w:rsid w:val="00474789"/>
    <w:rsid w:val="0047485F"/>
    <w:rsid w:val="0047489B"/>
    <w:rsid w:val="00474B56"/>
    <w:rsid w:val="00474B5B"/>
    <w:rsid w:val="00474C21"/>
    <w:rsid w:val="00474CBB"/>
    <w:rsid w:val="00475058"/>
    <w:rsid w:val="0047505D"/>
    <w:rsid w:val="0047519D"/>
    <w:rsid w:val="004754D5"/>
    <w:rsid w:val="00475589"/>
    <w:rsid w:val="004756C5"/>
    <w:rsid w:val="00475BED"/>
    <w:rsid w:val="004763EF"/>
    <w:rsid w:val="004764B5"/>
    <w:rsid w:val="00476849"/>
    <w:rsid w:val="00476AB7"/>
    <w:rsid w:val="00476B05"/>
    <w:rsid w:val="00476E2A"/>
    <w:rsid w:val="004772D4"/>
    <w:rsid w:val="0047738D"/>
    <w:rsid w:val="004773A4"/>
    <w:rsid w:val="004773B5"/>
    <w:rsid w:val="004773DD"/>
    <w:rsid w:val="004775C1"/>
    <w:rsid w:val="0047766A"/>
    <w:rsid w:val="0047791D"/>
    <w:rsid w:val="0047792F"/>
    <w:rsid w:val="00477B6B"/>
    <w:rsid w:val="00477FC4"/>
    <w:rsid w:val="00480035"/>
    <w:rsid w:val="004800A6"/>
    <w:rsid w:val="004801DF"/>
    <w:rsid w:val="0048049B"/>
    <w:rsid w:val="00480655"/>
    <w:rsid w:val="004808ED"/>
    <w:rsid w:val="00480C30"/>
    <w:rsid w:val="00480D72"/>
    <w:rsid w:val="00480E8D"/>
    <w:rsid w:val="00480EAB"/>
    <w:rsid w:val="00480F78"/>
    <w:rsid w:val="004812E2"/>
    <w:rsid w:val="0048137D"/>
    <w:rsid w:val="004813C6"/>
    <w:rsid w:val="004814DB"/>
    <w:rsid w:val="004815E5"/>
    <w:rsid w:val="00481E32"/>
    <w:rsid w:val="00481E59"/>
    <w:rsid w:val="00482537"/>
    <w:rsid w:val="00482592"/>
    <w:rsid w:val="00482816"/>
    <w:rsid w:val="00482BDF"/>
    <w:rsid w:val="00482C94"/>
    <w:rsid w:val="00482E6D"/>
    <w:rsid w:val="00482E86"/>
    <w:rsid w:val="00483249"/>
    <w:rsid w:val="00483313"/>
    <w:rsid w:val="0048418F"/>
    <w:rsid w:val="0048482E"/>
    <w:rsid w:val="00484867"/>
    <w:rsid w:val="00484AD1"/>
    <w:rsid w:val="00484C80"/>
    <w:rsid w:val="00484D8F"/>
    <w:rsid w:val="00484EA0"/>
    <w:rsid w:val="00484F4E"/>
    <w:rsid w:val="0048509A"/>
    <w:rsid w:val="004850B0"/>
    <w:rsid w:val="00485116"/>
    <w:rsid w:val="00485497"/>
    <w:rsid w:val="00485792"/>
    <w:rsid w:val="00485918"/>
    <w:rsid w:val="00485AE1"/>
    <w:rsid w:val="004860E1"/>
    <w:rsid w:val="00486195"/>
    <w:rsid w:val="004868D2"/>
    <w:rsid w:val="004868FA"/>
    <w:rsid w:val="00486D39"/>
    <w:rsid w:val="00486FAA"/>
    <w:rsid w:val="0048713A"/>
    <w:rsid w:val="0048724D"/>
    <w:rsid w:val="004872EB"/>
    <w:rsid w:val="00487552"/>
    <w:rsid w:val="00487763"/>
    <w:rsid w:val="0048792F"/>
    <w:rsid w:val="00487A33"/>
    <w:rsid w:val="00487B63"/>
    <w:rsid w:val="00490022"/>
    <w:rsid w:val="0049039E"/>
    <w:rsid w:val="00490594"/>
    <w:rsid w:val="0049063E"/>
    <w:rsid w:val="00490648"/>
    <w:rsid w:val="0049070C"/>
    <w:rsid w:val="00490B05"/>
    <w:rsid w:val="00490B55"/>
    <w:rsid w:val="00490C1C"/>
    <w:rsid w:val="00490D3C"/>
    <w:rsid w:val="00490DF6"/>
    <w:rsid w:val="004912F7"/>
    <w:rsid w:val="00491446"/>
    <w:rsid w:val="00491717"/>
    <w:rsid w:val="00491839"/>
    <w:rsid w:val="00491A88"/>
    <w:rsid w:val="00491B3A"/>
    <w:rsid w:val="00491CA7"/>
    <w:rsid w:val="00491F79"/>
    <w:rsid w:val="0049226D"/>
    <w:rsid w:val="0049235E"/>
    <w:rsid w:val="0049278B"/>
    <w:rsid w:val="00492D30"/>
    <w:rsid w:val="00492DF0"/>
    <w:rsid w:val="00492DF5"/>
    <w:rsid w:val="00492FC9"/>
    <w:rsid w:val="004931EB"/>
    <w:rsid w:val="004932BC"/>
    <w:rsid w:val="0049338E"/>
    <w:rsid w:val="0049355A"/>
    <w:rsid w:val="004935D7"/>
    <w:rsid w:val="00494021"/>
    <w:rsid w:val="00494031"/>
    <w:rsid w:val="00494142"/>
    <w:rsid w:val="0049425A"/>
    <w:rsid w:val="00494419"/>
    <w:rsid w:val="004945C3"/>
    <w:rsid w:val="0049481D"/>
    <w:rsid w:val="0049496D"/>
    <w:rsid w:val="0049497D"/>
    <w:rsid w:val="00494CEB"/>
    <w:rsid w:val="00494F4A"/>
    <w:rsid w:val="00494F61"/>
    <w:rsid w:val="00495AC2"/>
    <w:rsid w:val="00495B34"/>
    <w:rsid w:val="00495BA9"/>
    <w:rsid w:val="0049614D"/>
    <w:rsid w:val="0049620D"/>
    <w:rsid w:val="004962F8"/>
    <w:rsid w:val="004964AE"/>
    <w:rsid w:val="004965A2"/>
    <w:rsid w:val="004966B4"/>
    <w:rsid w:val="004966EC"/>
    <w:rsid w:val="00496965"/>
    <w:rsid w:val="00496B6D"/>
    <w:rsid w:val="00496BCD"/>
    <w:rsid w:val="00496E79"/>
    <w:rsid w:val="00496F47"/>
    <w:rsid w:val="00497120"/>
    <w:rsid w:val="00497373"/>
    <w:rsid w:val="004979C5"/>
    <w:rsid w:val="00497C45"/>
    <w:rsid w:val="00497E93"/>
    <w:rsid w:val="00497FD7"/>
    <w:rsid w:val="004A00DD"/>
    <w:rsid w:val="004A014E"/>
    <w:rsid w:val="004A037D"/>
    <w:rsid w:val="004A04C5"/>
    <w:rsid w:val="004A0527"/>
    <w:rsid w:val="004A0693"/>
    <w:rsid w:val="004A0730"/>
    <w:rsid w:val="004A0AE1"/>
    <w:rsid w:val="004A0E98"/>
    <w:rsid w:val="004A1055"/>
    <w:rsid w:val="004A1355"/>
    <w:rsid w:val="004A1388"/>
    <w:rsid w:val="004A186A"/>
    <w:rsid w:val="004A1DE6"/>
    <w:rsid w:val="004A1DF9"/>
    <w:rsid w:val="004A21A1"/>
    <w:rsid w:val="004A21DE"/>
    <w:rsid w:val="004A2242"/>
    <w:rsid w:val="004A2609"/>
    <w:rsid w:val="004A2822"/>
    <w:rsid w:val="004A2825"/>
    <w:rsid w:val="004A290B"/>
    <w:rsid w:val="004A2A89"/>
    <w:rsid w:val="004A30E0"/>
    <w:rsid w:val="004A3130"/>
    <w:rsid w:val="004A3147"/>
    <w:rsid w:val="004A3405"/>
    <w:rsid w:val="004A34A0"/>
    <w:rsid w:val="004A384E"/>
    <w:rsid w:val="004A3D8B"/>
    <w:rsid w:val="004A417C"/>
    <w:rsid w:val="004A4275"/>
    <w:rsid w:val="004A46B8"/>
    <w:rsid w:val="004A4704"/>
    <w:rsid w:val="004A47AB"/>
    <w:rsid w:val="004A4AA6"/>
    <w:rsid w:val="004A4AE4"/>
    <w:rsid w:val="004A4D45"/>
    <w:rsid w:val="004A4E07"/>
    <w:rsid w:val="004A5227"/>
    <w:rsid w:val="004A5B3C"/>
    <w:rsid w:val="004A5DCA"/>
    <w:rsid w:val="004A6058"/>
    <w:rsid w:val="004A6198"/>
    <w:rsid w:val="004A61B9"/>
    <w:rsid w:val="004A62AD"/>
    <w:rsid w:val="004A63C5"/>
    <w:rsid w:val="004A6478"/>
    <w:rsid w:val="004A67F6"/>
    <w:rsid w:val="004A69B2"/>
    <w:rsid w:val="004A71BA"/>
    <w:rsid w:val="004A721F"/>
    <w:rsid w:val="004A73AE"/>
    <w:rsid w:val="004A746B"/>
    <w:rsid w:val="004A7809"/>
    <w:rsid w:val="004A7C22"/>
    <w:rsid w:val="004A7D4B"/>
    <w:rsid w:val="004A7D66"/>
    <w:rsid w:val="004A7F6B"/>
    <w:rsid w:val="004B00B1"/>
    <w:rsid w:val="004B0225"/>
    <w:rsid w:val="004B02FA"/>
    <w:rsid w:val="004B03B0"/>
    <w:rsid w:val="004B0623"/>
    <w:rsid w:val="004B0A9B"/>
    <w:rsid w:val="004B0BBE"/>
    <w:rsid w:val="004B0D2B"/>
    <w:rsid w:val="004B0D76"/>
    <w:rsid w:val="004B0E0E"/>
    <w:rsid w:val="004B13AD"/>
    <w:rsid w:val="004B16D7"/>
    <w:rsid w:val="004B177D"/>
    <w:rsid w:val="004B189C"/>
    <w:rsid w:val="004B19ED"/>
    <w:rsid w:val="004B1B02"/>
    <w:rsid w:val="004B252F"/>
    <w:rsid w:val="004B2A16"/>
    <w:rsid w:val="004B2F6D"/>
    <w:rsid w:val="004B3034"/>
    <w:rsid w:val="004B3114"/>
    <w:rsid w:val="004B3633"/>
    <w:rsid w:val="004B39C0"/>
    <w:rsid w:val="004B3C10"/>
    <w:rsid w:val="004B3E5B"/>
    <w:rsid w:val="004B3F62"/>
    <w:rsid w:val="004B3F92"/>
    <w:rsid w:val="004B3FEB"/>
    <w:rsid w:val="004B4130"/>
    <w:rsid w:val="004B4359"/>
    <w:rsid w:val="004B43B7"/>
    <w:rsid w:val="004B49AF"/>
    <w:rsid w:val="004B49BE"/>
    <w:rsid w:val="004B4A0D"/>
    <w:rsid w:val="004B4C78"/>
    <w:rsid w:val="004B4CA3"/>
    <w:rsid w:val="004B5018"/>
    <w:rsid w:val="004B5259"/>
    <w:rsid w:val="004B528A"/>
    <w:rsid w:val="004B5681"/>
    <w:rsid w:val="004B590B"/>
    <w:rsid w:val="004B5B2F"/>
    <w:rsid w:val="004B5EC3"/>
    <w:rsid w:val="004B6551"/>
    <w:rsid w:val="004B6665"/>
    <w:rsid w:val="004B66BB"/>
    <w:rsid w:val="004B6B94"/>
    <w:rsid w:val="004B6BAA"/>
    <w:rsid w:val="004B6D98"/>
    <w:rsid w:val="004B6F98"/>
    <w:rsid w:val="004B71F8"/>
    <w:rsid w:val="004B72BB"/>
    <w:rsid w:val="004B731D"/>
    <w:rsid w:val="004B7896"/>
    <w:rsid w:val="004B78B1"/>
    <w:rsid w:val="004B795B"/>
    <w:rsid w:val="004B7D27"/>
    <w:rsid w:val="004B7D54"/>
    <w:rsid w:val="004B7EB6"/>
    <w:rsid w:val="004B7F63"/>
    <w:rsid w:val="004C00FC"/>
    <w:rsid w:val="004C0533"/>
    <w:rsid w:val="004C06F2"/>
    <w:rsid w:val="004C0F27"/>
    <w:rsid w:val="004C0FC6"/>
    <w:rsid w:val="004C12F4"/>
    <w:rsid w:val="004C130F"/>
    <w:rsid w:val="004C1893"/>
    <w:rsid w:val="004C1A90"/>
    <w:rsid w:val="004C1AF4"/>
    <w:rsid w:val="004C1FE3"/>
    <w:rsid w:val="004C2023"/>
    <w:rsid w:val="004C2293"/>
    <w:rsid w:val="004C22ED"/>
    <w:rsid w:val="004C233A"/>
    <w:rsid w:val="004C24C0"/>
    <w:rsid w:val="004C2690"/>
    <w:rsid w:val="004C2764"/>
    <w:rsid w:val="004C2951"/>
    <w:rsid w:val="004C2D46"/>
    <w:rsid w:val="004C3190"/>
    <w:rsid w:val="004C35F9"/>
    <w:rsid w:val="004C360D"/>
    <w:rsid w:val="004C36F7"/>
    <w:rsid w:val="004C3752"/>
    <w:rsid w:val="004C3C18"/>
    <w:rsid w:val="004C3EF6"/>
    <w:rsid w:val="004C4255"/>
    <w:rsid w:val="004C4406"/>
    <w:rsid w:val="004C4409"/>
    <w:rsid w:val="004C44B9"/>
    <w:rsid w:val="004C46A7"/>
    <w:rsid w:val="004C4CAF"/>
    <w:rsid w:val="004C4D80"/>
    <w:rsid w:val="004C4EFB"/>
    <w:rsid w:val="004C561D"/>
    <w:rsid w:val="004C58F1"/>
    <w:rsid w:val="004C5E5E"/>
    <w:rsid w:val="004C6306"/>
    <w:rsid w:val="004C634E"/>
    <w:rsid w:val="004C6397"/>
    <w:rsid w:val="004C6627"/>
    <w:rsid w:val="004C7090"/>
    <w:rsid w:val="004C730B"/>
    <w:rsid w:val="004C7536"/>
    <w:rsid w:val="004C75C6"/>
    <w:rsid w:val="004C78C6"/>
    <w:rsid w:val="004D00D8"/>
    <w:rsid w:val="004D0306"/>
    <w:rsid w:val="004D0505"/>
    <w:rsid w:val="004D0BAE"/>
    <w:rsid w:val="004D0DA7"/>
    <w:rsid w:val="004D0E76"/>
    <w:rsid w:val="004D0EED"/>
    <w:rsid w:val="004D0EF3"/>
    <w:rsid w:val="004D0F1E"/>
    <w:rsid w:val="004D1068"/>
    <w:rsid w:val="004D1152"/>
    <w:rsid w:val="004D119E"/>
    <w:rsid w:val="004D1237"/>
    <w:rsid w:val="004D134C"/>
    <w:rsid w:val="004D140E"/>
    <w:rsid w:val="004D16E5"/>
    <w:rsid w:val="004D1F23"/>
    <w:rsid w:val="004D2098"/>
    <w:rsid w:val="004D2158"/>
    <w:rsid w:val="004D235D"/>
    <w:rsid w:val="004D2631"/>
    <w:rsid w:val="004D2765"/>
    <w:rsid w:val="004D29E9"/>
    <w:rsid w:val="004D2C33"/>
    <w:rsid w:val="004D3113"/>
    <w:rsid w:val="004D3781"/>
    <w:rsid w:val="004D3842"/>
    <w:rsid w:val="004D38A7"/>
    <w:rsid w:val="004D39F1"/>
    <w:rsid w:val="004D3B4B"/>
    <w:rsid w:val="004D3BF9"/>
    <w:rsid w:val="004D3E37"/>
    <w:rsid w:val="004D3FD8"/>
    <w:rsid w:val="004D4419"/>
    <w:rsid w:val="004D4722"/>
    <w:rsid w:val="004D4779"/>
    <w:rsid w:val="004D48CF"/>
    <w:rsid w:val="004D4A5E"/>
    <w:rsid w:val="004D4D81"/>
    <w:rsid w:val="004D4EE6"/>
    <w:rsid w:val="004D50E5"/>
    <w:rsid w:val="004D5137"/>
    <w:rsid w:val="004D531C"/>
    <w:rsid w:val="004D54F3"/>
    <w:rsid w:val="004D56A1"/>
    <w:rsid w:val="004D5930"/>
    <w:rsid w:val="004D5AC2"/>
    <w:rsid w:val="004D5AF9"/>
    <w:rsid w:val="004D5D10"/>
    <w:rsid w:val="004D619C"/>
    <w:rsid w:val="004D6243"/>
    <w:rsid w:val="004D6557"/>
    <w:rsid w:val="004D65CB"/>
    <w:rsid w:val="004D6783"/>
    <w:rsid w:val="004D69A5"/>
    <w:rsid w:val="004D6B14"/>
    <w:rsid w:val="004D6CA5"/>
    <w:rsid w:val="004D6CC6"/>
    <w:rsid w:val="004D6CF7"/>
    <w:rsid w:val="004D6FC3"/>
    <w:rsid w:val="004D7131"/>
    <w:rsid w:val="004D7133"/>
    <w:rsid w:val="004D71A3"/>
    <w:rsid w:val="004D7200"/>
    <w:rsid w:val="004D7204"/>
    <w:rsid w:val="004D76E4"/>
    <w:rsid w:val="004D77D3"/>
    <w:rsid w:val="004D7F8A"/>
    <w:rsid w:val="004E00E6"/>
    <w:rsid w:val="004E0159"/>
    <w:rsid w:val="004E0225"/>
    <w:rsid w:val="004E027B"/>
    <w:rsid w:val="004E04E5"/>
    <w:rsid w:val="004E05DA"/>
    <w:rsid w:val="004E074C"/>
    <w:rsid w:val="004E09B5"/>
    <w:rsid w:val="004E09FB"/>
    <w:rsid w:val="004E0BC0"/>
    <w:rsid w:val="004E0D18"/>
    <w:rsid w:val="004E0E22"/>
    <w:rsid w:val="004E1077"/>
    <w:rsid w:val="004E109A"/>
    <w:rsid w:val="004E133C"/>
    <w:rsid w:val="004E145D"/>
    <w:rsid w:val="004E1490"/>
    <w:rsid w:val="004E169F"/>
    <w:rsid w:val="004E181A"/>
    <w:rsid w:val="004E1C5D"/>
    <w:rsid w:val="004E1D2F"/>
    <w:rsid w:val="004E1DA3"/>
    <w:rsid w:val="004E1E7E"/>
    <w:rsid w:val="004E20D7"/>
    <w:rsid w:val="004E2112"/>
    <w:rsid w:val="004E244A"/>
    <w:rsid w:val="004E2619"/>
    <w:rsid w:val="004E2D53"/>
    <w:rsid w:val="004E2F74"/>
    <w:rsid w:val="004E2FEF"/>
    <w:rsid w:val="004E302B"/>
    <w:rsid w:val="004E3092"/>
    <w:rsid w:val="004E351E"/>
    <w:rsid w:val="004E38E0"/>
    <w:rsid w:val="004E3A91"/>
    <w:rsid w:val="004E3AF0"/>
    <w:rsid w:val="004E3B5E"/>
    <w:rsid w:val="004E3C6A"/>
    <w:rsid w:val="004E3C73"/>
    <w:rsid w:val="004E3DE0"/>
    <w:rsid w:val="004E3EE3"/>
    <w:rsid w:val="004E405A"/>
    <w:rsid w:val="004E41D6"/>
    <w:rsid w:val="004E42A1"/>
    <w:rsid w:val="004E42EE"/>
    <w:rsid w:val="004E4C2F"/>
    <w:rsid w:val="004E4EE0"/>
    <w:rsid w:val="004E4F9B"/>
    <w:rsid w:val="004E5537"/>
    <w:rsid w:val="004E562D"/>
    <w:rsid w:val="004E56BB"/>
    <w:rsid w:val="004E5E11"/>
    <w:rsid w:val="004E60BF"/>
    <w:rsid w:val="004E62A1"/>
    <w:rsid w:val="004E62BA"/>
    <w:rsid w:val="004E63A9"/>
    <w:rsid w:val="004E6424"/>
    <w:rsid w:val="004E6769"/>
    <w:rsid w:val="004E688F"/>
    <w:rsid w:val="004E6D9C"/>
    <w:rsid w:val="004E70C1"/>
    <w:rsid w:val="004E71FB"/>
    <w:rsid w:val="004E7A88"/>
    <w:rsid w:val="004E7D52"/>
    <w:rsid w:val="004F033E"/>
    <w:rsid w:val="004F06BF"/>
    <w:rsid w:val="004F07E4"/>
    <w:rsid w:val="004F0872"/>
    <w:rsid w:val="004F0A84"/>
    <w:rsid w:val="004F0EB8"/>
    <w:rsid w:val="004F11E0"/>
    <w:rsid w:val="004F132F"/>
    <w:rsid w:val="004F1748"/>
    <w:rsid w:val="004F18E4"/>
    <w:rsid w:val="004F1AD1"/>
    <w:rsid w:val="004F23DE"/>
    <w:rsid w:val="004F240A"/>
    <w:rsid w:val="004F241C"/>
    <w:rsid w:val="004F26EA"/>
    <w:rsid w:val="004F2B66"/>
    <w:rsid w:val="004F2BCA"/>
    <w:rsid w:val="004F2C07"/>
    <w:rsid w:val="004F2C3C"/>
    <w:rsid w:val="004F31CA"/>
    <w:rsid w:val="004F326F"/>
    <w:rsid w:val="004F3309"/>
    <w:rsid w:val="004F3377"/>
    <w:rsid w:val="004F35C8"/>
    <w:rsid w:val="004F3688"/>
    <w:rsid w:val="004F3ACE"/>
    <w:rsid w:val="004F3B23"/>
    <w:rsid w:val="004F4008"/>
    <w:rsid w:val="004F440E"/>
    <w:rsid w:val="004F4603"/>
    <w:rsid w:val="004F464F"/>
    <w:rsid w:val="004F477E"/>
    <w:rsid w:val="004F4AAD"/>
    <w:rsid w:val="004F4BFE"/>
    <w:rsid w:val="004F4ED8"/>
    <w:rsid w:val="004F5057"/>
    <w:rsid w:val="004F524F"/>
    <w:rsid w:val="004F540C"/>
    <w:rsid w:val="004F54C6"/>
    <w:rsid w:val="004F56D4"/>
    <w:rsid w:val="004F583C"/>
    <w:rsid w:val="004F5946"/>
    <w:rsid w:val="004F5DD9"/>
    <w:rsid w:val="004F60B7"/>
    <w:rsid w:val="004F6492"/>
    <w:rsid w:val="004F6805"/>
    <w:rsid w:val="004F6901"/>
    <w:rsid w:val="004F6C48"/>
    <w:rsid w:val="004F6EE2"/>
    <w:rsid w:val="004F71C4"/>
    <w:rsid w:val="004F7602"/>
    <w:rsid w:val="004F77AA"/>
    <w:rsid w:val="004F78A3"/>
    <w:rsid w:val="004F78B4"/>
    <w:rsid w:val="004F7A12"/>
    <w:rsid w:val="0050024E"/>
    <w:rsid w:val="00500314"/>
    <w:rsid w:val="00500335"/>
    <w:rsid w:val="00500420"/>
    <w:rsid w:val="00500810"/>
    <w:rsid w:val="00500A5B"/>
    <w:rsid w:val="00500B61"/>
    <w:rsid w:val="00500D8C"/>
    <w:rsid w:val="00500E0A"/>
    <w:rsid w:val="00500F03"/>
    <w:rsid w:val="00500FBF"/>
    <w:rsid w:val="0050117B"/>
    <w:rsid w:val="00501219"/>
    <w:rsid w:val="005013DF"/>
    <w:rsid w:val="005014A4"/>
    <w:rsid w:val="00501563"/>
    <w:rsid w:val="0050165B"/>
    <w:rsid w:val="00501AE6"/>
    <w:rsid w:val="00501C61"/>
    <w:rsid w:val="00501E9C"/>
    <w:rsid w:val="005020BD"/>
    <w:rsid w:val="00502297"/>
    <w:rsid w:val="0050236F"/>
    <w:rsid w:val="00502393"/>
    <w:rsid w:val="005024CE"/>
    <w:rsid w:val="0050255D"/>
    <w:rsid w:val="00503031"/>
    <w:rsid w:val="00503087"/>
    <w:rsid w:val="005031EA"/>
    <w:rsid w:val="005032F5"/>
    <w:rsid w:val="005035BF"/>
    <w:rsid w:val="0050361D"/>
    <w:rsid w:val="005038CE"/>
    <w:rsid w:val="005039A3"/>
    <w:rsid w:val="005039C6"/>
    <w:rsid w:val="00503A2D"/>
    <w:rsid w:val="00503AFF"/>
    <w:rsid w:val="00503B93"/>
    <w:rsid w:val="005040E8"/>
    <w:rsid w:val="005043D9"/>
    <w:rsid w:val="005043FD"/>
    <w:rsid w:val="005046A4"/>
    <w:rsid w:val="00504769"/>
    <w:rsid w:val="005048E0"/>
    <w:rsid w:val="00504AA3"/>
    <w:rsid w:val="00504BFD"/>
    <w:rsid w:val="00504D72"/>
    <w:rsid w:val="00504FCA"/>
    <w:rsid w:val="005052B7"/>
    <w:rsid w:val="00505334"/>
    <w:rsid w:val="00505429"/>
    <w:rsid w:val="0050542A"/>
    <w:rsid w:val="0050564C"/>
    <w:rsid w:val="0050566E"/>
    <w:rsid w:val="00505B50"/>
    <w:rsid w:val="00505BFB"/>
    <w:rsid w:val="00505C1F"/>
    <w:rsid w:val="00505C4D"/>
    <w:rsid w:val="00505C77"/>
    <w:rsid w:val="00505FBE"/>
    <w:rsid w:val="00506108"/>
    <w:rsid w:val="0050623D"/>
    <w:rsid w:val="00506570"/>
    <w:rsid w:val="0050661F"/>
    <w:rsid w:val="00506697"/>
    <w:rsid w:val="0050686C"/>
    <w:rsid w:val="00506A5F"/>
    <w:rsid w:val="00506A6F"/>
    <w:rsid w:val="00506D20"/>
    <w:rsid w:val="0050703A"/>
    <w:rsid w:val="0050704D"/>
    <w:rsid w:val="005070FA"/>
    <w:rsid w:val="005071A8"/>
    <w:rsid w:val="0050728F"/>
    <w:rsid w:val="00507668"/>
    <w:rsid w:val="00507761"/>
    <w:rsid w:val="0050783B"/>
    <w:rsid w:val="00507B51"/>
    <w:rsid w:val="00507DA9"/>
    <w:rsid w:val="00507EA8"/>
    <w:rsid w:val="00507FD8"/>
    <w:rsid w:val="005106BA"/>
    <w:rsid w:val="00510948"/>
    <w:rsid w:val="00510AA0"/>
    <w:rsid w:val="00510AAE"/>
    <w:rsid w:val="00510C71"/>
    <w:rsid w:val="00510F93"/>
    <w:rsid w:val="005111E1"/>
    <w:rsid w:val="00511200"/>
    <w:rsid w:val="0051121D"/>
    <w:rsid w:val="00511343"/>
    <w:rsid w:val="0051141B"/>
    <w:rsid w:val="00511461"/>
    <w:rsid w:val="00511484"/>
    <w:rsid w:val="00511AC3"/>
    <w:rsid w:val="00511C9D"/>
    <w:rsid w:val="00511E31"/>
    <w:rsid w:val="00512685"/>
    <w:rsid w:val="00512856"/>
    <w:rsid w:val="00512A1F"/>
    <w:rsid w:val="00512E7B"/>
    <w:rsid w:val="00512EB2"/>
    <w:rsid w:val="00512FB3"/>
    <w:rsid w:val="00513048"/>
    <w:rsid w:val="00513405"/>
    <w:rsid w:val="0051343F"/>
    <w:rsid w:val="005139DF"/>
    <w:rsid w:val="00513ACD"/>
    <w:rsid w:val="00513ED3"/>
    <w:rsid w:val="00514177"/>
    <w:rsid w:val="00514673"/>
    <w:rsid w:val="005146EB"/>
    <w:rsid w:val="005147BD"/>
    <w:rsid w:val="0051486D"/>
    <w:rsid w:val="0051488A"/>
    <w:rsid w:val="00514A20"/>
    <w:rsid w:val="00514CE8"/>
    <w:rsid w:val="00514DDF"/>
    <w:rsid w:val="00515186"/>
    <w:rsid w:val="00515246"/>
    <w:rsid w:val="00515856"/>
    <w:rsid w:val="005158A9"/>
    <w:rsid w:val="0051590E"/>
    <w:rsid w:val="00515910"/>
    <w:rsid w:val="00515F36"/>
    <w:rsid w:val="00515FB7"/>
    <w:rsid w:val="00516461"/>
    <w:rsid w:val="005167E0"/>
    <w:rsid w:val="00516A6E"/>
    <w:rsid w:val="00516A6F"/>
    <w:rsid w:val="00516AF5"/>
    <w:rsid w:val="00516CE7"/>
    <w:rsid w:val="00516E24"/>
    <w:rsid w:val="00516E98"/>
    <w:rsid w:val="00517370"/>
    <w:rsid w:val="0051737C"/>
    <w:rsid w:val="005178B4"/>
    <w:rsid w:val="00517A23"/>
    <w:rsid w:val="00517BB2"/>
    <w:rsid w:val="00517D8E"/>
    <w:rsid w:val="00520220"/>
    <w:rsid w:val="00520397"/>
    <w:rsid w:val="00520625"/>
    <w:rsid w:val="00520961"/>
    <w:rsid w:val="00520A8A"/>
    <w:rsid w:val="00520B4C"/>
    <w:rsid w:val="00520D62"/>
    <w:rsid w:val="00520EF8"/>
    <w:rsid w:val="0052160D"/>
    <w:rsid w:val="0052180B"/>
    <w:rsid w:val="00521861"/>
    <w:rsid w:val="00521A6E"/>
    <w:rsid w:val="00521C08"/>
    <w:rsid w:val="00521CF7"/>
    <w:rsid w:val="00521DE0"/>
    <w:rsid w:val="00521F16"/>
    <w:rsid w:val="00521F81"/>
    <w:rsid w:val="00522032"/>
    <w:rsid w:val="005226E1"/>
    <w:rsid w:val="005229FC"/>
    <w:rsid w:val="00522A61"/>
    <w:rsid w:val="00522C1F"/>
    <w:rsid w:val="00522D7E"/>
    <w:rsid w:val="00522F10"/>
    <w:rsid w:val="005231F5"/>
    <w:rsid w:val="0052324F"/>
    <w:rsid w:val="00523407"/>
    <w:rsid w:val="005234F2"/>
    <w:rsid w:val="00523543"/>
    <w:rsid w:val="00523ADF"/>
    <w:rsid w:val="00523BAD"/>
    <w:rsid w:val="00523C49"/>
    <w:rsid w:val="00523C72"/>
    <w:rsid w:val="00523E5A"/>
    <w:rsid w:val="00523E82"/>
    <w:rsid w:val="00523F25"/>
    <w:rsid w:val="00524169"/>
    <w:rsid w:val="005241C4"/>
    <w:rsid w:val="00524517"/>
    <w:rsid w:val="005245AF"/>
    <w:rsid w:val="005247CB"/>
    <w:rsid w:val="00524926"/>
    <w:rsid w:val="00524C61"/>
    <w:rsid w:val="00524CF5"/>
    <w:rsid w:val="00524D6B"/>
    <w:rsid w:val="0052550B"/>
    <w:rsid w:val="00525DB0"/>
    <w:rsid w:val="00526135"/>
    <w:rsid w:val="00526229"/>
    <w:rsid w:val="00526277"/>
    <w:rsid w:val="00526284"/>
    <w:rsid w:val="005264BD"/>
    <w:rsid w:val="005264D0"/>
    <w:rsid w:val="00526618"/>
    <w:rsid w:val="00526A97"/>
    <w:rsid w:val="00526CE5"/>
    <w:rsid w:val="00526CEC"/>
    <w:rsid w:val="00526D03"/>
    <w:rsid w:val="00526D7E"/>
    <w:rsid w:val="00526EA7"/>
    <w:rsid w:val="00526F50"/>
    <w:rsid w:val="005270E7"/>
    <w:rsid w:val="005272E9"/>
    <w:rsid w:val="00527372"/>
    <w:rsid w:val="0052741D"/>
    <w:rsid w:val="00527420"/>
    <w:rsid w:val="00527565"/>
    <w:rsid w:val="0052758A"/>
    <w:rsid w:val="00527770"/>
    <w:rsid w:val="00527A87"/>
    <w:rsid w:val="00527AD8"/>
    <w:rsid w:val="00527BDB"/>
    <w:rsid w:val="00530059"/>
    <w:rsid w:val="00530146"/>
    <w:rsid w:val="005304D9"/>
    <w:rsid w:val="0053071B"/>
    <w:rsid w:val="005307DD"/>
    <w:rsid w:val="00530A39"/>
    <w:rsid w:val="00530CDD"/>
    <w:rsid w:val="00530D1F"/>
    <w:rsid w:val="00530E8C"/>
    <w:rsid w:val="005310BF"/>
    <w:rsid w:val="005312C7"/>
    <w:rsid w:val="00531454"/>
    <w:rsid w:val="005314E4"/>
    <w:rsid w:val="00531604"/>
    <w:rsid w:val="005316FA"/>
    <w:rsid w:val="00531CDD"/>
    <w:rsid w:val="00531E1D"/>
    <w:rsid w:val="00531E22"/>
    <w:rsid w:val="0053210C"/>
    <w:rsid w:val="005321D6"/>
    <w:rsid w:val="00532353"/>
    <w:rsid w:val="005324C5"/>
    <w:rsid w:val="0053255C"/>
    <w:rsid w:val="005325C5"/>
    <w:rsid w:val="00532675"/>
    <w:rsid w:val="00532A95"/>
    <w:rsid w:val="00532DB8"/>
    <w:rsid w:val="00532DE7"/>
    <w:rsid w:val="00532DFB"/>
    <w:rsid w:val="00532F16"/>
    <w:rsid w:val="005330EF"/>
    <w:rsid w:val="005333FD"/>
    <w:rsid w:val="005334D4"/>
    <w:rsid w:val="00533597"/>
    <w:rsid w:val="005336B1"/>
    <w:rsid w:val="005339E5"/>
    <w:rsid w:val="00533C52"/>
    <w:rsid w:val="00533CF1"/>
    <w:rsid w:val="00533D54"/>
    <w:rsid w:val="00533D9F"/>
    <w:rsid w:val="00533F3E"/>
    <w:rsid w:val="00533F74"/>
    <w:rsid w:val="00534265"/>
    <w:rsid w:val="00534732"/>
    <w:rsid w:val="00534BFC"/>
    <w:rsid w:val="005350D5"/>
    <w:rsid w:val="005350DA"/>
    <w:rsid w:val="005354C1"/>
    <w:rsid w:val="0053570E"/>
    <w:rsid w:val="00535883"/>
    <w:rsid w:val="00535A04"/>
    <w:rsid w:val="00535C6D"/>
    <w:rsid w:val="00536018"/>
    <w:rsid w:val="0053601F"/>
    <w:rsid w:val="005360F2"/>
    <w:rsid w:val="005367F6"/>
    <w:rsid w:val="0053682D"/>
    <w:rsid w:val="00536845"/>
    <w:rsid w:val="00536971"/>
    <w:rsid w:val="00536B64"/>
    <w:rsid w:val="00536DAE"/>
    <w:rsid w:val="00536DB7"/>
    <w:rsid w:val="00536DD0"/>
    <w:rsid w:val="00536E44"/>
    <w:rsid w:val="00536EC2"/>
    <w:rsid w:val="00536F14"/>
    <w:rsid w:val="005370FE"/>
    <w:rsid w:val="0053718F"/>
    <w:rsid w:val="00537467"/>
    <w:rsid w:val="00537742"/>
    <w:rsid w:val="005378DB"/>
    <w:rsid w:val="00537A96"/>
    <w:rsid w:val="00537BDF"/>
    <w:rsid w:val="00537D1A"/>
    <w:rsid w:val="00537D62"/>
    <w:rsid w:val="00537DD9"/>
    <w:rsid w:val="00537F6F"/>
    <w:rsid w:val="005402A7"/>
    <w:rsid w:val="00540901"/>
    <w:rsid w:val="00540A21"/>
    <w:rsid w:val="00540FA7"/>
    <w:rsid w:val="00541641"/>
    <w:rsid w:val="005416CC"/>
    <w:rsid w:val="00541F79"/>
    <w:rsid w:val="0054225E"/>
    <w:rsid w:val="005423A2"/>
    <w:rsid w:val="00542490"/>
    <w:rsid w:val="0054283E"/>
    <w:rsid w:val="00542CD8"/>
    <w:rsid w:val="00542EEE"/>
    <w:rsid w:val="00542FCD"/>
    <w:rsid w:val="005430D7"/>
    <w:rsid w:val="0054316A"/>
    <w:rsid w:val="0054316F"/>
    <w:rsid w:val="005433A9"/>
    <w:rsid w:val="0054376B"/>
    <w:rsid w:val="00543799"/>
    <w:rsid w:val="005437DE"/>
    <w:rsid w:val="00543809"/>
    <w:rsid w:val="00543A45"/>
    <w:rsid w:val="00543B2A"/>
    <w:rsid w:val="00543FE5"/>
    <w:rsid w:val="00544461"/>
    <w:rsid w:val="005445AA"/>
    <w:rsid w:val="00544631"/>
    <w:rsid w:val="00544C3B"/>
    <w:rsid w:val="00544C4A"/>
    <w:rsid w:val="00544E36"/>
    <w:rsid w:val="0054510F"/>
    <w:rsid w:val="00545151"/>
    <w:rsid w:val="0054562B"/>
    <w:rsid w:val="005459A5"/>
    <w:rsid w:val="00545D75"/>
    <w:rsid w:val="00545EE0"/>
    <w:rsid w:val="00545EF7"/>
    <w:rsid w:val="005460D3"/>
    <w:rsid w:val="00546131"/>
    <w:rsid w:val="00546244"/>
    <w:rsid w:val="005462F6"/>
    <w:rsid w:val="00546516"/>
    <w:rsid w:val="005468CA"/>
    <w:rsid w:val="00546E69"/>
    <w:rsid w:val="00546E8B"/>
    <w:rsid w:val="00546F1C"/>
    <w:rsid w:val="00547059"/>
    <w:rsid w:val="005470D5"/>
    <w:rsid w:val="00547344"/>
    <w:rsid w:val="005475BB"/>
    <w:rsid w:val="005476C2"/>
    <w:rsid w:val="00547C00"/>
    <w:rsid w:val="0055008C"/>
    <w:rsid w:val="005500D9"/>
    <w:rsid w:val="005507A9"/>
    <w:rsid w:val="00550A12"/>
    <w:rsid w:val="00550BCD"/>
    <w:rsid w:val="00550F3F"/>
    <w:rsid w:val="00550FD2"/>
    <w:rsid w:val="0055123F"/>
    <w:rsid w:val="0055138C"/>
    <w:rsid w:val="00551424"/>
    <w:rsid w:val="005514BC"/>
    <w:rsid w:val="005516F0"/>
    <w:rsid w:val="005516F8"/>
    <w:rsid w:val="0055180E"/>
    <w:rsid w:val="00551859"/>
    <w:rsid w:val="00551CD3"/>
    <w:rsid w:val="00551F95"/>
    <w:rsid w:val="00552622"/>
    <w:rsid w:val="00552721"/>
    <w:rsid w:val="0055284E"/>
    <w:rsid w:val="00552897"/>
    <w:rsid w:val="00552A56"/>
    <w:rsid w:val="00552B4B"/>
    <w:rsid w:val="00552B5B"/>
    <w:rsid w:val="00552BD5"/>
    <w:rsid w:val="00552D3E"/>
    <w:rsid w:val="00552DBF"/>
    <w:rsid w:val="00552DEA"/>
    <w:rsid w:val="00552EC1"/>
    <w:rsid w:val="00552EE2"/>
    <w:rsid w:val="005531FC"/>
    <w:rsid w:val="005532DA"/>
    <w:rsid w:val="0055333D"/>
    <w:rsid w:val="00553394"/>
    <w:rsid w:val="00553780"/>
    <w:rsid w:val="00553A8F"/>
    <w:rsid w:val="00553E7E"/>
    <w:rsid w:val="00553F31"/>
    <w:rsid w:val="005543FD"/>
    <w:rsid w:val="0055474D"/>
    <w:rsid w:val="00554A2C"/>
    <w:rsid w:val="00554A5D"/>
    <w:rsid w:val="00554C6D"/>
    <w:rsid w:val="00554E61"/>
    <w:rsid w:val="00554E99"/>
    <w:rsid w:val="00554F22"/>
    <w:rsid w:val="0055512A"/>
    <w:rsid w:val="00555149"/>
    <w:rsid w:val="005552B6"/>
    <w:rsid w:val="005557B5"/>
    <w:rsid w:val="00555D3D"/>
    <w:rsid w:val="00555E4B"/>
    <w:rsid w:val="00555E56"/>
    <w:rsid w:val="00556096"/>
    <w:rsid w:val="005560B0"/>
    <w:rsid w:val="005563BA"/>
    <w:rsid w:val="005564A4"/>
    <w:rsid w:val="0055671D"/>
    <w:rsid w:val="00556931"/>
    <w:rsid w:val="00556F87"/>
    <w:rsid w:val="00557123"/>
    <w:rsid w:val="005574D8"/>
    <w:rsid w:val="00557556"/>
    <w:rsid w:val="005575FE"/>
    <w:rsid w:val="00557A4B"/>
    <w:rsid w:val="00557FE3"/>
    <w:rsid w:val="00560371"/>
    <w:rsid w:val="0056052C"/>
    <w:rsid w:val="005607A8"/>
    <w:rsid w:val="00560C6A"/>
    <w:rsid w:val="00560E1D"/>
    <w:rsid w:val="00561354"/>
    <w:rsid w:val="00561384"/>
    <w:rsid w:val="00561512"/>
    <w:rsid w:val="005615AE"/>
    <w:rsid w:val="00561656"/>
    <w:rsid w:val="00561713"/>
    <w:rsid w:val="00561780"/>
    <w:rsid w:val="005617A8"/>
    <w:rsid w:val="005618F0"/>
    <w:rsid w:val="00561D92"/>
    <w:rsid w:val="0056262E"/>
    <w:rsid w:val="00562826"/>
    <w:rsid w:val="00562CEC"/>
    <w:rsid w:val="00562CF1"/>
    <w:rsid w:val="00562D84"/>
    <w:rsid w:val="00563227"/>
    <w:rsid w:val="00563350"/>
    <w:rsid w:val="0056340D"/>
    <w:rsid w:val="005637D9"/>
    <w:rsid w:val="00563E37"/>
    <w:rsid w:val="00563F16"/>
    <w:rsid w:val="00563FA5"/>
    <w:rsid w:val="005642BF"/>
    <w:rsid w:val="0056431E"/>
    <w:rsid w:val="0056468E"/>
    <w:rsid w:val="00564F3D"/>
    <w:rsid w:val="005651F1"/>
    <w:rsid w:val="00565415"/>
    <w:rsid w:val="0056577A"/>
    <w:rsid w:val="00565CE8"/>
    <w:rsid w:val="00565D52"/>
    <w:rsid w:val="00565E40"/>
    <w:rsid w:val="00565E73"/>
    <w:rsid w:val="00565F18"/>
    <w:rsid w:val="0056602D"/>
    <w:rsid w:val="00566357"/>
    <w:rsid w:val="005664D6"/>
    <w:rsid w:val="005665E9"/>
    <w:rsid w:val="00566624"/>
    <w:rsid w:val="0056668D"/>
    <w:rsid w:val="00566865"/>
    <w:rsid w:val="005669D4"/>
    <w:rsid w:val="00566A63"/>
    <w:rsid w:val="00566AE2"/>
    <w:rsid w:val="00566BA7"/>
    <w:rsid w:val="00566C60"/>
    <w:rsid w:val="00566F41"/>
    <w:rsid w:val="005672F7"/>
    <w:rsid w:val="00567396"/>
    <w:rsid w:val="005673BE"/>
    <w:rsid w:val="005674C1"/>
    <w:rsid w:val="005677D2"/>
    <w:rsid w:val="0056782E"/>
    <w:rsid w:val="00567930"/>
    <w:rsid w:val="0056797A"/>
    <w:rsid w:val="00567AA8"/>
    <w:rsid w:val="00567C69"/>
    <w:rsid w:val="00570053"/>
    <w:rsid w:val="00570474"/>
    <w:rsid w:val="00570551"/>
    <w:rsid w:val="0057069A"/>
    <w:rsid w:val="00570717"/>
    <w:rsid w:val="00570B12"/>
    <w:rsid w:val="00570D13"/>
    <w:rsid w:val="00570DC7"/>
    <w:rsid w:val="00570F04"/>
    <w:rsid w:val="00571062"/>
    <w:rsid w:val="00571122"/>
    <w:rsid w:val="0057154B"/>
    <w:rsid w:val="005716F2"/>
    <w:rsid w:val="0057170C"/>
    <w:rsid w:val="00571721"/>
    <w:rsid w:val="0057196C"/>
    <w:rsid w:val="00571BDB"/>
    <w:rsid w:val="00571CBC"/>
    <w:rsid w:val="00571D17"/>
    <w:rsid w:val="005720F2"/>
    <w:rsid w:val="00572140"/>
    <w:rsid w:val="005723DE"/>
    <w:rsid w:val="005724B2"/>
    <w:rsid w:val="005727D5"/>
    <w:rsid w:val="00572851"/>
    <w:rsid w:val="00572947"/>
    <w:rsid w:val="00572A71"/>
    <w:rsid w:val="00572B97"/>
    <w:rsid w:val="00572C63"/>
    <w:rsid w:val="00572DA3"/>
    <w:rsid w:val="00572E09"/>
    <w:rsid w:val="00572FED"/>
    <w:rsid w:val="005730DD"/>
    <w:rsid w:val="0057318D"/>
    <w:rsid w:val="0057319C"/>
    <w:rsid w:val="00573332"/>
    <w:rsid w:val="00573363"/>
    <w:rsid w:val="0057344D"/>
    <w:rsid w:val="00573513"/>
    <w:rsid w:val="0057364C"/>
    <w:rsid w:val="005738A1"/>
    <w:rsid w:val="00573DE7"/>
    <w:rsid w:val="00573E9B"/>
    <w:rsid w:val="00574197"/>
    <w:rsid w:val="005742A7"/>
    <w:rsid w:val="005742F5"/>
    <w:rsid w:val="005749E9"/>
    <w:rsid w:val="00574B31"/>
    <w:rsid w:val="00574BA9"/>
    <w:rsid w:val="00574D2E"/>
    <w:rsid w:val="00574DDB"/>
    <w:rsid w:val="0057500E"/>
    <w:rsid w:val="005751E7"/>
    <w:rsid w:val="0057567D"/>
    <w:rsid w:val="0057597C"/>
    <w:rsid w:val="0057599D"/>
    <w:rsid w:val="00575B18"/>
    <w:rsid w:val="00575BE3"/>
    <w:rsid w:val="00575F3F"/>
    <w:rsid w:val="0057628E"/>
    <w:rsid w:val="00576323"/>
    <w:rsid w:val="00576648"/>
    <w:rsid w:val="005767F8"/>
    <w:rsid w:val="00576939"/>
    <w:rsid w:val="00576A43"/>
    <w:rsid w:val="00576C21"/>
    <w:rsid w:val="0057709B"/>
    <w:rsid w:val="005770BE"/>
    <w:rsid w:val="005772F3"/>
    <w:rsid w:val="005772F9"/>
    <w:rsid w:val="00577331"/>
    <w:rsid w:val="00577333"/>
    <w:rsid w:val="00577790"/>
    <w:rsid w:val="0057792F"/>
    <w:rsid w:val="0057799E"/>
    <w:rsid w:val="0058008A"/>
    <w:rsid w:val="005801EF"/>
    <w:rsid w:val="005807BB"/>
    <w:rsid w:val="00580A47"/>
    <w:rsid w:val="00580A85"/>
    <w:rsid w:val="00580EF6"/>
    <w:rsid w:val="0058102B"/>
    <w:rsid w:val="0058149C"/>
    <w:rsid w:val="00581556"/>
    <w:rsid w:val="00581911"/>
    <w:rsid w:val="00581977"/>
    <w:rsid w:val="005819F1"/>
    <w:rsid w:val="00581B08"/>
    <w:rsid w:val="00581B59"/>
    <w:rsid w:val="00581D22"/>
    <w:rsid w:val="00581F9F"/>
    <w:rsid w:val="00581FB8"/>
    <w:rsid w:val="00582050"/>
    <w:rsid w:val="005822B1"/>
    <w:rsid w:val="0058239B"/>
    <w:rsid w:val="0058288C"/>
    <w:rsid w:val="00582E82"/>
    <w:rsid w:val="0058371D"/>
    <w:rsid w:val="00583844"/>
    <w:rsid w:val="005838C7"/>
    <w:rsid w:val="005838E9"/>
    <w:rsid w:val="00583CB6"/>
    <w:rsid w:val="00583D37"/>
    <w:rsid w:val="00583E9E"/>
    <w:rsid w:val="00583EFA"/>
    <w:rsid w:val="00583F13"/>
    <w:rsid w:val="00584394"/>
    <w:rsid w:val="0058444E"/>
    <w:rsid w:val="0058453D"/>
    <w:rsid w:val="00584552"/>
    <w:rsid w:val="0058483E"/>
    <w:rsid w:val="0058495D"/>
    <w:rsid w:val="00584E88"/>
    <w:rsid w:val="00584EB5"/>
    <w:rsid w:val="00585200"/>
    <w:rsid w:val="00585337"/>
    <w:rsid w:val="0058545D"/>
    <w:rsid w:val="005856CE"/>
    <w:rsid w:val="00585A4D"/>
    <w:rsid w:val="005862CB"/>
    <w:rsid w:val="005868BD"/>
    <w:rsid w:val="005869F9"/>
    <w:rsid w:val="00586B8B"/>
    <w:rsid w:val="00586E21"/>
    <w:rsid w:val="005870E5"/>
    <w:rsid w:val="005871CA"/>
    <w:rsid w:val="0058720A"/>
    <w:rsid w:val="00587471"/>
    <w:rsid w:val="005874E0"/>
    <w:rsid w:val="005875A8"/>
    <w:rsid w:val="0058785B"/>
    <w:rsid w:val="00587923"/>
    <w:rsid w:val="00587943"/>
    <w:rsid w:val="00587BE8"/>
    <w:rsid w:val="00587F23"/>
    <w:rsid w:val="005902F1"/>
    <w:rsid w:val="0059048C"/>
    <w:rsid w:val="005909B6"/>
    <w:rsid w:val="00590AC1"/>
    <w:rsid w:val="00590AED"/>
    <w:rsid w:val="00590E89"/>
    <w:rsid w:val="00590FDC"/>
    <w:rsid w:val="00591095"/>
    <w:rsid w:val="005915DE"/>
    <w:rsid w:val="005916C5"/>
    <w:rsid w:val="0059172B"/>
    <w:rsid w:val="00591774"/>
    <w:rsid w:val="0059189B"/>
    <w:rsid w:val="005918C4"/>
    <w:rsid w:val="00591AD2"/>
    <w:rsid w:val="00591EE4"/>
    <w:rsid w:val="0059214E"/>
    <w:rsid w:val="0059215C"/>
    <w:rsid w:val="0059240C"/>
    <w:rsid w:val="005925CC"/>
    <w:rsid w:val="00592B87"/>
    <w:rsid w:val="00592C7C"/>
    <w:rsid w:val="00592EDD"/>
    <w:rsid w:val="0059323D"/>
    <w:rsid w:val="0059365F"/>
    <w:rsid w:val="0059393F"/>
    <w:rsid w:val="00593B04"/>
    <w:rsid w:val="00593C08"/>
    <w:rsid w:val="00593E2F"/>
    <w:rsid w:val="00594049"/>
    <w:rsid w:val="0059405B"/>
    <w:rsid w:val="005940B6"/>
    <w:rsid w:val="00594178"/>
    <w:rsid w:val="00594193"/>
    <w:rsid w:val="005941FB"/>
    <w:rsid w:val="0059431C"/>
    <w:rsid w:val="00594680"/>
    <w:rsid w:val="005947A7"/>
    <w:rsid w:val="005947E7"/>
    <w:rsid w:val="00594923"/>
    <w:rsid w:val="0059492A"/>
    <w:rsid w:val="00594B21"/>
    <w:rsid w:val="00594E75"/>
    <w:rsid w:val="0059577A"/>
    <w:rsid w:val="0059592B"/>
    <w:rsid w:val="00595C5C"/>
    <w:rsid w:val="00595F51"/>
    <w:rsid w:val="005963C1"/>
    <w:rsid w:val="005964AC"/>
    <w:rsid w:val="005967A6"/>
    <w:rsid w:val="005967E9"/>
    <w:rsid w:val="00596802"/>
    <w:rsid w:val="00596879"/>
    <w:rsid w:val="00596999"/>
    <w:rsid w:val="00596A1F"/>
    <w:rsid w:val="00596A60"/>
    <w:rsid w:val="00596CFF"/>
    <w:rsid w:val="00596E6F"/>
    <w:rsid w:val="0059715D"/>
    <w:rsid w:val="005972B8"/>
    <w:rsid w:val="00597475"/>
    <w:rsid w:val="0059755E"/>
    <w:rsid w:val="00597852"/>
    <w:rsid w:val="005978A0"/>
    <w:rsid w:val="0059793F"/>
    <w:rsid w:val="00597E0F"/>
    <w:rsid w:val="00597FFC"/>
    <w:rsid w:val="005A0313"/>
    <w:rsid w:val="005A0457"/>
    <w:rsid w:val="005A0498"/>
    <w:rsid w:val="005A04C2"/>
    <w:rsid w:val="005A08ED"/>
    <w:rsid w:val="005A0A23"/>
    <w:rsid w:val="005A0AC2"/>
    <w:rsid w:val="005A0B5B"/>
    <w:rsid w:val="005A0C71"/>
    <w:rsid w:val="005A0CA1"/>
    <w:rsid w:val="005A0CE4"/>
    <w:rsid w:val="005A0D4A"/>
    <w:rsid w:val="005A0D73"/>
    <w:rsid w:val="005A1081"/>
    <w:rsid w:val="005A1153"/>
    <w:rsid w:val="005A1348"/>
    <w:rsid w:val="005A1443"/>
    <w:rsid w:val="005A1471"/>
    <w:rsid w:val="005A17D5"/>
    <w:rsid w:val="005A18FB"/>
    <w:rsid w:val="005A1B30"/>
    <w:rsid w:val="005A1E41"/>
    <w:rsid w:val="005A217D"/>
    <w:rsid w:val="005A250A"/>
    <w:rsid w:val="005A279E"/>
    <w:rsid w:val="005A29B3"/>
    <w:rsid w:val="005A2BA9"/>
    <w:rsid w:val="005A2BFC"/>
    <w:rsid w:val="005A2CF4"/>
    <w:rsid w:val="005A2D65"/>
    <w:rsid w:val="005A2DB7"/>
    <w:rsid w:val="005A2E84"/>
    <w:rsid w:val="005A2F98"/>
    <w:rsid w:val="005A303A"/>
    <w:rsid w:val="005A313F"/>
    <w:rsid w:val="005A3405"/>
    <w:rsid w:val="005A3561"/>
    <w:rsid w:val="005A36F4"/>
    <w:rsid w:val="005A37CC"/>
    <w:rsid w:val="005A388E"/>
    <w:rsid w:val="005A3BBE"/>
    <w:rsid w:val="005A3D24"/>
    <w:rsid w:val="005A3F82"/>
    <w:rsid w:val="005A41CD"/>
    <w:rsid w:val="005A44E7"/>
    <w:rsid w:val="005A451B"/>
    <w:rsid w:val="005A462F"/>
    <w:rsid w:val="005A4636"/>
    <w:rsid w:val="005A4813"/>
    <w:rsid w:val="005A483A"/>
    <w:rsid w:val="005A4A4B"/>
    <w:rsid w:val="005A4A54"/>
    <w:rsid w:val="005A4FCD"/>
    <w:rsid w:val="005A5196"/>
    <w:rsid w:val="005A5A20"/>
    <w:rsid w:val="005A5E6A"/>
    <w:rsid w:val="005A6127"/>
    <w:rsid w:val="005A672C"/>
    <w:rsid w:val="005A68D2"/>
    <w:rsid w:val="005A6E2C"/>
    <w:rsid w:val="005A6F78"/>
    <w:rsid w:val="005A708C"/>
    <w:rsid w:val="005A708D"/>
    <w:rsid w:val="005A7776"/>
    <w:rsid w:val="005A7AFD"/>
    <w:rsid w:val="005A7B7E"/>
    <w:rsid w:val="005A7DF4"/>
    <w:rsid w:val="005B05AC"/>
    <w:rsid w:val="005B0641"/>
    <w:rsid w:val="005B0B75"/>
    <w:rsid w:val="005B0F55"/>
    <w:rsid w:val="005B10D7"/>
    <w:rsid w:val="005B11A5"/>
    <w:rsid w:val="005B1614"/>
    <w:rsid w:val="005B16E2"/>
    <w:rsid w:val="005B17C9"/>
    <w:rsid w:val="005B1B98"/>
    <w:rsid w:val="005B1D13"/>
    <w:rsid w:val="005B1D3E"/>
    <w:rsid w:val="005B205D"/>
    <w:rsid w:val="005B20D1"/>
    <w:rsid w:val="005B21A7"/>
    <w:rsid w:val="005B22CE"/>
    <w:rsid w:val="005B2360"/>
    <w:rsid w:val="005B2399"/>
    <w:rsid w:val="005B244F"/>
    <w:rsid w:val="005B26EF"/>
    <w:rsid w:val="005B2734"/>
    <w:rsid w:val="005B276A"/>
    <w:rsid w:val="005B2888"/>
    <w:rsid w:val="005B296E"/>
    <w:rsid w:val="005B2A01"/>
    <w:rsid w:val="005B2AD5"/>
    <w:rsid w:val="005B2B12"/>
    <w:rsid w:val="005B2B21"/>
    <w:rsid w:val="005B2DA3"/>
    <w:rsid w:val="005B2F83"/>
    <w:rsid w:val="005B33C0"/>
    <w:rsid w:val="005B33FE"/>
    <w:rsid w:val="005B3505"/>
    <w:rsid w:val="005B35FB"/>
    <w:rsid w:val="005B3EE0"/>
    <w:rsid w:val="005B418A"/>
    <w:rsid w:val="005B41C8"/>
    <w:rsid w:val="005B4445"/>
    <w:rsid w:val="005B44AE"/>
    <w:rsid w:val="005B4CD2"/>
    <w:rsid w:val="005B52B3"/>
    <w:rsid w:val="005B54D0"/>
    <w:rsid w:val="005B56A0"/>
    <w:rsid w:val="005B56A1"/>
    <w:rsid w:val="005B573B"/>
    <w:rsid w:val="005B5E91"/>
    <w:rsid w:val="005B60C8"/>
    <w:rsid w:val="005B61BF"/>
    <w:rsid w:val="005B6316"/>
    <w:rsid w:val="005B6483"/>
    <w:rsid w:val="005B64A0"/>
    <w:rsid w:val="005B6F5B"/>
    <w:rsid w:val="005B7732"/>
    <w:rsid w:val="005B7794"/>
    <w:rsid w:val="005B7C3A"/>
    <w:rsid w:val="005B7C59"/>
    <w:rsid w:val="005B7DA4"/>
    <w:rsid w:val="005B7F81"/>
    <w:rsid w:val="005B7FBE"/>
    <w:rsid w:val="005C00A9"/>
    <w:rsid w:val="005C011F"/>
    <w:rsid w:val="005C0236"/>
    <w:rsid w:val="005C027C"/>
    <w:rsid w:val="005C029F"/>
    <w:rsid w:val="005C0317"/>
    <w:rsid w:val="005C0419"/>
    <w:rsid w:val="005C0557"/>
    <w:rsid w:val="005C078D"/>
    <w:rsid w:val="005C097E"/>
    <w:rsid w:val="005C098A"/>
    <w:rsid w:val="005C0B08"/>
    <w:rsid w:val="005C0C1A"/>
    <w:rsid w:val="005C0D70"/>
    <w:rsid w:val="005C0EB1"/>
    <w:rsid w:val="005C1054"/>
    <w:rsid w:val="005C1282"/>
    <w:rsid w:val="005C179C"/>
    <w:rsid w:val="005C18FE"/>
    <w:rsid w:val="005C2251"/>
    <w:rsid w:val="005C2258"/>
    <w:rsid w:val="005C22C0"/>
    <w:rsid w:val="005C25F0"/>
    <w:rsid w:val="005C2721"/>
    <w:rsid w:val="005C28A1"/>
    <w:rsid w:val="005C298A"/>
    <w:rsid w:val="005C2A79"/>
    <w:rsid w:val="005C2AB8"/>
    <w:rsid w:val="005C315F"/>
    <w:rsid w:val="005C324D"/>
    <w:rsid w:val="005C3298"/>
    <w:rsid w:val="005C3520"/>
    <w:rsid w:val="005C36DB"/>
    <w:rsid w:val="005C3720"/>
    <w:rsid w:val="005C395B"/>
    <w:rsid w:val="005C39CF"/>
    <w:rsid w:val="005C4338"/>
    <w:rsid w:val="005C4768"/>
    <w:rsid w:val="005C48D0"/>
    <w:rsid w:val="005C4931"/>
    <w:rsid w:val="005C4978"/>
    <w:rsid w:val="005C4B6E"/>
    <w:rsid w:val="005C4B92"/>
    <w:rsid w:val="005C4D43"/>
    <w:rsid w:val="005C4D6B"/>
    <w:rsid w:val="005C50D4"/>
    <w:rsid w:val="005C5265"/>
    <w:rsid w:val="005C5E8A"/>
    <w:rsid w:val="005C639B"/>
    <w:rsid w:val="005C64D4"/>
    <w:rsid w:val="005C675E"/>
    <w:rsid w:val="005C68DB"/>
    <w:rsid w:val="005C6ADE"/>
    <w:rsid w:val="005C6AEC"/>
    <w:rsid w:val="005C6BFA"/>
    <w:rsid w:val="005C6CA6"/>
    <w:rsid w:val="005C6DCF"/>
    <w:rsid w:val="005C6F56"/>
    <w:rsid w:val="005C7081"/>
    <w:rsid w:val="005C70E0"/>
    <w:rsid w:val="005C7264"/>
    <w:rsid w:val="005C73CB"/>
    <w:rsid w:val="005C7530"/>
    <w:rsid w:val="005C7575"/>
    <w:rsid w:val="005C7628"/>
    <w:rsid w:val="005C77A2"/>
    <w:rsid w:val="005C77F4"/>
    <w:rsid w:val="005C7CA5"/>
    <w:rsid w:val="005C7CF1"/>
    <w:rsid w:val="005D0711"/>
    <w:rsid w:val="005D0BE7"/>
    <w:rsid w:val="005D0CE1"/>
    <w:rsid w:val="005D10FE"/>
    <w:rsid w:val="005D15E5"/>
    <w:rsid w:val="005D1632"/>
    <w:rsid w:val="005D16CC"/>
    <w:rsid w:val="005D1932"/>
    <w:rsid w:val="005D193B"/>
    <w:rsid w:val="005D1B67"/>
    <w:rsid w:val="005D1C45"/>
    <w:rsid w:val="005D1C9B"/>
    <w:rsid w:val="005D1CDB"/>
    <w:rsid w:val="005D1DC7"/>
    <w:rsid w:val="005D21FD"/>
    <w:rsid w:val="005D22F3"/>
    <w:rsid w:val="005D24EF"/>
    <w:rsid w:val="005D2869"/>
    <w:rsid w:val="005D2B1B"/>
    <w:rsid w:val="005D2F5D"/>
    <w:rsid w:val="005D30BE"/>
    <w:rsid w:val="005D31DD"/>
    <w:rsid w:val="005D34CA"/>
    <w:rsid w:val="005D355C"/>
    <w:rsid w:val="005D3616"/>
    <w:rsid w:val="005D3758"/>
    <w:rsid w:val="005D37BD"/>
    <w:rsid w:val="005D3A05"/>
    <w:rsid w:val="005D3CAC"/>
    <w:rsid w:val="005D3E5B"/>
    <w:rsid w:val="005D4127"/>
    <w:rsid w:val="005D4270"/>
    <w:rsid w:val="005D4350"/>
    <w:rsid w:val="005D46FE"/>
    <w:rsid w:val="005D4ED4"/>
    <w:rsid w:val="005D5044"/>
    <w:rsid w:val="005D5071"/>
    <w:rsid w:val="005D54A7"/>
    <w:rsid w:val="005D58D6"/>
    <w:rsid w:val="005D5B3C"/>
    <w:rsid w:val="005D5C71"/>
    <w:rsid w:val="005D6079"/>
    <w:rsid w:val="005D6228"/>
    <w:rsid w:val="005D65B2"/>
    <w:rsid w:val="005D6650"/>
    <w:rsid w:val="005D6AE9"/>
    <w:rsid w:val="005D6C1D"/>
    <w:rsid w:val="005D6CE9"/>
    <w:rsid w:val="005D722B"/>
    <w:rsid w:val="005D73AE"/>
    <w:rsid w:val="005D73C2"/>
    <w:rsid w:val="005D7730"/>
    <w:rsid w:val="005E01C2"/>
    <w:rsid w:val="005E023D"/>
    <w:rsid w:val="005E059C"/>
    <w:rsid w:val="005E06FC"/>
    <w:rsid w:val="005E0789"/>
    <w:rsid w:val="005E0AA6"/>
    <w:rsid w:val="005E0C7A"/>
    <w:rsid w:val="005E0D6E"/>
    <w:rsid w:val="005E0F3B"/>
    <w:rsid w:val="005E11B5"/>
    <w:rsid w:val="005E12BE"/>
    <w:rsid w:val="005E134D"/>
    <w:rsid w:val="005E15A5"/>
    <w:rsid w:val="005E1927"/>
    <w:rsid w:val="005E19B1"/>
    <w:rsid w:val="005E1A49"/>
    <w:rsid w:val="005E1B3F"/>
    <w:rsid w:val="005E1CDD"/>
    <w:rsid w:val="005E1E78"/>
    <w:rsid w:val="005E1F71"/>
    <w:rsid w:val="005E22F8"/>
    <w:rsid w:val="005E2328"/>
    <w:rsid w:val="005E24AB"/>
    <w:rsid w:val="005E24B0"/>
    <w:rsid w:val="005E27F6"/>
    <w:rsid w:val="005E2BAE"/>
    <w:rsid w:val="005E2CD7"/>
    <w:rsid w:val="005E2E13"/>
    <w:rsid w:val="005E3153"/>
    <w:rsid w:val="005E32C9"/>
    <w:rsid w:val="005E3445"/>
    <w:rsid w:val="005E3482"/>
    <w:rsid w:val="005E34EB"/>
    <w:rsid w:val="005E3BA6"/>
    <w:rsid w:val="005E3BF5"/>
    <w:rsid w:val="005E3C0D"/>
    <w:rsid w:val="005E3D1C"/>
    <w:rsid w:val="005E3E17"/>
    <w:rsid w:val="005E4062"/>
    <w:rsid w:val="005E407A"/>
    <w:rsid w:val="005E45DC"/>
    <w:rsid w:val="005E4712"/>
    <w:rsid w:val="005E4825"/>
    <w:rsid w:val="005E4943"/>
    <w:rsid w:val="005E49F8"/>
    <w:rsid w:val="005E4ADE"/>
    <w:rsid w:val="005E4C3C"/>
    <w:rsid w:val="005E4FE1"/>
    <w:rsid w:val="005E4FF7"/>
    <w:rsid w:val="005E521E"/>
    <w:rsid w:val="005E5635"/>
    <w:rsid w:val="005E585D"/>
    <w:rsid w:val="005E5CB7"/>
    <w:rsid w:val="005E5D75"/>
    <w:rsid w:val="005E5D8B"/>
    <w:rsid w:val="005E603C"/>
    <w:rsid w:val="005E643E"/>
    <w:rsid w:val="005E65C1"/>
    <w:rsid w:val="005E69DE"/>
    <w:rsid w:val="005E6A44"/>
    <w:rsid w:val="005E6A97"/>
    <w:rsid w:val="005E6D8A"/>
    <w:rsid w:val="005E724B"/>
    <w:rsid w:val="005E7608"/>
    <w:rsid w:val="005E7C47"/>
    <w:rsid w:val="005E7E98"/>
    <w:rsid w:val="005F00DA"/>
    <w:rsid w:val="005F0134"/>
    <w:rsid w:val="005F01FB"/>
    <w:rsid w:val="005F0931"/>
    <w:rsid w:val="005F0A5F"/>
    <w:rsid w:val="005F0B9C"/>
    <w:rsid w:val="005F10AB"/>
    <w:rsid w:val="005F1299"/>
    <w:rsid w:val="005F15C4"/>
    <w:rsid w:val="005F1838"/>
    <w:rsid w:val="005F189C"/>
    <w:rsid w:val="005F192C"/>
    <w:rsid w:val="005F1E45"/>
    <w:rsid w:val="005F2156"/>
    <w:rsid w:val="005F251F"/>
    <w:rsid w:val="005F2B88"/>
    <w:rsid w:val="005F2D94"/>
    <w:rsid w:val="005F2DD7"/>
    <w:rsid w:val="005F3167"/>
    <w:rsid w:val="005F32E9"/>
    <w:rsid w:val="005F34F7"/>
    <w:rsid w:val="005F35C9"/>
    <w:rsid w:val="005F3875"/>
    <w:rsid w:val="005F39B0"/>
    <w:rsid w:val="005F3A38"/>
    <w:rsid w:val="005F3F84"/>
    <w:rsid w:val="005F41EA"/>
    <w:rsid w:val="005F43CD"/>
    <w:rsid w:val="005F43DA"/>
    <w:rsid w:val="005F4472"/>
    <w:rsid w:val="005F450F"/>
    <w:rsid w:val="005F493A"/>
    <w:rsid w:val="005F4B1D"/>
    <w:rsid w:val="005F4B68"/>
    <w:rsid w:val="005F4C0C"/>
    <w:rsid w:val="005F4C63"/>
    <w:rsid w:val="005F4E34"/>
    <w:rsid w:val="005F4EBA"/>
    <w:rsid w:val="005F4F05"/>
    <w:rsid w:val="005F505D"/>
    <w:rsid w:val="005F5379"/>
    <w:rsid w:val="005F54EE"/>
    <w:rsid w:val="005F5571"/>
    <w:rsid w:val="005F55ED"/>
    <w:rsid w:val="005F58E5"/>
    <w:rsid w:val="005F5931"/>
    <w:rsid w:val="005F59B6"/>
    <w:rsid w:val="005F59F3"/>
    <w:rsid w:val="005F5A60"/>
    <w:rsid w:val="005F5D34"/>
    <w:rsid w:val="005F5E48"/>
    <w:rsid w:val="005F5E65"/>
    <w:rsid w:val="005F5F93"/>
    <w:rsid w:val="005F629F"/>
    <w:rsid w:val="005F63CB"/>
    <w:rsid w:val="005F63DB"/>
    <w:rsid w:val="005F6519"/>
    <w:rsid w:val="005F6646"/>
    <w:rsid w:val="005F6970"/>
    <w:rsid w:val="005F6BFC"/>
    <w:rsid w:val="005F7067"/>
    <w:rsid w:val="005F7346"/>
    <w:rsid w:val="005F744A"/>
    <w:rsid w:val="005F7740"/>
    <w:rsid w:val="005F784D"/>
    <w:rsid w:val="005F7935"/>
    <w:rsid w:val="005F7B9C"/>
    <w:rsid w:val="005F7EA0"/>
    <w:rsid w:val="0060012B"/>
    <w:rsid w:val="00600490"/>
    <w:rsid w:val="00600982"/>
    <w:rsid w:val="00600F7E"/>
    <w:rsid w:val="0060133B"/>
    <w:rsid w:val="006014F6"/>
    <w:rsid w:val="006017DE"/>
    <w:rsid w:val="006018C8"/>
    <w:rsid w:val="00601CD4"/>
    <w:rsid w:val="00601FC3"/>
    <w:rsid w:val="00602085"/>
    <w:rsid w:val="00602102"/>
    <w:rsid w:val="006024DF"/>
    <w:rsid w:val="006025E8"/>
    <w:rsid w:val="00602620"/>
    <w:rsid w:val="006026A4"/>
    <w:rsid w:val="00602AC5"/>
    <w:rsid w:val="00602B45"/>
    <w:rsid w:val="00602BE8"/>
    <w:rsid w:val="006031D8"/>
    <w:rsid w:val="006031DB"/>
    <w:rsid w:val="006034F7"/>
    <w:rsid w:val="006036BC"/>
    <w:rsid w:val="0060371B"/>
    <w:rsid w:val="00603754"/>
    <w:rsid w:val="00603B78"/>
    <w:rsid w:val="00603BE1"/>
    <w:rsid w:val="00603F03"/>
    <w:rsid w:val="00603F88"/>
    <w:rsid w:val="0060443B"/>
    <w:rsid w:val="00604628"/>
    <w:rsid w:val="006047A3"/>
    <w:rsid w:val="006047B5"/>
    <w:rsid w:val="00604CBD"/>
    <w:rsid w:val="00604F3C"/>
    <w:rsid w:val="00604F9F"/>
    <w:rsid w:val="00605002"/>
    <w:rsid w:val="00605498"/>
    <w:rsid w:val="0060585C"/>
    <w:rsid w:val="006058B9"/>
    <w:rsid w:val="00605A4D"/>
    <w:rsid w:val="00605E6A"/>
    <w:rsid w:val="00605EAE"/>
    <w:rsid w:val="00605FB5"/>
    <w:rsid w:val="0060608D"/>
    <w:rsid w:val="00606101"/>
    <w:rsid w:val="006061CF"/>
    <w:rsid w:val="00606272"/>
    <w:rsid w:val="0060650F"/>
    <w:rsid w:val="00606626"/>
    <w:rsid w:val="00606CB1"/>
    <w:rsid w:val="00606D48"/>
    <w:rsid w:val="00606F6E"/>
    <w:rsid w:val="00607042"/>
    <w:rsid w:val="006070A1"/>
    <w:rsid w:val="00607249"/>
    <w:rsid w:val="00607347"/>
    <w:rsid w:val="0060748B"/>
    <w:rsid w:val="006076D1"/>
    <w:rsid w:val="00607759"/>
    <w:rsid w:val="006077DD"/>
    <w:rsid w:val="00607CA0"/>
    <w:rsid w:val="00607F35"/>
    <w:rsid w:val="006102ED"/>
    <w:rsid w:val="00610394"/>
    <w:rsid w:val="006104E6"/>
    <w:rsid w:val="006108DE"/>
    <w:rsid w:val="00610F0D"/>
    <w:rsid w:val="00611058"/>
    <w:rsid w:val="006110A2"/>
    <w:rsid w:val="00611201"/>
    <w:rsid w:val="006113F2"/>
    <w:rsid w:val="006114CE"/>
    <w:rsid w:val="00611B82"/>
    <w:rsid w:val="00611D7C"/>
    <w:rsid w:val="00611F4D"/>
    <w:rsid w:val="0061232B"/>
    <w:rsid w:val="006127F2"/>
    <w:rsid w:val="006128C9"/>
    <w:rsid w:val="00612DA0"/>
    <w:rsid w:val="00612F63"/>
    <w:rsid w:val="00613145"/>
    <w:rsid w:val="00613382"/>
    <w:rsid w:val="006133C8"/>
    <w:rsid w:val="006135AE"/>
    <w:rsid w:val="006138F9"/>
    <w:rsid w:val="006139FF"/>
    <w:rsid w:val="00613C96"/>
    <w:rsid w:val="00613DFF"/>
    <w:rsid w:val="006140BC"/>
    <w:rsid w:val="0061417C"/>
    <w:rsid w:val="00614340"/>
    <w:rsid w:val="006149E9"/>
    <w:rsid w:val="00614BAD"/>
    <w:rsid w:val="00614C78"/>
    <w:rsid w:val="00614FB7"/>
    <w:rsid w:val="00615617"/>
    <w:rsid w:val="00615900"/>
    <w:rsid w:val="00615AB7"/>
    <w:rsid w:val="00615B0B"/>
    <w:rsid w:val="00615C85"/>
    <w:rsid w:val="00615C9B"/>
    <w:rsid w:val="00615EA5"/>
    <w:rsid w:val="00615FE5"/>
    <w:rsid w:val="00616074"/>
    <w:rsid w:val="0061619D"/>
    <w:rsid w:val="00616348"/>
    <w:rsid w:val="0061646B"/>
    <w:rsid w:val="0061647A"/>
    <w:rsid w:val="00616491"/>
    <w:rsid w:val="00616749"/>
    <w:rsid w:val="006167E1"/>
    <w:rsid w:val="00616827"/>
    <w:rsid w:val="006169A0"/>
    <w:rsid w:val="00616D0B"/>
    <w:rsid w:val="00616D3A"/>
    <w:rsid w:val="00616DED"/>
    <w:rsid w:val="00616E78"/>
    <w:rsid w:val="0061705D"/>
    <w:rsid w:val="00617082"/>
    <w:rsid w:val="006173C2"/>
    <w:rsid w:val="006174E8"/>
    <w:rsid w:val="006175A6"/>
    <w:rsid w:val="0061786F"/>
    <w:rsid w:val="00620064"/>
    <w:rsid w:val="00620145"/>
    <w:rsid w:val="006203C7"/>
    <w:rsid w:val="00620483"/>
    <w:rsid w:val="006204C3"/>
    <w:rsid w:val="006208A8"/>
    <w:rsid w:val="00620E2B"/>
    <w:rsid w:val="006210D2"/>
    <w:rsid w:val="006211BE"/>
    <w:rsid w:val="00621203"/>
    <w:rsid w:val="0062155F"/>
    <w:rsid w:val="0062156F"/>
    <w:rsid w:val="006215AF"/>
    <w:rsid w:val="00621632"/>
    <w:rsid w:val="00621815"/>
    <w:rsid w:val="00621848"/>
    <w:rsid w:val="00621A23"/>
    <w:rsid w:val="00621AB0"/>
    <w:rsid w:val="00621BB0"/>
    <w:rsid w:val="00621C71"/>
    <w:rsid w:val="00621EC4"/>
    <w:rsid w:val="00621EFC"/>
    <w:rsid w:val="00622081"/>
    <w:rsid w:val="006220D9"/>
    <w:rsid w:val="00622135"/>
    <w:rsid w:val="006222F1"/>
    <w:rsid w:val="0062231B"/>
    <w:rsid w:val="00622506"/>
    <w:rsid w:val="0062250E"/>
    <w:rsid w:val="00622822"/>
    <w:rsid w:val="00622880"/>
    <w:rsid w:val="00622A10"/>
    <w:rsid w:val="00622AE8"/>
    <w:rsid w:val="00622B67"/>
    <w:rsid w:val="00623757"/>
    <w:rsid w:val="0062375C"/>
    <w:rsid w:val="0062392E"/>
    <w:rsid w:val="00623A13"/>
    <w:rsid w:val="00623F55"/>
    <w:rsid w:val="0062401C"/>
    <w:rsid w:val="00624050"/>
    <w:rsid w:val="00624308"/>
    <w:rsid w:val="0062432F"/>
    <w:rsid w:val="00624499"/>
    <w:rsid w:val="00624524"/>
    <w:rsid w:val="006245C7"/>
    <w:rsid w:val="0062467A"/>
    <w:rsid w:val="00624710"/>
    <w:rsid w:val="0062496C"/>
    <w:rsid w:val="006249CE"/>
    <w:rsid w:val="00624EC7"/>
    <w:rsid w:val="00624EFB"/>
    <w:rsid w:val="0062524B"/>
    <w:rsid w:val="0062557F"/>
    <w:rsid w:val="00625596"/>
    <w:rsid w:val="006257A6"/>
    <w:rsid w:val="0062586E"/>
    <w:rsid w:val="00625924"/>
    <w:rsid w:val="00625936"/>
    <w:rsid w:val="00625A67"/>
    <w:rsid w:val="00625C18"/>
    <w:rsid w:val="00625CB6"/>
    <w:rsid w:val="00626592"/>
    <w:rsid w:val="006266CF"/>
    <w:rsid w:val="0062698B"/>
    <w:rsid w:val="00626C3B"/>
    <w:rsid w:val="00626EAB"/>
    <w:rsid w:val="00626F49"/>
    <w:rsid w:val="00626FA9"/>
    <w:rsid w:val="0062754F"/>
    <w:rsid w:val="00627625"/>
    <w:rsid w:val="006279C1"/>
    <w:rsid w:val="00627A2E"/>
    <w:rsid w:val="00627B08"/>
    <w:rsid w:val="00627FF2"/>
    <w:rsid w:val="0063012B"/>
    <w:rsid w:val="006302C4"/>
    <w:rsid w:val="006305A4"/>
    <w:rsid w:val="006305EB"/>
    <w:rsid w:val="006309E2"/>
    <w:rsid w:val="00630A18"/>
    <w:rsid w:val="00630F6D"/>
    <w:rsid w:val="00631002"/>
    <w:rsid w:val="00631081"/>
    <w:rsid w:val="00631201"/>
    <w:rsid w:val="00631765"/>
    <w:rsid w:val="00631A9A"/>
    <w:rsid w:val="00631EE1"/>
    <w:rsid w:val="00631FED"/>
    <w:rsid w:val="006322F7"/>
    <w:rsid w:val="0063246B"/>
    <w:rsid w:val="006325D5"/>
    <w:rsid w:val="006326F9"/>
    <w:rsid w:val="006328B9"/>
    <w:rsid w:val="00632969"/>
    <w:rsid w:val="0063297B"/>
    <w:rsid w:val="00632A76"/>
    <w:rsid w:val="00632A85"/>
    <w:rsid w:val="00632B67"/>
    <w:rsid w:val="00632D40"/>
    <w:rsid w:val="00633389"/>
    <w:rsid w:val="00633503"/>
    <w:rsid w:val="0063371B"/>
    <w:rsid w:val="00633A47"/>
    <w:rsid w:val="00633ADC"/>
    <w:rsid w:val="00633FD2"/>
    <w:rsid w:val="006340F0"/>
    <w:rsid w:val="00634395"/>
    <w:rsid w:val="006343F7"/>
    <w:rsid w:val="00634C00"/>
    <w:rsid w:val="0063514F"/>
    <w:rsid w:val="006354CA"/>
    <w:rsid w:val="006354E7"/>
    <w:rsid w:val="0063608A"/>
    <w:rsid w:val="00636418"/>
    <w:rsid w:val="00636455"/>
    <w:rsid w:val="00636D69"/>
    <w:rsid w:val="0063714A"/>
    <w:rsid w:val="00637264"/>
    <w:rsid w:val="006373F1"/>
    <w:rsid w:val="0063748A"/>
    <w:rsid w:val="00637850"/>
    <w:rsid w:val="00637893"/>
    <w:rsid w:val="00637A19"/>
    <w:rsid w:val="00637CDF"/>
    <w:rsid w:val="00637E8D"/>
    <w:rsid w:val="00637EA6"/>
    <w:rsid w:val="00637F91"/>
    <w:rsid w:val="0064007A"/>
    <w:rsid w:val="006400AD"/>
    <w:rsid w:val="00640207"/>
    <w:rsid w:val="00640592"/>
    <w:rsid w:val="006406C6"/>
    <w:rsid w:val="00640869"/>
    <w:rsid w:val="00640951"/>
    <w:rsid w:val="00640A96"/>
    <w:rsid w:val="00640DAB"/>
    <w:rsid w:val="0064124B"/>
    <w:rsid w:val="00641628"/>
    <w:rsid w:val="006416C7"/>
    <w:rsid w:val="00641717"/>
    <w:rsid w:val="00641826"/>
    <w:rsid w:val="00641894"/>
    <w:rsid w:val="006419DC"/>
    <w:rsid w:val="00641C5B"/>
    <w:rsid w:val="00641CC7"/>
    <w:rsid w:val="00641FDA"/>
    <w:rsid w:val="00642541"/>
    <w:rsid w:val="006426CE"/>
    <w:rsid w:val="006427F0"/>
    <w:rsid w:val="006428B0"/>
    <w:rsid w:val="00642972"/>
    <w:rsid w:val="006430BB"/>
    <w:rsid w:val="006432B2"/>
    <w:rsid w:val="0064343A"/>
    <w:rsid w:val="00643561"/>
    <w:rsid w:val="006436A2"/>
    <w:rsid w:val="0064375D"/>
    <w:rsid w:val="00643781"/>
    <w:rsid w:val="0064397E"/>
    <w:rsid w:val="00643B97"/>
    <w:rsid w:val="00643F37"/>
    <w:rsid w:val="00644005"/>
    <w:rsid w:val="006441FC"/>
    <w:rsid w:val="0064445E"/>
    <w:rsid w:val="006444D6"/>
    <w:rsid w:val="00644986"/>
    <w:rsid w:val="00644BF8"/>
    <w:rsid w:val="00644EC9"/>
    <w:rsid w:val="00645097"/>
    <w:rsid w:val="0064514A"/>
    <w:rsid w:val="00645150"/>
    <w:rsid w:val="0064527A"/>
    <w:rsid w:val="00645758"/>
    <w:rsid w:val="006459E4"/>
    <w:rsid w:val="00645A8A"/>
    <w:rsid w:val="00645B06"/>
    <w:rsid w:val="00645BA1"/>
    <w:rsid w:val="00645C3A"/>
    <w:rsid w:val="00645CC2"/>
    <w:rsid w:val="00645E95"/>
    <w:rsid w:val="00645F0A"/>
    <w:rsid w:val="006461D6"/>
    <w:rsid w:val="0064624B"/>
    <w:rsid w:val="006463E7"/>
    <w:rsid w:val="0064654A"/>
    <w:rsid w:val="0064656F"/>
    <w:rsid w:val="006466E1"/>
    <w:rsid w:val="0064688B"/>
    <w:rsid w:val="00646A2F"/>
    <w:rsid w:val="00646AFC"/>
    <w:rsid w:val="00646DA5"/>
    <w:rsid w:val="00646F91"/>
    <w:rsid w:val="00646FAF"/>
    <w:rsid w:val="00646FCC"/>
    <w:rsid w:val="0064759F"/>
    <w:rsid w:val="00647664"/>
    <w:rsid w:val="006477AB"/>
    <w:rsid w:val="00647D46"/>
    <w:rsid w:val="006503AA"/>
    <w:rsid w:val="006508E9"/>
    <w:rsid w:val="006508FF"/>
    <w:rsid w:val="00650A5E"/>
    <w:rsid w:val="00650CC8"/>
    <w:rsid w:val="006512C9"/>
    <w:rsid w:val="00651502"/>
    <w:rsid w:val="0065162D"/>
    <w:rsid w:val="0065183A"/>
    <w:rsid w:val="0065184F"/>
    <w:rsid w:val="006518C1"/>
    <w:rsid w:val="00651922"/>
    <w:rsid w:val="00651A4E"/>
    <w:rsid w:val="00651C0F"/>
    <w:rsid w:val="00651C4A"/>
    <w:rsid w:val="00651C5C"/>
    <w:rsid w:val="00651D60"/>
    <w:rsid w:val="00651DAD"/>
    <w:rsid w:val="00651E62"/>
    <w:rsid w:val="006521FD"/>
    <w:rsid w:val="0065224D"/>
    <w:rsid w:val="0065249B"/>
    <w:rsid w:val="0065257A"/>
    <w:rsid w:val="00652775"/>
    <w:rsid w:val="00652A18"/>
    <w:rsid w:val="00652C1B"/>
    <w:rsid w:val="00652D64"/>
    <w:rsid w:val="00652DC9"/>
    <w:rsid w:val="00652E3F"/>
    <w:rsid w:val="00652EAA"/>
    <w:rsid w:val="00653087"/>
    <w:rsid w:val="006531D4"/>
    <w:rsid w:val="006531DB"/>
    <w:rsid w:val="006532B2"/>
    <w:rsid w:val="006532E0"/>
    <w:rsid w:val="006532F3"/>
    <w:rsid w:val="006533DD"/>
    <w:rsid w:val="0065363C"/>
    <w:rsid w:val="00653850"/>
    <w:rsid w:val="0065397F"/>
    <w:rsid w:val="00653B10"/>
    <w:rsid w:val="00653B89"/>
    <w:rsid w:val="00653D63"/>
    <w:rsid w:val="00653F4D"/>
    <w:rsid w:val="00653F8B"/>
    <w:rsid w:val="0065408C"/>
    <w:rsid w:val="006547DC"/>
    <w:rsid w:val="0065482E"/>
    <w:rsid w:val="00654889"/>
    <w:rsid w:val="00654932"/>
    <w:rsid w:val="00654BBF"/>
    <w:rsid w:val="00654F1F"/>
    <w:rsid w:val="00655227"/>
    <w:rsid w:val="00655344"/>
    <w:rsid w:val="00655345"/>
    <w:rsid w:val="00655366"/>
    <w:rsid w:val="00655973"/>
    <w:rsid w:val="00655C69"/>
    <w:rsid w:val="00655CB1"/>
    <w:rsid w:val="00655EA7"/>
    <w:rsid w:val="00656178"/>
    <w:rsid w:val="0065647A"/>
    <w:rsid w:val="00656622"/>
    <w:rsid w:val="006566A2"/>
    <w:rsid w:val="006568AD"/>
    <w:rsid w:val="006569D4"/>
    <w:rsid w:val="006573EF"/>
    <w:rsid w:val="00657538"/>
    <w:rsid w:val="00657621"/>
    <w:rsid w:val="00657646"/>
    <w:rsid w:val="00657888"/>
    <w:rsid w:val="006578A8"/>
    <w:rsid w:val="006579A1"/>
    <w:rsid w:val="00657AE6"/>
    <w:rsid w:val="00657CB1"/>
    <w:rsid w:val="00657D81"/>
    <w:rsid w:val="00657F6B"/>
    <w:rsid w:val="0066000E"/>
    <w:rsid w:val="00660323"/>
    <w:rsid w:val="0066034B"/>
    <w:rsid w:val="00660441"/>
    <w:rsid w:val="006605E4"/>
    <w:rsid w:val="00660618"/>
    <w:rsid w:val="006606AB"/>
    <w:rsid w:val="00660890"/>
    <w:rsid w:val="00660A15"/>
    <w:rsid w:val="00660C0C"/>
    <w:rsid w:val="00660E6D"/>
    <w:rsid w:val="00660F04"/>
    <w:rsid w:val="0066111A"/>
    <w:rsid w:val="00661223"/>
    <w:rsid w:val="0066160D"/>
    <w:rsid w:val="006617FE"/>
    <w:rsid w:val="00661A32"/>
    <w:rsid w:val="00661AC6"/>
    <w:rsid w:val="00661AEC"/>
    <w:rsid w:val="00661C8E"/>
    <w:rsid w:val="00661F1C"/>
    <w:rsid w:val="00662073"/>
    <w:rsid w:val="0066215C"/>
    <w:rsid w:val="0066218D"/>
    <w:rsid w:val="006621DC"/>
    <w:rsid w:val="00662272"/>
    <w:rsid w:val="006623AD"/>
    <w:rsid w:val="00662644"/>
    <w:rsid w:val="0066273E"/>
    <w:rsid w:val="006628A5"/>
    <w:rsid w:val="00662964"/>
    <w:rsid w:val="00662B68"/>
    <w:rsid w:val="00662BBE"/>
    <w:rsid w:val="00662C55"/>
    <w:rsid w:val="00662DC0"/>
    <w:rsid w:val="0066307E"/>
    <w:rsid w:val="006630F9"/>
    <w:rsid w:val="0066370C"/>
    <w:rsid w:val="00663750"/>
    <w:rsid w:val="00663A58"/>
    <w:rsid w:val="00663B65"/>
    <w:rsid w:val="00663DCE"/>
    <w:rsid w:val="00663F3B"/>
    <w:rsid w:val="0066422F"/>
    <w:rsid w:val="006642AB"/>
    <w:rsid w:val="006644F6"/>
    <w:rsid w:val="00664658"/>
    <w:rsid w:val="00664708"/>
    <w:rsid w:val="00664B44"/>
    <w:rsid w:val="00664C73"/>
    <w:rsid w:val="00664CA7"/>
    <w:rsid w:val="006651D7"/>
    <w:rsid w:val="00665365"/>
    <w:rsid w:val="00665432"/>
    <w:rsid w:val="00665575"/>
    <w:rsid w:val="0066564F"/>
    <w:rsid w:val="00665658"/>
    <w:rsid w:val="00665BB6"/>
    <w:rsid w:val="00665BEE"/>
    <w:rsid w:val="00665DDD"/>
    <w:rsid w:val="0066601D"/>
    <w:rsid w:val="00666049"/>
    <w:rsid w:val="0066630C"/>
    <w:rsid w:val="00666502"/>
    <w:rsid w:val="00666894"/>
    <w:rsid w:val="00666B5B"/>
    <w:rsid w:val="00666D8D"/>
    <w:rsid w:val="00667475"/>
    <w:rsid w:val="00667D82"/>
    <w:rsid w:val="0067078E"/>
    <w:rsid w:val="00670B45"/>
    <w:rsid w:val="00670C75"/>
    <w:rsid w:val="00671030"/>
    <w:rsid w:val="0067107D"/>
    <w:rsid w:val="00671099"/>
    <w:rsid w:val="0067119F"/>
    <w:rsid w:val="006711CC"/>
    <w:rsid w:val="0067126A"/>
    <w:rsid w:val="006715AF"/>
    <w:rsid w:val="006716C0"/>
    <w:rsid w:val="0067186B"/>
    <w:rsid w:val="00671957"/>
    <w:rsid w:val="00671AD3"/>
    <w:rsid w:val="00671BF8"/>
    <w:rsid w:val="00671DC0"/>
    <w:rsid w:val="00671E93"/>
    <w:rsid w:val="00671EE1"/>
    <w:rsid w:val="00671FFD"/>
    <w:rsid w:val="0067219E"/>
    <w:rsid w:val="00672721"/>
    <w:rsid w:val="006728C7"/>
    <w:rsid w:val="00672A2C"/>
    <w:rsid w:val="00672D36"/>
    <w:rsid w:val="00672EF7"/>
    <w:rsid w:val="00673468"/>
    <w:rsid w:val="00674000"/>
    <w:rsid w:val="006741B4"/>
    <w:rsid w:val="0067425C"/>
    <w:rsid w:val="006742B2"/>
    <w:rsid w:val="00674448"/>
    <w:rsid w:val="00674614"/>
    <w:rsid w:val="0067478A"/>
    <w:rsid w:val="006748A3"/>
    <w:rsid w:val="00674D2B"/>
    <w:rsid w:val="00674DA9"/>
    <w:rsid w:val="00674E70"/>
    <w:rsid w:val="006752DF"/>
    <w:rsid w:val="0067534A"/>
    <w:rsid w:val="00675369"/>
    <w:rsid w:val="00675389"/>
    <w:rsid w:val="0067632F"/>
    <w:rsid w:val="006765CD"/>
    <w:rsid w:val="006767D4"/>
    <w:rsid w:val="006768D1"/>
    <w:rsid w:val="00676AC6"/>
    <w:rsid w:val="00676BCB"/>
    <w:rsid w:val="00676CF6"/>
    <w:rsid w:val="006774FA"/>
    <w:rsid w:val="006779C0"/>
    <w:rsid w:val="00677C69"/>
    <w:rsid w:val="00677DA4"/>
    <w:rsid w:val="00677E53"/>
    <w:rsid w:val="00677F3E"/>
    <w:rsid w:val="00680620"/>
    <w:rsid w:val="00680622"/>
    <w:rsid w:val="006806C6"/>
    <w:rsid w:val="00680AB7"/>
    <w:rsid w:val="00680D77"/>
    <w:rsid w:val="00680EC9"/>
    <w:rsid w:val="0068117F"/>
    <w:rsid w:val="006811B4"/>
    <w:rsid w:val="0068137E"/>
    <w:rsid w:val="00681414"/>
    <w:rsid w:val="0068159A"/>
    <w:rsid w:val="0068171F"/>
    <w:rsid w:val="00681B4F"/>
    <w:rsid w:val="00681C32"/>
    <w:rsid w:val="00681C5B"/>
    <w:rsid w:val="00681F78"/>
    <w:rsid w:val="00681FD9"/>
    <w:rsid w:val="006820BB"/>
    <w:rsid w:val="006820BD"/>
    <w:rsid w:val="00682121"/>
    <w:rsid w:val="00682558"/>
    <w:rsid w:val="006826A3"/>
    <w:rsid w:val="00682723"/>
    <w:rsid w:val="006829D6"/>
    <w:rsid w:val="00682AEF"/>
    <w:rsid w:val="00682B6C"/>
    <w:rsid w:val="00682D67"/>
    <w:rsid w:val="00682DDF"/>
    <w:rsid w:val="00683220"/>
    <w:rsid w:val="006835D0"/>
    <w:rsid w:val="00683601"/>
    <w:rsid w:val="006838A2"/>
    <w:rsid w:val="00683C78"/>
    <w:rsid w:val="00683E80"/>
    <w:rsid w:val="00683F5E"/>
    <w:rsid w:val="006841C6"/>
    <w:rsid w:val="00684291"/>
    <w:rsid w:val="00684559"/>
    <w:rsid w:val="006847DC"/>
    <w:rsid w:val="00684886"/>
    <w:rsid w:val="00684ABA"/>
    <w:rsid w:val="00684C0B"/>
    <w:rsid w:val="00684CCD"/>
    <w:rsid w:val="00684DD3"/>
    <w:rsid w:val="00685071"/>
    <w:rsid w:val="006850B4"/>
    <w:rsid w:val="00685252"/>
    <w:rsid w:val="00685275"/>
    <w:rsid w:val="0068530C"/>
    <w:rsid w:val="006853EA"/>
    <w:rsid w:val="006853EF"/>
    <w:rsid w:val="006855AD"/>
    <w:rsid w:val="006858A9"/>
    <w:rsid w:val="00685A45"/>
    <w:rsid w:val="00685C06"/>
    <w:rsid w:val="00685C2A"/>
    <w:rsid w:val="00685C74"/>
    <w:rsid w:val="00685CDB"/>
    <w:rsid w:val="00685E0E"/>
    <w:rsid w:val="00685FA3"/>
    <w:rsid w:val="006860CA"/>
    <w:rsid w:val="006862DB"/>
    <w:rsid w:val="0068643F"/>
    <w:rsid w:val="006865D2"/>
    <w:rsid w:val="0068668D"/>
    <w:rsid w:val="006866D9"/>
    <w:rsid w:val="00686B19"/>
    <w:rsid w:val="0068708F"/>
    <w:rsid w:val="006872EB"/>
    <w:rsid w:val="006873DD"/>
    <w:rsid w:val="00687462"/>
    <w:rsid w:val="006874DF"/>
    <w:rsid w:val="00687597"/>
    <w:rsid w:val="006875C2"/>
    <w:rsid w:val="006876DC"/>
    <w:rsid w:val="00687736"/>
    <w:rsid w:val="00687EF3"/>
    <w:rsid w:val="0069010F"/>
    <w:rsid w:val="006904A1"/>
    <w:rsid w:val="006905C2"/>
    <w:rsid w:val="006909E0"/>
    <w:rsid w:val="00690A83"/>
    <w:rsid w:val="00690AAB"/>
    <w:rsid w:val="00690B6D"/>
    <w:rsid w:val="00690BAB"/>
    <w:rsid w:val="00690DEA"/>
    <w:rsid w:val="00690ECC"/>
    <w:rsid w:val="00690F42"/>
    <w:rsid w:val="00691556"/>
    <w:rsid w:val="00691980"/>
    <w:rsid w:val="006919E3"/>
    <w:rsid w:val="00691AA6"/>
    <w:rsid w:val="00691DE4"/>
    <w:rsid w:val="0069216A"/>
    <w:rsid w:val="006922A6"/>
    <w:rsid w:val="006922AF"/>
    <w:rsid w:val="00692421"/>
    <w:rsid w:val="0069260D"/>
    <w:rsid w:val="006927D5"/>
    <w:rsid w:val="006929BE"/>
    <w:rsid w:val="00692ACB"/>
    <w:rsid w:val="00692C97"/>
    <w:rsid w:val="00692D41"/>
    <w:rsid w:val="00692EC0"/>
    <w:rsid w:val="00693114"/>
    <w:rsid w:val="006931F9"/>
    <w:rsid w:val="00693243"/>
    <w:rsid w:val="0069335E"/>
    <w:rsid w:val="006936BC"/>
    <w:rsid w:val="006939F2"/>
    <w:rsid w:val="00693C01"/>
    <w:rsid w:val="00693C61"/>
    <w:rsid w:val="00693D1A"/>
    <w:rsid w:val="00693D96"/>
    <w:rsid w:val="00694325"/>
    <w:rsid w:val="00694372"/>
    <w:rsid w:val="00694421"/>
    <w:rsid w:val="00694450"/>
    <w:rsid w:val="00694506"/>
    <w:rsid w:val="00694654"/>
    <w:rsid w:val="006948CF"/>
    <w:rsid w:val="00694975"/>
    <w:rsid w:val="00694ADF"/>
    <w:rsid w:val="00694CB6"/>
    <w:rsid w:val="00694E56"/>
    <w:rsid w:val="006950D1"/>
    <w:rsid w:val="006950FA"/>
    <w:rsid w:val="0069528E"/>
    <w:rsid w:val="00695BD5"/>
    <w:rsid w:val="00695C6E"/>
    <w:rsid w:val="00695C9B"/>
    <w:rsid w:val="00695DE0"/>
    <w:rsid w:val="00695E4F"/>
    <w:rsid w:val="00695E5F"/>
    <w:rsid w:val="00695FC5"/>
    <w:rsid w:val="0069629D"/>
    <w:rsid w:val="0069654B"/>
    <w:rsid w:val="00696653"/>
    <w:rsid w:val="00696707"/>
    <w:rsid w:val="006969BF"/>
    <w:rsid w:val="00696AF2"/>
    <w:rsid w:val="00696E4F"/>
    <w:rsid w:val="00696F13"/>
    <w:rsid w:val="00697045"/>
    <w:rsid w:val="006970E6"/>
    <w:rsid w:val="006972D8"/>
    <w:rsid w:val="00697321"/>
    <w:rsid w:val="006973D3"/>
    <w:rsid w:val="0069756C"/>
    <w:rsid w:val="0069756F"/>
    <w:rsid w:val="0069789C"/>
    <w:rsid w:val="00697972"/>
    <w:rsid w:val="00697A69"/>
    <w:rsid w:val="00697C42"/>
    <w:rsid w:val="00697DD8"/>
    <w:rsid w:val="006A0082"/>
    <w:rsid w:val="006A00FC"/>
    <w:rsid w:val="006A0385"/>
    <w:rsid w:val="006A03CF"/>
    <w:rsid w:val="006A0435"/>
    <w:rsid w:val="006A0562"/>
    <w:rsid w:val="006A0853"/>
    <w:rsid w:val="006A0991"/>
    <w:rsid w:val="006A0C6A"/>
    <w:rsid w:val="006A0CB5"/>
    <w:rsid w:val="006A15E8"/>
    <w:rsid w:val="006A1770"/>
    <w:rsid w:val="006A186A"/>
    <w:rsid w:val="006A196E"/>
    <w:rsid w:val="006A1A23"/>
    <w:rsid w:val="006A1AA0"/>
    <w:rsid w:val="006A1C0F"/>
    <w:rsid w:val="006A1C98"/>
    <w:rsid w:val="006A2149"/>
    <w:rsid w:val="006A22E3"/>
    <w:rsid w:val="006A24A6"/>
    <w:rsid w:val="006A257E"/>
    <w:rsid w:val="006A2616"/>
    <w:rsid w:val="006A2764"/>
    <w:rsid w:val="006A27C5"/>
    <w:rsid w:val="006A2BC2"/>
    <w:rsid w:val="006A2E8C"/>
    <w:rsid w:val="006A328B"/>
    <w:rsid w:val="006A337E"/>
    <w:rsid w:val="006A33BE"/>
    <w:rsid w:val="006A3405"/>
    <w:rsid w:val="006A373E"/>
    <w:rsid w:val="006A392C"/>
    <w:rsid w:val="006A4220"/>
    <w:rsid w:val="006A436A"/>
    <w:rsid w:val="006A48A9"/>
    <w:rsid w:val="006A4994"/>
    <w:rsid w:val="006A4AEE"/>
    <w:rsid w:val="006A4B24"/>
    <w:rsid w:val="006A4C45"/>
    <w:rsid w:val="006A4F7A"/>
    <w:rsid w:val="006A4FA3"/>
    <w:rsid w:val="006A52A3"/>
    <w:rsid w:val="006A54DD"/>
    <w:rsid w:val="006A56C4"/>
    <w:rsid w:val="006A5852"/>
    <w:rsid w:val="006A594E"/>
    <w:rsid w:val="006A5BDB"/>
    <w:rsid w:val="006A5C88"/>
    <w:rsid w:val="006A6157"/>
    <w:rsid w:val="006A65F2"/>
    <w:rsid w:val="006A6669"/>
    <w:rsid w:val="006A6A04"/>
    <w:rsid w:val="006A6A11"/>
    <w:rsid w:val="006A6C80"/>
    <w:rsid w:val="006A6DBF"/>
    <w:rsid w:val="006A6E5F"/>
    <w:rsid w:val="006A6F29"/>
    <w:rsid w:val="006A710C"/>
    <w:rsid w:val="006A7181"/>
    <w:rsid w:val="006A71BC"/>
    <w:rsid w:val="006A7247"/>
    <w:rsid w:val="006A732C"/>
    <w:rsid w:val="006A7978"/>
    <w:rsid w:val="006A7AD8"/>
    <w:rsid w:val="006A7CE3"/>
    <w:rsid w:val="006A7FDD"/>
    <w:rsid w:val="006B00EE"/>
    <w:rsid w:val="006B01B6"/>
    <w:rsid w:val="006B03CB"/>
    <w:rsid w:val="006B03DD"/>
    <w:rsid w:val="006B0423"/>
    <w:rsid w:val="006B05B6"/>
    <w:rsid w:val="006B0758"/>
    <w:rsid w:val="006B0E24"/>
    <w:rsid w:val="006B10BA"/>
    <w:rsid w:val="006B13F7"/>
    <w:rsid w:val="006B150D"/>
    <w:rsid w:val="006B16B9"/>
    <w:rsid w:val="006B1753"/>
    <w:rsid w:val="006B179A"/>
    <w:rsid w:val="006B18BA"/>
    <w:rsid w:val="006B1E6B"/>
    <w:rsid w:val="006B1E6E"/>
    <w:rsid w:val="006B2052"/>
    <w:rsid w:val="006B20F7"/>
    <w:rsid w:val="006B2860"/>
    <w:rsid w:val="006B2868"/>
    <w:rsid w:val="006B2892"/>
    <w:rsid w:val="006B2CEA"/>
    <w:rsid w:val="006B2DD2"/>
    <w:rsid w:val="006B2F1F"/>
    <w:rsid w:val="006B2F30"/>
    <w:rsid w:val="006B3003"/>
    <w:rsid w:val="006B3119"/>
    <w:rsid w:val="006B3306"/>
    <w:rsid w:val="006B377C"/>
    <w:rsid w:val="006B388D"/>
    <w:rsid w:val="006B397A"/>
    <w:rsid w:val="006B3BE3"/>
    <w:rsid w:val="006B3FC7"/>
    <w:rsid w:val="006B4084"/>
    <w:rsid w:val="006B4185"/>
    <w:rsid w:val="006B47B9"/>
    <w:rsid w:val="006B4B9E"/>
    <w:rsid w:val="006B4D23"/>
    <w:rsid w:val="006B4E85"/>
    <w:rsid w:val="006B4F5E"/>
    <w:rsid w:val="006B4FA2"/>
    <w:rsid w:val="006B5261"/>
    <w:rsid w:val="006B52D7"/>
    <w:rsid w:val="006B5421"/>
    <w:rsid w:val="006B5608"/>
    <w:rsid w:val="006B5786"/>
    <w:rsid w:val="006B5849"/>
    <w:rsid w:val="006B5BD4"/>
    <w:rsid w:val="006B5D3C"/>
    <w:rsid w:val="006B6032"/>
    <w:rsid w:val="006B6194"/>
    <w:rsid w:val="006B61E6"/>
    <w:rsid w:val="006B633F"/>
    <w:rsid w:val="006B64E9"/>
    <w:rsid w:val="006B64F0"/>
    <w:rsid w:val="006B6700"/>
    <w:rsid w:val="006B6798"/>
    <w:rsid w:val="006B6A31"/>
    <w:rsid w:val="006B6E2D"/>
    <w:rsid w:val="006B6E96"/>
    <w:rsid w:val="006B70BC"/>
    <w:rsid w:val="006B7107"/>
    <w:rsid w:val="006B7297"/>
    <w:rsid w:val="006B72A8"/>
    <w:rsid w:val="006B73FD"/>
    <w:rsid w:val="006B74AB"/>
    <w:rsid w:val="006B74B0"/>
    <w:rsid w:val="006B7508"/>
    <w:rsid w:val="006B7517"/>
    <w:rsid w:val="006B75B5"/>
    <w:rsid w:val="006B7E51"/>
    <w:rsid w:val="006B7FB6"/>
    <w:rsid w:val="006C0038"/>
    <w:rsid w:val="006C0391"/>
    <w:rsid w:val="006C03E6"/>
    <w:rsid w:val="006C0451"/>
    <w:rsid w:val="006C069C"/>
    <w:rsid w:val="006C0983"/>
    <w:rsid w:val="006C0AA7"/>
    <w:rsid w:val="006C0CE5"/>
    <w:rsid w:val="006C0E95"/>
    <w:rsid w:val="006C0EE3"/>
    <w:rsid w:val="006C10F0"/>
    <w:rsid w:val="006C1253"/>
    <w:rsid w:val="006C1818"/>
    <w:rsid w:val="006C1A03"/>
    <w:rsid w:val="006C1BDD"/>
    <w:rsid w:val="006C1D0E"/>
    <w:rsid w:val="006C1EC7"/>
    <w:rsid w:val="006C1F00"/>
    <w:rsid w:val="006C1F37"/>
    <w:rsid w:val="006C2030"/>
    <w:rsid w:val="006C2288"/>
    <w:rsid w:val="006C230D"/>
    <w:rsid w:val="006C27FB"/>
    <w:rsid w:val="006C28CA"/>
    <w:rsid w:val="006C2914"/>
    <w:rsid w:val="006C2B32"/>
    <w:rsid w:val="006C2CD7"/>
    <w:rsid w:val="006C31E7"/>
    <w:rsid w:val="006C3424"/>
    <w:rsid w:val="006C3539"/>
    <w:rsid w:val="006C35BB"/>
    <w:rsid w:val="006C3660"/>
    <w:rsid w:val="006C36E0"/>
    <w:rsid w:val="006C37F1"/>
    <w:rsid w:val="006C3846"/>
    <w:rsid w:val="006C3B2A"/>
    <w:rsid w:val="006C3DAC"/>
    <w:rsid w:val="006C3DFF"/>
    <w:rsid w:val="006C3F68"/>
    <w:rsid w:val="006C40AD"/>
    <w:rsid w:val="006C4187"/>
    <w:rsid w:val="006C41DA"/>
    <w:rsid w:val="006C41DC"/>
    <w:rsid w:val="006C423E"/>
    <w:rsid w:val="006C44BE"/>
    <w:rsid w:val="006C44CB"/>
    <w:rsid w:val="006C4999"/>
    <w:rsid w:val="006C49A9"/>
    <w:rsid w:val="006C49AF"/>
    <w:rsid w:val="006C4D2F"/>
    <w:rsid w:val="006C4E2E"/>
    <w:rsid w:val="006C4E9E"/>
    <w:rsid w:val="006C4EC9"/>
    <w:rsid w:val="006C53BD"/>
    <w:rsid w:val="006C5432"/>
    <w:rsid w:val="006C54A5"/>
    <w:rsid w:val="006C5637"/>
    <w:rsid w:val="006C5A30"/>
    <w:rsid w:val="006C5CAD"/>
    <w:rsid w:val="006C5D2D"/>
    <w:rsid w:val="006C5E26"/>
    <w:rsid w:val="006C5FD7"/>
    <w:rsid w:val="006C60F2"/>
    <w:rsid w:val="006C61A8"/>
    <w:rsid w:val="006C62EE"/>
    <w:rsid w:val="006C6573"/>
    <w:rsid w:val="006C6581"/>
    <w:rsid w:val="006C65C0"/>
    <w:rsid w:val="006C6687"/>
    <w:rsid w:val="006C66FF"/>
    <w:rsid w:val="006C6D12"/>
    <w:rsid w:val="006C6FB7"/>
    <w:rsid w:val="006C7261"/>
    <w:rsid w:val="006C7A5E"/>
    <w:rsid w:val="006C7CAE"/>
    <w:rsid w:val="006C7CBE"/>
    <w:rsid w:val="006C7EBD"/>
    <w:rsid w:val="006D013D"/>
    <w:rsid w:val="006D01D8"/>
    <w:rsid w:val="006D02D1"/>
    <w:rsid w:val="006D03C9"/>
    <w:rsid w:val="006D05C9"/>
    <w:rsid w:val="006D07B9"/>
    <w:rsid w:val="006D0C8E"/>
    <w:rsid w:val="006D1079"/>
    <w:rsid w:val="006D12B1"/>
    <w:rsid w:val="006D14DA"/>
    <w:rsid w:val="006D162C"/>
    <w:rsid w:val="006D166A"/>
    <w:rsid w:val="006D16BE"/>
    <w:rsid w:val="006D1BAE"/>
    <w:rsid w:val="006D1F1D"/>
    <w:rsid w:val="006D22A5"/>
    <w:rsid w:val="006D238F"/>
    <w:rsid w:val="006D2599"/>
    <w:rsid w:val="006D271B"/>
    <w:rsid w:val="006D2A10"/>
    <w:rsid w:val="006D2B33"/>
    <w:rsid w:val="006D2E1E"/>
    <w:rsid w:val="006D30C8"/>
    <w:rsid w:val="006D3126"/>
    <w:rsid w:val="006D3316"/>
    <w:rsid w:val="006D332A"/>
    <w:rsid w:val="006D333F"/>
    <w:rsid w:val="006D33F9"/>
    <w:rsid w:val="006D37F9"/>
    <w:rsid w:val="006D3AE7"/>
    <w:rsid w:val="006D3CDF"/>
    <w:rsid w:val="006D3D9C"/>
    <w:rsid w:val="006D3FCB"/>
    <w:rsid w:val="006D4128"/>
    <w:rsid w:val="006D42D2"/>
    <w:rsid w:val="006D4335"/>
    <w:rsid w:val="006D45D6"/>
    <w:rsid w:val="006D45F5"/>
    <w:rsid w:val="006D45FA"/>
    <w:rsid w:val="006D4868"/>
    <w:rsid w:val="006D4C8E"/>
    <w:rsid w:val="006D4E4A"/>
    <w:rsid w:val="006D4F2B"/>
    <w:rsid w:val="006D50FE"/>
    <w:rsid w:val="006D510F"/>
    <w:rsid w:val="006D51BB"/>
    <w:rsid w:val="006D566B"/>
    <w:rsid w:val="006D57CD"/>
    <w:rsid w:val="006D59E6"/>
    <w:rsid w:val="006D5D6B"/>
    <w:rsid w:val="006D5D8C"/>
    <w:rsid w:val="006D61DA"/>
    <w:rsid w:val="006D621A"/>
    <w:rsid w:val="006D62E6"/>
    <w:rsid w:val="006D6491"/>
    <w:rsid w:val="006D66F9"/>
    <w:rsid w:val="006D6702"/>
    <w:rsid w:val="006D6775"/>
    <w:rsid w:val="006D69D6"/>
    <w:rsid w:val="006D6BAC"/>
    <w:rsid w:val="006D6BD0"/>
    <w:rsid w:val="006D6E5A"/>
    <w:rsid w:val="006D704E"/>
    <w:rsid w:val="006D70E3"/>
    <w:rsid w:val="006D7169"/>
    <w:rsid w:val="006D71D7"/>
    <w:rsid w:val="006D783D"/>
    <w:rsid w:val="006D7985"/>
    <w:rsid w:val="006D7BE4"/>
    <w:rsid w:val="006D7F88"/>
    <w:rsid w:val="006D7FDD"/>
    <w:rsid w:val="006E02AD"/>
    <w:rsid w:val="006E0346"/>
    <w:rsid w:val="006E066E"/>
    <w:rsid w:val="006E0701"/>
    <w:rsid w:val="006E0A9B"/>
    <w:rsid w:val="006E0AB2"/>
    <w:rsid w:val="006E0B9E"/>
    <w:rsid w:val="006E10C5"/>
    <w:rsid w:val="006E1309"/>
    <w:rsid w:val="006E1521"/>
    <w:rsid w:val="006E15E8"/>
    <w:rsid w:val="006E196E"/>
    <w:rsid w:val="006E19A2"/>
    <w:rsid w:val="006E1EAC"/>
    <w:rsid w:val="006E1FD9"/>
    <w:rsid w:val="006E1FF3"/>
    <w:rsid w:val="006E2328"/>
    <w:rsid w:val="006E265A"/>
    <w:rsid w:val="006E2C5A"/>
    <w:rsid w:val="006E2E42"/>
    <w:rsid w:val="006E2F85"/>
    <w:rsid w:val="006E35CC"/>
    <w:rsid w:val="006E35FA"/>
    <w:rsid w:val="006E3C74"/>
    <w:rsid w:val="006E3F80"/>
    <w:rsid w:val="006E40D3"/>
    <w:rsid w:val="006E44D3"/>
    <w:rsid w:val="006E45D4"/>
    <w:rsid w:val="006E49B3"/>
    <w:rsid w:val="006E4B7C"/>
    <w:rsid w:val="006E4C86"/>
    <w:rsid w:val="006E4F9A"/>
    <w:rsid w:val="006E4FC5"/>
    <w:rsid w:val="006E505C"/>
    <w:rsid w:val="006E512F"/>
    <w:rsid w:val="006E5180"/>
    <w:rsid w:val="006E5352"/>
    <w:rsid w:val="006E53F8"/>
    <w:rsid w:val="006E5453"/>
    <w:rsid w:val="006E5796"/>
    <w:rsid w:val="006E57B4"/>
    <w:rsid w:val="006E598D"/>
    <w:rsid w:val="006E5993"/>
    <w:rsid w:val="006E5A41"/>
    <w:rsid w:val="006E5B77"/>
    <w:rsid w:val="006E5BBB"/>
    <w:rsid w:val="006E5BF7"/>
    <w:rsid w:val="006E5C50"/>
    <w:rsid w:val="006E6336"/>
    <w:rsid w:val="006E63CF"/>
    <w:rsid w:val="006E63DE"/>
    <w:rsid w:val="006E6797"/>
    <w:rsid w:val="006E6A34"/>
    <w:rsid w:val="006E6ABA"/>
    <w:rsid w:val="006E6C45"/>
    <w:rsid w:val="006E6C81"/>
    <w:rsid w:val="006E74A1"/>
    <w:rsid w:val="006E7655"/>
    <w:rsid w:val="006E7B34"/>
    <w:rsid w:val="006E7BCA"/>
    <w:rsid w:val="006E7DA5"/>
    <w:rsid w:val="006E7DDE"/>
    <w:rsid w:val="006E7F2A"/>
    <w:rsid w:val="006F00EA"/>
    <w:rsid w:val="006F046E"/>
    <w:rsid w:val="006F0BBF"/>
    <w:rsid w:val="006F0BC2"/>
    <w:rsid w:val="006F0FA6"/>
    <w:rsid w:val="006F10F5"/>
    <w:rsid w:val="006F11EA"/>
    <w:rsid w:val="006F1209"/>
    <w:rsid w:val="006F14F0"/>
    <w:rsid w:val="006F1AA9"/>
    <w:rsid w:val="006F1ED6"/>
    <w:rsid w:val="006F2016"/>
    <w:rsid w:val="006F2287"/>
    <w:rsid w:val="006F22E6"/>
    <w:rsid w:val="006F243E"/>
    <w:rsid w:val="006F25D5"/>
    <w:rsid w:val="006F27A3"/>
    <w:rsid w:val="006F2AFC"/>
    <w:rsid w:val="006F2B90"/>
    <w:rsid w:val="006F2C0B"/>
    <w:rsid w:val="006F2D81"/>
    <w:rsid w:val="006F315B"/>
    <w:rsid w:val="006F3240"/>
    <w:rsid w:val="006F349B"/>
    <w:rsid w:val="006F373F"/>
    <w:rsid w:val="006F3899"/>
    <w:rsid w:val="006F39E8"/>
    <w:rsid w:val="006F3A78"/>
    <w:rsid w:val="006F3D45"/>
    <w:rsid w:val="006F3D5F"/>
    <w:rsid w:val="006F41CA"/>
    <w:rsid w:val="006F42CC"/>
    <w:rsid w:val="006F475B"/>
    <w:rsid w:val="006F47FF"/>
    <w:rsid w:val="006F48E9"/>
    <w:rsid w:val="006F4920"/>
    <w:rsid w:val="006F49B5"/>
    <w:rsid w:val="006F4DA2"/>
    <w:rsid w:val="006F4DBE"/>
    <w:rsid w:val="006F5603"/>
    <w:rsid w:val="006F563A"/>
    <w:rsid w:val="006F564D"/>
    <w:rsid w:val="006F574B"/>
    <w:rsid w:val="006F5969"/>
    <w:rsid w:val="006F59D1"/>
    <w:rsid w:val="006F5A5E"/>
    <w:rsid w:val="006F5AAD"/>
    <w:rsid w:val="006F5E1F"/>
    <w:rsid w:val="006F5F14"/>
    <w:rsid w:val="006F5F42"/>
    <w:rsid w:val="006F5FB8"/>
    <w:rsid w:val="006F626A"/>
    <w:rsid w:val="006F6601"/>
    <w:rsid w:val="006F6A95"/>
    <w:rsid w:val="006F6B1D"/>
    <w:rsid w:val="006F6C2E"/>
    <w:rsid w:val="006F6FB7"/>
    <w:rsid w:val="006F70CA"/>
    <w:rsid w:val="006F72CE"/>
    <w:rsid w:val="006F770A"/>
    <w:rsid w:val="006F7780"/>
    <w:rsid w:val="006F792B"/>
    <w:rsid w:val="006F7931"/>
    <w:rsid w:val="006F7987"/>
    <w:rsid w:val="006F7C20"/>
    <w:rsid w:val="006F7CB3"/>
    <w:rsid w:val="006F7ED1"/>
    <w:rsid w:val="00700306"/>
    <w:rsid w:val="007003C0"/>
    <w:rsid w:val="00700476"/>
    <w:rsid w:val="007004A2"/>
    <w:rsid w:val="007008F8"/>
    <w:rsid w:val="00700E09"/>
    <w:rsid w:val="00700F25"/>
    <w:rsid w:val="00700F9F"/>
    <w:rsid w:val="007010FA"/>
    <w:rsid w:val="007012CB"/>
    <w:rsid w:val="007018E4"/>
    <w:rsid w:val="00701C2A"/>
    <w:rsid w:val="00701CF7"/>
    <w:rsid w:val="00701E8D"/>
    <w:rsid w:val="00701EAD"/>
    <w:rsid w:val="00701EC6"/>
    <w:rsid w:val="007020AA"/>
    <w:rsid w:val="00702132"/>
    <w:rsid w:val="007021DD"/>
    <w:rsid w:val="007022D9"/>
    <w:rsid w:val="007022F1"/>
    <w:rsid w:val="007024ED"/>
    <w:rsid w:val="0070250E"/>
    <w:rsid w:val="00702662"/>
    <w:rsid w:val="00702A15"/>
    <w:rsid w:val="00702A8B"/>
    <w:rsid w:val="00702D26"/>
    <w:rsid w:val="00702EB1"/>
    <w:rsid w:val="00702FE9"/>
    <w:rsid w:val="00703096"/>
    <w:rsid w:val="00703132"/>
    <w:rsid w:val="0070314E"/>
    <w:rsid w:val="0070337F"/>
    <w:rsid w:val="007033D2"/>
    <w:rsid w:val="007044D6"/>
    <w:rsid w:val="00704762"/>
    <w:rsid w:val="007047BD"/>
    <w:rsid w:val="00704B6C"/>
    <w:rsid w:val="00704CD7"/>
    <w:rsid w:val="00704D14"/>
    <w:rsid w:val="007051BC"/>
    <w:rsid w:val="007053AC"/>
    <w:rsid w:val="00705482"/>
    <w:rsid w:val="0070560E"/>
    <w:rsid w:val="007056CA"/>
    <w:rsid w:val="00705982"/>
    <w:rsid w:val="007059CB"/>
    <w:rsid w:val="00705E00"/>
    <w:rsid w:val="0070614E"/>
    <w:rsid w:val="00706157"/>
    <w:rsid w:val="0070638F"/>
    <w:rsid w:val="00706401"/>
    <w:rsid w:val="00706587"/>
    <w:rsid w:val="007065BA"/>
    <w:rsid w:val="0070660A"/>
    <w:rsid w:val="0070667A"/>
    <w:rsid w:val="00706C3D"/>
    <w:rsid w:val="00706C56"/>
    <w:rsid w:val="00706D69"/>
    <w:rsid w:val="00706DE4"/>
    <w:rsid w:val="00706DF6"/>
    <w:rsid w:val="00706E8D"/>
    <w:rsid w:val="00707485"/>
    <w:rsid w:val="00707933"/>
    <w:rsid w:val="00707AE3"/>
    <w:rsid w:val="00707C65"/>
    <w:rsid w:val="00707D69"/>
    <w:rsid w:val="00707D9F"/>
    <w:rsid w:val="00707F4A"/>
    <w:rsid w:val="0071013A"/>
    <w:rsid w:val="007102C0"/>
    <w:rsid w:val="007104F4"/>
    <w:rsid w:val="00710833"/>
    <w:rsid w:val="007108FB"/>
    <w:rsid w:val="00710AB9"/>
    <w:rsid w:val="00710C53"/>
    <w:rsid w:val="00710C56"/>
    <w:rsid w:val="00710D6C"/>
    <w:rsid w:val="00710F61"/>
    <w:rsid w:val="0071102B"/>
    <w:rsid w:val="0071107F"/>
    <w:rsid w:val="0071138F"/>
    <w:rsid w:val="007115A4"/>
    <w:rsid w:val="007115B8"/>
    <w:rsid w:val="00711702"/>
    <w:rsid w:val="00711877"/>
    <w:rsid w:val="007122EA"/>
    <w:rsid w:val="007123A4"/>
    <w:rsid w:val="00712426"/>
    <w:rsid w:val="007128A1"/>
    <w:rsid w:val="00712B28"/>
    <w:rsid w:val="00712CA3"/>
    <w:rsid w:val="00712CE5"/>
    <w:rsid w:val="00712D4F"/>
    <w:rsid w:val="00712E0F"/>
    <w:rsid w:val="007130CF"/>
    <w:rsid w:val="0071311B"/>
    <w:rsid w:val="0071312F"/>
    <w:rsid w:val="00713256"/>
    <w:rsid w:val="0071329F"/>
    <w:rsid w:val="007132EC"/>
    <w:rsid w:val="007135B1"/>
    <w:rsid w:val="00713954"/>
    <w:rsid w:val="0071398A"/>
    <w:rsid w:val="00713CF3"/>
    <w:rsid w:val="0071444A"/>
    <w:rsid w:val="00714473"/>
    <w:rsid w:val="007144B6"/>
    <w:rsid w:val="00714B79"/>
    <w:rsid w:val="00714CF2"/>
    <w:rsid w:val="00714E70"/>
    <w:rsid w:val="0071503A"/>
    <w:rsid w:val="007151E7"/>
    <w:rsid w:val="007154BD"/>
    <w:rsid w:val="00715685"/>
    <w:rsid w:val="00715728"/>
    <w:rsid w:val="00715A05"/>
    <w:rsid w:val="00715BDD"/>
    <w:rsid w:val="00715CFA"/>
    <w:rsid w:val="00715CFC"/>
    <w:rsid w:val="00715DF5"/>
    <w:rsid w:val="00715E12"/>
    <w:rsid w:val="00715E1D"/>
    <w:rsid w:val="00715F68"/>
    <w:rsid w:val="00715F78"/>
    <w:rsid w:val="00716184"/>
    <w:rsid w:val="007161A5"/>
    <w:rsid w:val="00716284"/>
    <w:rsid w:val="007162FA"/>
    <w:rsid w:val="0071631E"/>
    <w:rsid w:val="007166C8"/>
    <w:rsid w:val="00716875"/>
    <w:rsid w:val="00716959"/>
    <w:rsid w:val="00716A9C"/>
    <w:rsid w:val="00716AAE"/>
    <w:rsid w:val="00716B0F"/>
    <w:rsid w:val="00716B25"/>
    <w:rsid w:val="00716B60"/>
    <w:rsid w:val="007175F8"/>
    <w:rsid w:val="007177E1"/>
    <w:rsid w:val="00717D54"/>
    <w:rsid w:val="00720243"/>
    <w:rsid w:val="00720334"/>
    <w:rsid w:val="0072042C"/>
    <w:rsid w:val="007205DD"/>
    <w:rsid w:val="007207F3"/>
    <w:rsid w:val="00720BB4"/>
    <w:rsid w:val="00720C87"/>
    <w:rsid w:val="00720CC4"/>
    <w:rsid w:val="00720DC4"/>
    <w:rsid w:val="00720F37"/>
    <w:rsid w:val="007210A2"/>
    <w:rsid w:val="0072114E"/>
    <w:rsid w:val="00721159"/>
    <w:rsid w:val="0072122C"/>
    <w:rsid w:val="00721256"/>
    <w:rsid w:val="007212A5"/>
    <w:rsid w:val="00721384"/>
    <w:rsid w:val="00721506"/>
    <w:rsid w:val="00721547"/>
    <w:rsid w:val="00721688"/>
    <w:rsid w:val="00721881"/>
    <w:rsid w:val="00721B97"/>
    <w:rsid w:val="00721BB8"/>
    <w:rsid w:val="00721C83"/>
    <w:rsid w:val="00721E26"/>
    <w:rsid w:val="007225E4"/>
    <w:rsid w:val="0072272A"/>
    <w:rsid w:val="00722B3F"/>
    <w:rsid w:val="00722B4F"/>
    <w:rsid w:val="00722BB6"/>
    <w:rsid w:val="00722BC9"/>
    <w:rsid w:val="007232BE"/>
    <w:rsid w:val="00723578"/>
    <w:rsid w:val="007235F9"/>
    <w:rsid w:val="00723645"/>
    <w:rsid w:val="00723BC6"/>
    <w:rsid w:val="00723C4B"/>
    <w:rsid w:val="00723DF7"/>
    <w:rsid w:val="0072432E"/>
    <w:rsid w:val="00724484"/>
    <w:rsid w:val="00724618"/>
    <w:rsid w:val="0072467F"/>
    <w:rsid w:val="007246D5"/>
    <w:rsid w:val="007249DB"/>
    <w:rsid w:val="00724ABF"/>
    <w:rsid w:val="00724D10"/>
    <w:rsid w:val="00724DF8"/>
    <w:rsid w:val="00724EA5"/>
    <w:rsid w:val="00724EDB"/>
    <w:rsid w:val="0072516F"/>
    <w:rsid w:val="00725509"/>
    <w:rsid w:val="00725521"/>
    <w:rsid w:val="0072583D"/>
    <w:rsid w:val="00725920"/>
    <w:rsid w:val="00725AAB"/>
    <w:rsid w:val="00725B22"/>
    <w:rsid w:val="00725CA6"/>
    <w:rsid w:val="00725E0C"/>
    <w:rsid w:val="00725EA8"/>
    <w:rsid w:val="00725EDE"/>
    <w:rsid w:val="00726368"/>
    <w:rsid w:val="007263B4"/>
    <w:rsid w:val="0072669F"/>
    <w:rsid w:val="007267D6"/>
    <w:rsid w:val="00726A5D"/>
    <w:rsid w:val="00726C35"/>
    <w:rsid w:val="00727234"/>
    <w:rsid w:val="0072726A"/>
    <w:rsid w:val="007274B0"/>
    <w:rsid w:val="007275D5"/>
    <w:rsid w:val="00727770"/>
    <w:rsid w:val="00730382"/>
    <w:rsid w:val="00730388"/>
    <w:rsid w:val="0073052E"/>
    <w:rsid w:val="00730556"/>
    <w:rsid w:val="007305EA"/>
    <w:rsid w:val="0073064F"/>
    <w:rsid w:val="0073072C"/>
    <w:rsid w:val="00730790"/>
    <w:rsid w:val="00730AA8"/>
    <w:rsid w:val="00730B0F"/>
    <w:rsid w:val="00730CEE"/>
    <w:rsid w:val="00731118"/>
    <w:rsid w:val="00731179"/>
    <w:rsid w:val="007311F8"/>
    <w:rsid w:val="00731574"/>
    <w:rsid w:val="00731867"/>
    <w:rsid w:val="007319EB"/>
    <w:rsid w:val="00731A81"/>
    <w:rsid w:val="00731E87"/>
    <w:rsid w:val="00731ED4"/>
    <w:rsid w:val="0073230D"/>
    <w:rsid w:val="0073252E"/>
    <w:rsid w:val="007327E6"/>
    <w:rsid w:val="00732B08"/>
    <w:rsid w:val="00732F12"/>
    <w:rsid w:val="007330B3"/>
    <w:rsid w:val="0073321E"/>
    <w:rsid w:val="007332CF"/>
    <w:rsid w:val="007333C1"/>
    <w:rsid w:val="00733410"/>
    <w:rsid w:val="0073377E"/>
    <w:rsid w:val="00733C56"/>
    <w:rsid w:val="007342A9"/>
    <w:rsid w:val="00734360"/>
    <w:rsid w:val="00734F37"/>
    <w:rsid w:val="00734F6B"/>
    <w:rsid w:val="0073506F"/>
    <w:rsid w:val="007350AE"/>
    <w:rsid w:val="00735398"/>
    <w:rsid w:val="007353E7"/>
    <w:rsid w:val="00735443"/>
    <w:rsid w:val="00735510"/>
    <w:rsid w:val="007355CB"/>
    <w:rsid w:val="00735792"/>
    <w:rsid w:val="007357DE"/>
    <w:rsid w:val="00735A25"/>
    <w:rsid w:val="00735A85"/>
    <w:rsid w:val="00735DA3"/>
    <w:rsid w:val="0073609E"/>
    <w:rsid w:val="007361E3"/>
    <w:rsid w:val="0073647A"/>
    <w:rsid w:val="00736480"/>
    <w:rsid w:val="007366EE"/>
    <w:rsid w:val="007367BC"/>
    <w:rsid w:val="00736831"/>
    <w:rsid w:val="0073694A"/>
    <w:rsid w:val="00736EEB"/>
    <w:rsid w:val="00736F24"/>
    <w:rsid w:val="007371F7"/>
    <w:rsid w:val="00737342"/>
    <w:rsid w:val="00737410"/>
    <w:rsid w:val="00737833"/>
    <w:rsid w:val="00737AD4"/>
    <w:rsid w:val="00737B01"/>
    <w:rsid w:val="00737C58"/>
    <w:rsid w:val="00737FBE"/>
    <w:rsid w:val="00740356"/>
    <w:rsid w:val="007406D2"/>
    <w:rsid w:val="0074095F"/>
    <w:rsid w:val="00740B75"/>
    <w:rsid w:val="00740C32"/>
    <w:rsid w:val="00740D58"/>
    <w:rsid w:val="00740F16"/>
    <w:rsid w:val="007411CF"/>
    <w:rsid w:val="00741306"/>
    <w:rsid w:val="007413F7"/>
    <w:rsid w:val="007415F1"/>
    <w:rsid w:val="0074163C"/>
    <w:rsid w:val="00741954"/>
    <w:rsid w:val="007419AE"/>
    <w:rsid w:val="00741CCB"/>
    <w:rsid w:val="00741DF8"/>
    <w:rsid w:val="00741FA9"/>
    <w:rsid w:val="00741FD9"/>
    <w:rsid w:val="00742160"/>
    <w:rsid w:val="0074239F"/>
    <w:rsid w:val="0074261D"/>
    <w:rsid w:val="00742788"/>
    <w:rsid w:val="0074292C"/>
    <w:rsid w:val="00742B2B"/>
    <w:rsid w:val="00742C36"/>
    <w:rsid w:val="00742D8A"/>
    <w:rsid w:val="00742D9D"/>
    <w:rsid w:val="00742E96"/>
    <w:rsid w:val="007433B9"/>
    <w:rsid w:val="00743450"/>
    <w:rsid w:val="00743575"/>
    <w:rsid w:val="00743CB3"/>
    <w:rsid w:val="00743D0D"/>
    <w:rsid w:val="00743EE5"/>
    <w:rsid w:val="00743F38"/>
    <w:rsid w:val="0074437F"/>
    <w:rsid w:val="0074496B"/>
    <w:rsid w:val="00744B37"/>
    <w:rsid w:val="00744F6E"/>
    <w:rsid w:val="007450D6"/>
    <w:rsid w:val="0074519C"/>
    <w:rsid w:val="00745253"/>
    <w:rsid w:val="00745BA9"/>
    <w:rsid w:val="00745D1E"/>
    <w:rsid w:val="00745D9C"/>
    <w:rsid w:val="00745E2A"/>
    <w:rsid w:val="00745E92"/>
    <w:rsid w:val="00745FB9"/>
    <w:rsid w:val="00746007"/>
    <w:rsid w:val="0074620A"/>
    <w:rsid w:val="00746391"/>
    <w:rsid w:val="0074670B"/>
    <w:rsid w:val="00746799"/>
    <w:rsid w:val="00746829"/>
    <w:rsid w:val="00746AEF"/>
    <w:rsid w:val="00746CC2"/>
    <w:rsid w:val="00746D7B"/>
    <w:rsid w:val="007471E4"/>
    <w:rsid w:val="00747331"/>
    <w:rsid w:val="00747474"/>
    <w:rsid w:val="007476B6"/>
    <w:rsid w:val="00747768"/>
    <w:rsid w:val="007478E1"/>
    <w:rsid w:val="00747989"/>
    <w:rsid w:val="007479B8"/>
    <w:rsid w:val="00747A11"/>
    <w:rsid w:val="00747B2C"/>
    <w:rsid w:val="00747B41"/>
    <w:rsid w:val="00747B55"/>
    <w:rsid w:val="00750221"/>
    <w:rsid w:val="0075025A"/>
    <w:rsid w:val="00750628"/>
    <w:rsid w:val="007507C3"/>
    <w:rsid w:val="00750A0E"/>
    <w:rsid w:val="00750B0F"/>
    <w:rsid w:val="00750C32"/>
    <w:rsid w:val="0075111F"/>
    <w:rsid w:val="00751166"/>
    <w:rsid w:val="00751276"/>
    <w:rsid w:val="00751769"/>
    <w:rsid w:val="007517F2"/>
    <w:rsid w:val="00751865"/>
    <w:rsid w:val="00751BA4"/>
    <w:rsid w:val="00751DA9"/>
    <w:rsid w:val="00751E70"/>
    <w:rsid w:val="00752144"/>
    <w:rsid w:val="0075259B"/>
    <w:rsid w:val="007526BC"/>
    <w:rsid w:val="007526F0"/>
    <w:rsid w:val="007527FB"/>
    <w:rsid w:val="00752FA6"/>
    <w:rsid w:val="00753140"/>
    <w:rsid w:val="0075326C"/>
    <w:rsid w:val="007532CD"/>
    <w:rsid w:val="00753700"/>
    <w:rsid w:val="007538B9"/>
    <w:rsid w:val="00753A6A"/>
    <w:rsid w:val="00753D3E"/>
    <w:rsid w:val="00753D58"/>
    <w:rsid w:val="00754025"/>
    <w:rsid w:val="007540F4"/>
    <w:rsid w:val="007541DF"/>
    <w:rsid w:val="00754254"/>
    <w:rsid w:val="00754412"/>
    <w:rsid w:val="00754424"/>
    <w:rsid w:val="00754813"/>
    <w:rsid w:val="00754CD6"/>
    <w:rsid w:val="00755258"/>
    <w:rsid w:val="007552D4"/>
    <w:rsid w:val="007555E5"/>
    <w:rsid w:val="0075572F"/>
    <w:rsid w:val="00755E14"/>
    <w:rsid w:val="00755ECB"/>
    <w:rsid w:val="00755F59"/>
    <w:rsid w:val="0075662C"/>
    <w:rsid w:val="00756800"/>
    <w:rsid w:val="00756835"/>
    <w:rsid w:val="00756956"/>
    <w:rsid w:val="0075697C"/>
    <w:rsid w:val="00756A2F"/>
    <w:rsid w:val="00756F2C"/>
    <w:rsid w:val="00757057"/>
    <w:rsid w:val="007570F9"/>
    <w:rsid w:val="007572A6"/>
    <w:rsid w:val="0075752C"/>
    <w:rsid w:val="007579E4"/>
    <w:rsid w:val="00757A0F"/>
    <w:rsid w:val="00757B8B"/>
    <w:rsid w:val="00757BDD"/>
    <w:rsid w:val="00757D78"/>
    <w:rsid w:val="00757DEB"/>
    <w:rsid w:val="00757F55"/>
    <w:rsid w:val="007603D5"/>
    <w:rsid w:val="00760400"/>
    <w:rsid w:val="007608A5"/>
    <w:rsid w:val="00760917"/>
    <w:rsid w:val="00760A90"/>
    <w:rsid w:val="00760C88"/>
    <w:rsid w:val="007610B5"/>
    <w:rsid w:val="007614B4"/>
    <w:rsid w:val="00761526"/>
    <w:rsid w:val="00761863"/>
    <w:rsid w:val="0076196A"/>
    <w:rsid w:val="00761A31"/>
    <w:rsid w:val="00761A3F"/>
    <w:rsid w:val="00761AB3"/>
    <w:rsid w:val="00761BEF"/>
    <w:rsid w:val="00761CBF"/>
    <w:rsid w:val="00761E24"/>
    <w:rsid w:val="00761F20"/>
    <w:rsid w:val="00762100"/>
    <w:rsid w:val="0076225E"/>
    <w:rsid w:val="007627DD"/>
    <w:rsid w:val="0076292D"/>
    <w:rsid w:val="007629D9"/>
    <w:rsid w:val="00762B1D"/>
    <w:rsid w:val="00762C70"/>
    <w:rsid w:val="00762EFF"/>
    <w:rsid w:val="00762F37"/>
    <w:rsid w:val="00762F45"/>
    <w:rsid w:val="00762F7E"/>
    <w:rsid w:val="0076301F"/>
    <w:rsid w:val="00763301"/>
    <w:rsid w:val="0076334D"/>
    <w:rsid w:val="007636AB"/>
    <w:rsid w:val="00763B10"/>
    <w:rsid w:val="00763B44"/>
    <w:rsid w:val="00763B87"/>
    <w:rsid w:val="0076440A"/>
    <w:rsid w:val="0076443C"/>
    <w:rsid w:val="00764838"/>
    <w:rsid w:val="00764CF1"/>
    <w:rsid w:val="00765185"/>
    <w:rsid w:val="0076536E"/>
    <w:rsid w:val="007655EE"/>
    <w:rsid w:val="0076571B"/>
    <w:rsid w:val="00765A3A"/>
    <w:rsid w:val="00765DA5"/>
    <w:rsid w:val="00766773"/>
    <w:rsid w:val="00766B60"/>
    <w:rsid w:val="00766D61"/>
    <w:rsid w:val="00766D88"/>
    <w:rsid w:val="00766FB3"/>
    <w:rsid w:val="00767045"/>
    <w:rsid w:val="0076709E"/>
    <w:rsid w:val="007676FA"/>
    <w:rsid w:val="00767B10"/>
    <w:rsid w:val="00767B53"/>
    <w:rsid w:val="00767BB9"/>
    <w:rsid w:val="007701F9"/>
    <w:rsid w:val="00770300"/>
    <w:rsid w:val="007703F2"/>
    <w:rsid w:val="0077042F"/>
    <w:rsid w:val="0077048A"/>
    <w:rsid w:val="007705C1"/>
    <w:rsid w:val="0077065D"/>
    <w:rsid w:val="0077071B"/>
    <w:rsid w:val="007709D6"/>
    <w:rsid w:val="00770B06"/>
    <w:rsid w:val="00770BDB"/>
    <w:rsid w:val="00770E5E"/>
    <w:rsid w:val="00770F3A"/>
    <w:rsid w:val="00770FAA"/>
    <w:rsid w:val="0077122E"/>
    <w:rsid w:val="00771700"/>
    <w:rsid w:val="00771EAC"/>
    <w:rsid w:val="00771FC9"/>
    <w:rsid w:val="00772098"/>
    <w:rsid w:val="00772353"/>
    <w:rsid w:val="0077242E"/>
    <w:rsid w:val="00772826"/>
    <w:rsid w:val="007728DC"/>
    <w:rsid w:val="00772A9B"/>
    <w:rsid w:val="00772BD0"/>
    <w:rsid w:val="00772F63"/>
    <w:rsid w:val="00773007"/>
    <w:rsid w:val="007731A8"/>
    <w:rsid w:val="00773362"/>
    <w:rsid w:val="00773380"/>
    <w:rsid w:val="007733CA"/>
    <w:rsid w:val="0077348A"/>
    <w:rsid w:val="007734DD"/>
    <w:rsid w:val="00773552"/>
    <w:rsid w:val="007736A1"/>
    <w:rsid w:val="00773702"/>
    <w:rsid w:val="0077377D"/>
    <w:rsid w:val="007737A9"/>
    <w:rsid w:val="00773935"/>
    <w:rsid w:val="00773B01"/>
    <w:rsid w:val="00773B25"/>
    <w:rsid w:val="00773EC8"/>
    <w:rsid w:val="00773EEB"/>
    <w:rsid w:val="00774123"/>
    <w:rsid w:val="007747E9"/>
    <w:rsid w:val="00774827"/>
    <w:rsid w:val="007748AA"/>
    <w:rsid w:val="00774A86"/>
    <w:rsid w:val="007755C0"/>
    <w:rsid w:val="00775870"/>
    <w:rsid w:val="00775C5F"/>
    <w:rsid w:val="00775C97"/>
    <w:rsid w:val="0077600A"/>
    <w:rsid w:val="00776410"/>
    <w:rsid w:val="00776738"/>
    <w:rsid w:val="0077679C"/>
    <w:rsid w:val="00776804"/>
    <w:rsid w:val="00776D09"/>
    <w:rsid w:val="00776EB4"/>
    <w:rsid w:val="00776F19"/>
    <w:rsid w:val="0077717D"/>
    <w:rsid w:val="0077732A"/>
    <w:rsid w:val="0077783B"/>
    <w:rsid w:val="0077791E"/>
    <w:rsid w:val="00777E42"/>
    <w:rsid w:val="00777F19"/>
    <w:rsid w:val="00777F62"/>
    <w:rsid w:val="007801E6"/>
    <w:rsid w:val="00780278"/>
    <w:rsid w:val="0078027E"/>
    <w:rsid w:val="00780355"/>
    <w:rsid w:val="0078050E"/>
    <w:rsid w:val="0078085B"/>
    <w:rsid w:val="007808A1"/>
    <w:rsid w:val="00780E27"/>
    <w:rsid w:val="00781115"/>
    <w:rsid w:val="00781148"/>
    <w:rsid w:val="00781458"/>
    <w:rsid w:val="00781947"/>
    <w:rsid w:val="00781A0D"/>
    <w:rsid w:val="00781AB6"/>
    <w:rsid w:val="00781F28"/>
    <w:rsid w:val="0078216F"/>
    <w:rsid w:val="007823DE"/>
    <w:rsid w:val="007824C9"/>
    <w:rsid w:val="0078273C"/>
    <w:rsid w:val="00782BC1"/>
    <w:rsid w:val="00782DC3"/>
    <w:rsid w:val="0078308F"/>
    <w:rsid w:val="007830EE"/>
    <w:rsid w:val="00783237"/>
    <w:rsid w:val="00783271"/>
    <w:rsid w:val="00783444"/>
    <w:rsid w:val="007834EA"/>
    <w:rsid w:val="00783792"/>
    <w:rsid w:val="007837C3"/>
    <w:rsid w:val="007837DA"/>
    <w:rsid w:val="00783E72"/>
    <w:rsid w:val="00783F0F"/>
    <w:rsid w:val="00784369"/>
    <w:rsid w:val="00784ABB"/>
    <w:rsid w:val="00784B4B"/>
    <w:rsid w:val="00784B80"/>
    <w:rsid w:val="00784BAA"/>
    <w:rsid w:val="00784D0A"/>
    <w:rsid w:val="00784E0F"/>
    <w:rsid w:val="00784ECD"/>
    <w:rsid w:val="00784F33"/>
    <w:rsid w:val="00784F61"/>
    <w:rsid w:val="00784FA3"/>
    <w:rsid w:val="00785292"/>
    <w:rsid w:val="0078556B"/>
    <w:rsid w:val="00785826"/>
    <w:rsid w:val="00785AE8"/>
    <w:rsid w:val="00785C28"/>
    <w:rsid w:val="00785D8D"/>
    <w:rsid w:val="00785DE5"/>
    <w:rsid w:val="00785E77"/>
    <w:rsid w:val="0078642F"/>
    <w:rsid w:val="0078674E"/>
    <w:rsid w:val="007867B0"/>
    <w:rsid w:val="0078697E"/>
    <w:rsid w:val="00786BF7"/>
    <w:rsid w:val="00786C45"/>
    <w:rsid w:val="00786CAB"/>
    <w:rsid w:val="00786DB9"/>
    <w:rsid w:val="00786E01"/>
    <w:rsid w:val="007876D6"/>
    <w:rsid w:val="0078783C"/>
    <w:rsid w:val="00787C7C"/>
    <w:rsid w:val="00787CA3"/>
    <w:rsid w:val="00787DA7"/>
    <w:rsid w:val="00787F50"/>
    <w:rsid w:val="0079021D"/>
    <w:rsid w:val="007904D3"/>
    <w:rsid w:val="0079084B"/>
    <w:rsid w:val="007908AB"/>
    <w:rsid w:val="00790C1D"/>
    <w:rsid w:val="00790C5D"/>
    <w:rsid w:val="00790C90"/>
    <w:rsid w:val="00790CD5"/>
    <w:rsid w:val="00790D98"/>
    <w:rsid w:val="00790DA0"/>
    <w:rsid w:val="00790FD2"/>
    <w:rsid w:val="00791244"/>
    <w:rsid w:val="007912CB"/>
    <w:rsid w:val="0079133A"/>
    <w:rsid w:val="00791479"/>
    <w:rsid w:val="007915B6"/>
    <w:rsid w:val="0079184D"/>
    <w:rsid w:val="00791DE2"/>
    <w:rsid w:val="00791ECE"/>
    <w:rsid w:val="007920AB"/>
    <w:rsid w:val="007920DB"/>
    <w:rsid w:val="007920EF"/>
    <w:rsid w:val="00792260"/>
    <w:rsid w:val="007925ED"/>
    <w:rsid w:val="00792657"/>
    <w:rsid w:val="00792A9F"/>
    <w:rsid w:val="00792C90"/>
    <w:rsid w:val="00792F85"/>
    <w:rsid w:val="007930A4"/>
    <w:rsid w:val="00793296"/>
    <w:rsid w:val="007934B1"/>
    <w:rsid w:val="00793585"/>
    <w:rsid w:val="007936B6"/>
    <w:rsid w:val="00793896"/>
    <w:rsid w:val="007939C9"/>
    <w:rsid w:val="00793A84"/>
    <w:rsid w:val="00793CA5"/>
    <w:rsid w:val="00793D79"/>
    <w:rsid w:val="00793D8A"/>
    <w:rsid w:val="00793E14"/>
    <w:rsid w:val="00793E5C"/>
    <w:rsid w:val="00793F21"/>
    <w:rsid w:val="007940C0"/>
    <w:rsid w:val="007940E3"/>
    <w:rsid w:val="00794180"/>
    <w:rsid w:val="00794301"/>
    <w:rsid w:val="007943CE"/>
    <w:rsid w:val="00794743"/>
    <w:rsid w:val="00794AAE"/>
    <w:rsid w:val="00794B85"/>
    <w:rsid w:val="00794D3E"/>
    <w:rsid w:val="00794E2A"/>
    <w:rsid w:val="00794F9A"/>
    <w:rsid w:val="0079530D"/>
    <w:rsid w:val="007954F0"/>
    <w:rsid w:val="00795675"/>
    <w:rsid w:val="0079569F"/>
    <w:rsid w:val="007958C8"/>
    <w:rsid w:val="00795C16"/>
    <w:rsid w:val="00795F1C"/>
    <w:rsid w:val="00796051"/>
    <w:rsid w:val="00796413"/>
    <w:rsid w:val="00796471"/>
    <w:rsid w:val="007964A6"/>
    <w:rsid w:val="007965E5"/>
    <w:rsid w:val="0079671E"/>
    <w:rsid w:val="0079695B"/>
    <w:rsid w:val="00796CAC"/>
    <w:rsid w:val="00796CDD"/>
    <w:rsid w:val="00796D58"/>
    <w:rsid w:val="00796DDB"/>
    <w:rsid w:val="00796E9F"/>
    <w:rsid w:val="00796EDE"/>
    <w:rsid w:val="0079703D"/>
    <w:rsid w:val="007970AD"/>
    <w:rsid w:val="0079717B"/>
    <w:rsid w:val="00797204"/>
    <w:rsid w:val="0079723B"/>
    <w:rsid w:val="0079734E"/>
    <w:rsid w:val="00797591"/>
    <w:rsid w:val="00797662"/>
    <w:rsid w:val="007977A1"/>
    <w:rsid w:val="007A0270"/>
    <w:rsid w:val="007A0556"/>
    <w:rsid w:val="007A0731"/>
    <w:rsid w:val="007A0759"/>
    <w:rsid w:val="007A09B6"/>
    <w:rsid w:val="007A0A54"/>
    <w:rsid w:val="007A0D5B"/>
    <w:rsid w:val="007A0E65"/>
    <w:rsid w:val="007A147A"/>
    <w:rsid w:val="007A156C"/>
    <w:rsid w:val="007A1A00"/>
    <w:rsid w:val="007A208F"/>
    <w:rsid w:val="007A2531"/>
    <w:rsid w:val="007A2535"/>
    <w:rsid w:val="007A2603"/>
    <w:rsid w:val="007A3239"/>
    <w:rsid w:val="007A3267"/>
    <w:rsid w:val="007A39A7"/>
    <w:rsid w:val="007A3D36"/>
    <w:rsid w:val="007A4355"/>
    <w:rsid w:val="007A459A"/>
    <w:rsid w:val="007A46BB"/>
    <w:rsid w:val="007A4882"/>
    <w:rsid w:val="007A48A0"/>
    <w:rsid w:val="007A4A80"/>
    <w:rsid w:val="007A4BBE"/>
    <w:rsid w:val="007A4BF1"/>
    <w:rsid w:val="007A4DB9"/>
    <w:rsid w:val="007A4E7D"/>
    <w:rsid w:val="007A4E7E"/>
    <w:rsid w:val="007A4ECF"/>
    <w:rsid w:val="007A4F5F"/>
    <w:rsid w:val="007A4FBD"/>
    <w:rsid w:val="007A50FD"/>
    <w:rsid w:val="007A5111"/>
    <w:rsid w:val="007A5438"/>
    <w:rsid w:val="007A5604"/>
    <w:rsid w:val="007A58E3"/>
    <w:rsid w:val="007A5BF6"/>
    <w:rsid w:val="007A5EC2"/>
    <w:rsid w:val="007A6081"/>
    <w:rsid w:val="007A6083"/>
    <w:rsid w:val="007A6165"/>
    <w:rsid w:val="007A6188"/>
    <w:rsid w:val="007A61D8"/>
    <w:rsid w:val="007A635D"/>
    <w:rsid w:val="007A665B"/>
    <w:rsid w:val="007A6E7B"/>
    <w:rsid w:val="007A6EC0"/>
    <w:rsid w:val="007A74B9"/>
    <w:rsid w:val="007A74BE"/>
    <w:rsid w:val="007A767F"/>
    <w:rsid w:val="007A76CD"/>
    <w:rsid w:val="007A7772"/>
    <w:rsid w:val="007A77F6"/>
    <w:rsid w:val="007A787B"/>
    <w:rsid w:val="007A7910"/>
    <w:rsid w:val="007A79D3"/>
    <w:rsid w:val="007A7A1A"/>
    <w:rsid w:val="007A7AB0"/>
    <w:rsid w:val="007A7AE3"/>
    <w:rsid w:val="007A7D5F"/>
    <w:rsid w:val="007A7D68"/>
    <w:rsid w:val="007A7E3E"/>
    <w:rsid w:val="007A7EE2"/>
    <w:rsid w:val="007A7EF8"/>
    <w:rsid w:val="007A7FBE"/>
    <w:rsid w:val="007B012D"/>
    <w:rsid w:val="007B065C"/>
    <w:rsid w:val="007B06E3"/>
    <w:rsid w:val="007B0710"/>
    <w:rsid w:val="007B07E2"/>
    <w:rsid w:val="007B0FA9"/>
    <w:rsid w:val="007B1088"/>
    <w:rsid w:val="007B12AF"/>
    <w:rsid w:val="007B12CC"/>
    <w:rsid w:val="007B1588"/>
    <w:rsid w:val="007B15C1"/>
    <w:rsid w:val="007B1771"/>
    <w:rsid w:val="007B1AAA"/>
    <w:rsid w:val="007B1B46"/>
    <w:rsid w:val="007B1FEE"/>
    <w:rsid w:val="007B2059"/>
    <w:rsid w:val="007B227C"/>
    <w:rsid w:val="007B22A3"/>
    <w:rsid w:val="007B2B93"/>
    <w:rsid w:val="007B2B9C"/>
    <w:rsid w:val="007B2DFE"/>
    <w:rsid w:val="007B2EC6"/>
    <w:rsid w:val="007B30D0"/>
    <w:rsid w:val="007B3495"/>
    <w:rsid w:val="007B3661"/>
    <w:rsid w:val="007B3724"/>
    <w:rsid w:val="007B38C7"/>
    <w:rsid w:val="007B3A30"/>
    <w:rsid w:val="007B3AD9"/>
    <w:rsid w:val="007B3BC0"/>
    <w:rsid w:val="007B3C12"/>
    <w:rsid w:val="007B3C96"/>
    <w:rsid w:val="007B3CA9"/>
    <w:rsid w:val="007B3E08"/>
    <w:rsid w:val="007B4134"/>
    <w:rsid w:val="007B4176"/>
    <w:rsid w:val="007B4448"/>
    <w:rsid w:val="007B460A"/>
    <w:rsid w:val="007B4E20"/>
    <w:rsid w:val="007B4F45"/>
    <w:rsid w:val="007B511A"/>
    <w:rsid w:val="007B53A0"/>
    <w:rsid w:val="007B5941"/>
    <w:rsid w:val="007B5B89"/>
    <w:rsid w:val="007B5BA8"/>
    <w:rsid w:val="007B5F87"/>
    <w:rsid w:val="007B624F"/>
    <w:rsid w:val="007B62B5"/>
    <w:rsid w:val="007B64AC"/>
    <w:rsid w:val="007B669E"/>
    <w:rsid w:val="007B6B56"/>
    <w:rsid w:val="007B6DDE"/>
    <w:rsid w:val="007B6EAA"/>
    <w:rsid w:val="007B6F06"/>
    <w:rsid w:val="007B6F7D"/>
    <w:rsid w:val="007B705F"/>
    <w:rsid w:val="007B7311"/>
    <w:rsid w:val="007B7637"/>
    <w:rsid w:val="007B7728"/>
    <w:rsid w:val="007B772D"/>
    <w:rsid w:val="007B78BE"/>
    <w:rsid w:val="007B792F"/>
    <w:rsid w:val="007B7A2A"/>
    <w:rsid w:val="007B7E2A"/>
    <w:rsid w:val="007B7FF7"/>
    <w:rsid w:val="007C0042"/>
    <w:rsid w:val="007C0467"/>
    <w:rsid w:val="007C0647"/>
    <w:rsid w:val="007C0810"/>
    <w:rsid w:val="007C0881"/>
    <w:rsid w:val="007C0BDC"/>
    <w:rsid w:val="007C0D62"/>
    <w:rsid w:val="007C0DA0"/>
    <w:rsid w:val="007C0EA8"/>
    <w:rsid w:val="007C1141"/>
    <w:rsid w:val="007C11FD"/>
    <w:rsid w:val="007C1267"/>
    <w:rsid w:val="007C1275"/>
    <w:rsid w:val="007C130E"/>
    <w:rsid w:val="007C14E1"/>
    <w:rsid w:val="007C1568"/>
    <w:rsid w:val="007C1593"/>
    <w:rsid w:val="007C1791"/>
    <w:rsid w:val="007C1CE8"/>
    <w:rsid w:val="007C1EE2"/>
    <w:rsid w:val="007C1FE8"/>
    <w:rsid w:val="007C2041"/>
    <w:rsid w:val="007C20C9"/>
    <w:rsid w:val="007C22ED"/>
    <w:rsid w:val="007C252A"/>
    <w:rsid w:val="007C2584"/>
    <w:rsid w:val="007C263D"/>
    <w:rsid w:val="007C28D3"/>
    <w:rsid w:val="007C2C8D"/>
    <w:rsid w:val="007C2CC7"/>
    <w:rsid w:val="007C312B"/>
    <w:rsid w:val="007C318C"/>
    <w:rsid w:val="007C319C"/>
    <w:rsid w:val="007C323B"/>
    <w:rsid w:val="007C3696"/>
    <w:rsid w:val="007C3996"/>
    <w:rsid w:val="007C3B46"/>
    <w:rsid w:val="007C3BFA"/>
    <w:rsid w:val="007C3C55"/>
    <w:rsid w:val="007C41E9"/>
    <w:rsid w:val="007C428F"/>
    <w:rsid w:val="007C436A"/>
    <w:rsid w:val="007C4977"/>
    <w:rsid w:val="007C49D9"/>
    <w:rsid w:val="007C4A7C"/>
    <w:rsid w:val="007C4D5B"/>
    <w:rsid w:val="007C4F4E"/>
    <w:rsid w:val="007C53E1"/>
    <w:rsid w:val="007C5715"/>
    <w:rsid w:val="007C5B67"/>
    <w:rsid w:val="007C5CDF"/>
    <w:rsid w:val="007C5D2A"/>
    <w:rsid w:val="007C5E76"/>
    <w:rsid w:val="007C614D"/>
    <w:rsid w:val="007C627D"/>
    <w:rsid w:val="007C63E4"/>
    <w:rsid w:val="007C6614"/>
    <w:rsid w:val="007C6966"/>
    <w:rsid w:val="007C6B45"/>
    <w:rsid w:val="007C6C3A"/>
    <w:rsid w:val="007C6E38"/>
    <w:rsid w:val="007C6E55"/>
    <w:rsid w:val="007C6E77"/>
    <w:rsid w:val="007C7562"/>
    <w:rsid w:val="007C7671"/>
    <w:rsid w:val="007C77B4"/>
    <w:rsid w:val="007C787C"/>
    <w:rsid w:val="007C7943"/>
    <w:rsid w:val="007C7ABF"/>
    <w:rsid w:val="007C7C79"/>
    <w:rsid w:val="007D0007"/>
    <w:rsid w:val="007D0588"/>
    <w:rsid w:val="007D09EE"/>
    <w:rsid w:val="007D0B7B"/>
    <w:rsid w:val="007D0BE9"/>
    <w:rsid w:val="007D0EF8"/>
    <w:rsid w:val="007D0F54"/>
    <w:rsid w:val="007D10AC"/>
    <w:rsid w:val="007D1269"/>
    <w:rsid w:val="007D1328"/>
    <w:rsid w:val="007D1412"/>
    <w:rsid w:val="007D158C"/>
    <w:rsid w:val="007D1692"/>
    <w:rsid w:val="007D18CB"/>
    <w:rsid w:val="007D212C"/>
    <w:rsid w:val="007D2453"/>
    <w:rsid w:val="007D2494"/>
    <w:rsid w:val="007D2A50"/>
    <w:rsid w:val="007D2B78"/>
    <w:rsid w:val="007D2BAF"/>
    <w:rsid w:val="007D2E85"/>
    <w:rsid w:val="007D2EC3"/>
    <w:rsid w:val="007D30E4"/>
    <w:rsid w:val="007D3145"/>
    <w:rsid w:val="007D3712"/>
    <w:rsid w:val="007D3A35"/>
    <w:rsid w:val="007D3AC9"/>
    <w:rsid w:val="007D3B2F"/>
    <w:rsid w:val="007D3F18"/>
    <w:rsid w:val="007D3FFE"/>
    <w:rsid w:val="007D4015"/>
    <w:rsid w:val="007D4085"/>
    <w:rsid w:val="007D4177"/>
    <w:rsid w:val="007D4297"/>
    <w:rsid w:val="007D436A"/>
    <w:rsid w:val="007D4415"/>
    <w:rsid w:val="007D48EC"/>
    <w:rsid w:val="007D4A72"/>
    <w:rsid w:val="007D4AA6"/>
    <w:rsid w:val="007D4BF1"/>
    <w:rsid w:val="007D4CAF"/>
    <w:rsid w:val="007D4CE4"/>
    <w:rsid w:val="007D53C9"/>
    <w:rsid w:val="007D5A19"/>
    <w:rsid w:val="007D5A98"/>
    <w:rsid w:val="007D5C0B"/>
    <w:rsid w:val="007D6078"/>
    <w:rsid w:val="007D6149"/>
    <w:rsid w:val="007D6373"/>
    <w:rsid w:val="007D6544"/>
    <w:rsid w:val="007D656A"/>
    <w:rsid w:val="007D6758"/>
    <w:rsid w:val="007D6812"/>
    <w:rsid w:val="007D6BBB"/>
    <w:rsid w:val="007D6CBB"/>
    <w:rsid w:val="007D6E10"/>
    <w:rsid w:val="007D7243"/>
    <w:rsid w:val="007D725D"/>
    <w:rsid w:val="007D726F"/>
    <w:rsid w:val="007D729C"/>
    <w:rsid w:val="007D72D0"/>
    <w:rsid w:val="007D7635"/>
    <w:rsid w:val="007D773C"/>
    <w:rsid w:val="007D7804"/>
    <w:rsid w:val="007D7878"/>
    <w:rsid w:val="007D7921"/>
    <w:rsid w:val="007D79A6"/>
    <w:rsid w:val="007D7A19"/>
    <w:rsid w:val="007D7BBB"/>
    <w:rsid w:val="007D7DAD"/>
    <w:rsid w:val="007D7E4E"/>
    <w:rsid w:val="007E0252"/>
    <w:rsid w:val="007E032D"/>
    <w:rsid w:val="007E0569"/>
    <w:rsid w:val="007E06E3"/>
    <w:rsid w:val="007E096C"/>
    <w:rsid w:val="007E0BE0"/>
    <w:rsid w:val="007E0DC4"/>
    <w:rsid w:val="007E0F2F"/>
    <w:rsid w:val="007E105B"/>
    <w:rsid w:val="007E1281"/>
    <w:rsid w:val="007E1601"/>
    <w:rsid w:val="007E1694"/>
    <w:rsid w:val="007E16B8"/>
    <w:rsid w:val="007E1DAE"/>
    <w:rsid w:val="007E2571"/>
    <w:rsid w:val="007E2828"/>
    <w:rsid w:val="007E2DB7"/>
    <w:rsid w:val="007E2F54"/>
    <w:rsid w:val="007E3180"/>
    <w:rsid w:val="007E3422"/>
    <w:rsid w:val="007E37C6"/>
    <w:rsid w:val="007E3917"/>
    <w:rsid w:val="007E3C8F"/>
    <w:rsid w:val="007E3EA3"/>
    <w:rsid w:val="007E3F6C"/>
    <w:rsid w:val="007E3F86"/>
    <w:rsid w:val="007E45A3"/>
    <w:rsid w:val="007E47C4"/>
    <w:rsid w:val="007E47DC"/>
    <w:rsid w:val="007E4876"/>
    <w:rsid w:val="007E48CE"/>
    <w:rsid w:val="007E4D7E"/>
    <w:rsid w:val="007E4FB1"/>
    <w:rsid w:val="007E532C"/>
    <w:rsid w:val="007E550F"/>
    <w:rsid w:val="007E5829"/>
    <w:rsid w:val="007E5A95"/>
    <w:rsid w:val="007E5BE0"/>
    <w:rsid w:val="007E5C75"/>
    <w:rsid w:val="007E5D4D"/>
    <w:rsid w:val="007E601D"/>
    <w:rsid w:val="007E6183"/>
    <w:rsid w:val="007E6624"/>
    <w:rsid w:val="007E6636"/>
    <w:rsid w:val="007E6B6D"/>
    <w:rsid w:val="007E6DCB"/>
    <w:rsid w:val="007E6E86"/>
    <w:rsid w:val="007E6F96"/>
    <w:rsid w:val="007E7006"/>
    <w:rsid w:val="007E7008"/>
    <w:rsid w:val="007E70D4"/>
    <w:rsid w:val="007E73B4"/>
    <w:rsid w:val="007E7464"/>
    <w:rsid w:val="007E7553"/>
    <w:rsid w:val="007E7621"/>
    <w:rsid w:val="007E77CB"/>
    <w:rsid w:val="007E7995"/>
    <w:rsid w:val="007E79A7"/>
    <w:rsid w:val="007E7C25"/>
    <w:rsid w:val="007E7D90"/>
    <w:rsid w:val="007E7F20"/>
    <w:rsid w:val="007F008E"/>
    <w:rsid w:val="007F016B"/>
    <w:rsid w:val="007F039D"/>
    <w:rsid w:val="007F055B"/>
    <w:rsid w:val="007F05CB"/>
    <w:rsid w:val="007F07B9"/>
    <w:rsid w:val="007F0D4A"/>
    <w:rsid w:val="007F0F4E"/>
    <w:rsid w:val="007F0FB6"/>
    <w:rsid w:val="007F11FA"/>
    <w:rsid w:val="007F147D"/>
    <w:rsid w:val="007F1594"/>
    <w:rsid w:val="007F15BB"/>
    <w:rsid w:val="007F1CE2"/>
    <w:rsid w:val="007F1DDC"/>
    <w:rsid w:val="007F21E0"/>
    <w:rsid w:val="007F21FF"/>
    <w:rsid w:val="007F22E7"/>
    <w:rsid w:val="007F23F7"/>
    <w:rsid w:val="007F2418"/>
    <w:rsid w:val="007F2A81"/>
    <w:rsid w:val="007F2CAD"/>
    <w:rsid w:val="007F2D29"/>
    <w:rsid w:val="007F2DCD"/>
    <w:rsid w:val="007F324A"/>
    <w:rsid w:val="007F32B3"/>
    <w:rsid w:val="007F3856"/>
    <w:rsid w:val="007F3AF6"/>
    <w:rsid w:val="007F3C74"/>
    <w:rsid w:val="007F3DEE"/>
    <w:rsid w:val="007F3FBB"/>
    <w:rsid w:val="007F41FD"/>
    <w:rsid w:val="007F42AF"/>
    <w:rsid w:val="007F4565"/>
    <w:rsid w:val="007F4576"/>
    <w:rsid w:val="007F45D2"/>
    <w:rsid w:val="007F464C"/>
    <w:rsid w:val="007F4679"/>
    <w:rsid w:val="007F4735"/>
    <w:rsid w:val="007F4862"/>
    <w:rsid w:val="007F4891"/>
    <w:rsid w:val="007F4A20"/>
    <w:rsid w:val="007F4D60"/>
    <w:rsid w:val="007F4DD8"/>
    <w:rsid w:val="007F4E00"/>
    <w:rsid w:val="007F4E8A"/>
    <w:rsid w:val="007F5132"/>
    <w:rsid w:val="007F5262"/>
    <w:rsid w:val="007F54B0"/>
    <w:rsid w:val="007F564F"/>
    <w:rsid w:val="007F5869"/>
    <w:rsid w:val="007F592B"/>
    <w:rsid w:val="007F5B18"/>
    <w:rsid w:val="007F5D9A"/>
    <w:rsid w:val="007F5F33"/>
    <w:rsid w:val="007F5FF9"/>
    <w:rsid w:val="007F64C7"/>
    <w:rsid w:val="007F6589"/>
    <w:rsid w:val="007F6689"/>
    <w:rsid w:val="007F6A21"/>
    <w:rsid w:val="007F6BE9"/>
    <w:rsid w:val="007F6E39"/>
    <w:rsid w:val="007F6E60"/>
    <w:rsid w:val="007F729A"/>
    <w:rsid w:val="007F73C0"/>
    <w:rsid w:val="007F77E0"/>
    <w:rsid w:val="007F794C"/>
    <w:rsid w:val="007F7989"/>
    <w:rsid w:val="007F7BFF"/>
    <w:rsid w:val="007F7E71"/>
    <w:rsid w:val="0080017A"/>
    <w:rsid w:val="00800539"/>
    <w:rsid w:val="008005D1"/>
    <w:rsid w:val="0080084F"/>
    <w:rsid w:val="008008A1"/>
    <w:rsid w:val="00800A18"/>
    <w:rsid w:val="00800BC5"/>
    <w:rsid w:val="00800C58"/>
    <w:rsid w:val="00800DF8"/>
    <w:rsid w:val="00800EBA"/>
    <w:rsid w:val="00801128"/>
    <w:rsid w:val="008011EF"/>
    <w:rsid w:val="0080151D"/>
    <w:rsid w:val="00801982"/>
    <w:rsid w:val="00801E4C"/>
    <w:rsid w:val="00801F27"/>
    <w:rsid w:val="00801F3D"/>
    <w:rsid w:val="00802020"/>
    <w:rsid w:val="00802151"/>
    <w:rsid w:val="00802270"/>
    <w:rsid w:val="008023CD"/>
    <w:rsid w:val="008025F4"/>
    <w:rsid w:val="008026C4"/>
    <w:rsid w:val="008027DD"/>
    <w:rsid w:val="00802821"/>
    <w:rsid w:val="0080291B"/>
    <w:rsid w:val="00802B88"/>
    <w:rsid w:val="00802B9D"/>
    <w:rsid w:val="00802E2F"/>
    <w:rsid w:val="00803395"/>
    <w:rsid w:val="00803411"/>
    <w:rsid w:val="008034EF"/>
    <w:rsid w:val="0080352C"/>
    <w:rsid w:val="00803634"/>
    <w:rsid w:val="00803854"/>
    <w:rsid w:val="008038BA"/>
    <w:rsid w:val="0080396B"/>
    <w:rsid w:val="00803AC1"/>
    <w:rsid w:val="00803AC5"/>
    <w:rsid w:val="00803C47"/>
    <w:rsid w:val="00803E68"/>
    <w:rsid w:val="0080410E"/>
    <w:rsid w:val="00804134"/>
    <w:rsid w:val="0080438C"/>
    <w:rsid w:val="00804430"/>
    <w:rsid w:val="00804500"/>
    <w:rsid w:val="0080452F"/>
    <w:rsid w:val="0080481F"/>
    <w:rsid w:val="0080484D"/>
    <w:rsid w:val="00804A5E"/>
    <w:rsid w:val="00804ABC"/>
    <w:rsid w:val="00804BD5"/>
    <w:rsid w:val="008054D1"/>
    <w:rsid w:val="00805655"/>
    <w:rsid w:val="00805886"/>
    <w:rsid w:val="00805B23"/>
    <w:rsid w:val="00805BEA"/>
    <w:rsid w:val="00805CC2"/>
    <w:rsid w:val="00805D49"/>
    <w:rsid w:val="00806349"/>
    <w:rsid w:val="008063A8"/>
    <w:rsid w:val="008067CA"/>
    <w:rsid w:val="008067F6"/>
    <w:rsid w:val="008069B8"/>
    <w:rsid w:val="00806B96"/>
    <w:rsid w:val="00806BC1"/>
    <w:rsid w:val="00806D39"/>
    <w:rsid w:val="00806E42"/>
    <w:rsid w:val="00806EBD"/>
    <w:rsid w:val="008070C1"/>
    <w:rsid w:val="00807202"/>
    <w:rsid w:val="00807331"/>
    <w:rsid w:val="008073C3"/>
    <w:rsid w:val="00807487"/>
    <w:rsid w:val="008074B1"/>
    <w:rsid w:val="008074DC"/>
    <w:rsid w:val="00807C91"/>
    <w:rsid w:val="00810015"/>
    <w:rsid w:val="008103E3"/>
    <w:rsid w:val="008104A9"/>
    <w:rsid w:val="00810620"/>
    <w:rsid w:val="00810647"/>
    <w:rsid w:val="0081072C"/>
    <w:rsid w:val="00810861"/>
    <w:rsid w:val="00810EDD"/>
    <w:rsid w:val="00811717"/>
    <w:rsid w:val="00811A7A"/>
    <w:rsid w:val="00811EC4"/>
    <w:rsid w:val="00811F2C"/>
    <w:rsid w:val="00812084"/>
    <w:rsid w:val="00812327"/>
    <w:rsid w:val="00812703"/>
    <w:rsid w:val="008127C5"/>
    <w:rsid w:val="00812847"/>
    <w:rsid w:val="0081303A"/>
    <w:rsid w:val="008130B1"/>
    <w:rsid w:val="00813254"/>
    <w:rsid w:val="008132B2"/>
    <w:rsid w:val="008133FB"/>
    <w:rsid w:val="008134CF"/>
    <w:rsid w:val="008134DA"/>
    <w:rsid w:val="008135C6"/>
    <w:rsid w:val="00813773"/>
    <w:rsid w:val="008138C7"/>
    <w:rsid w:val="00813BA4"/>
    <w:rsid w:val="00813EA4"/>
    <w:rsid w:val="008140E4"/>
    <w:rsid w:val="00814380"/>
    <w:rsid w:val="00814649"/>
    <w:rsid w:val="00814A96"/>
    <w:rsid w:val="00814C2C"/>
    <w:rsid w:val="00814D37"/>
    <w:rsid w:val="00814DF3"/>
    <w:rsid w:val="00814F49"/>
    <w:rsid w:val="00815032"/>
    <w:rsid w:val="0081510D"/>
    <w:rsid w:val="00815359"/>
    <w:rsid w:val="008154A1"/>
    <w:rsid w:val="0081567C"/>
    <w:rsid w:val="00815784"/>
    <w:rsid w:val="00815A3B"/>
    <w:rsid w:val="00815D2F"/>
    <w:rsid w:val="0081607A"/>
    <w:rsid w:val="0081626D"/>
    <w:rsid w:val="008164F8"/>
    <w:rsid w:val="00816534"/>
    <w:rsid w:val="00816713"/>
    <w:rsid w:val="008167B9"/>
    <w:rsid w:val="008167E3"/>
    <w:rsid w:val="008169CC"/>
    <w:rsid w:val="00816E4C"/>
    <w:rsid w:val="00816E55"/>
    <w:rsid w:val="00816E63"/>
    <w:rsid w:val="00816E91"/>
    <w:rsid w:val="00816F58"/>
    <w:rsid w:val="00816F92"/>
    <w:rsid w:val="008175A4"/>
    <w:rsid w:val="00817865"/>
    <w:rsid w:val="00817920"/>
    <w:rsid w:val="00817D3B"/>
    <w:rsid w:val="00817ECA"/>
    <w:rsid w:val="00820035"/>
    <w:rsid w:val="00820610"/>
    <w:rsid w:val="0082070A"/>
    <w:rsid w:val="00820949"/>
    <w:rsid w:val="00820BF5"/>
    <w:rsid w:val="00820CFB"/>
    <w:rsid w:val="00820E9A"/>
    <w:rsid w:val="00820EEF"/>
    <w:rsid w:val="00821426"/>
    <w:rsid w:val="00821961"/>
    <w:rsid w:val="00821B55"/>
    <w:rsid w:val="00821C95"/>
    <w:rsid w:val="00822087"/>
    <w:rsid w:val="008221B6"/>
    <w:rsid w:val="008222F7"/>
    <w:rsid w:val="0082247E"/>
    <w:rsid w:val="00822604"/>
    <w:rsid w:val="008229D0"/>
    <w:rsid w:val="00822F01"/>
    <w:rsid w:val="00823194"/>
    <w:rsid w:val="00823405"/>
    <w:rsid w:val="00823621"/>
    <w:rsid w:val="00823685"/>
    <w:rsid w:val="008239B5"/>
    <w:rsid w:val="00823A5B"/>
    <w:rsid w:val="00823ED0"/>
    <w:rsid w:val="00824217"/>
    <w:rsid w:val="00824373"/>
    <w:rsid w:val="008251AD"/>
    <w:rsid w:val="008255CB"/>
    <w:rsid w:val="008255CF"/>
    <w:rsid w:val="008255FF"/>
    <w:rsid w:val="00825735"/>
    <w:rsid w:val="00825993"/>
    <w:rsid w:val="00825AF5"/>
    <w:rsid w:val="00825B19"/>
    <w:rsid w:val="00825BF7"/>
    <w:rsid w:val="00825CFF"/>
    <w:rsid w:val="00825D29"/>
    <w:rsid w:val="00825DFD"/>
    <w:rsid w:val="00825EBB"/>
    <w:rsid w:val="00825EFA"/>
    <w:rsid w:val="0082640B"/>
    <w:rsid w:val="0082642B"/>
    <w:rsid w:val="008268EE"/>
    <w:rsid w:val="00826918"/>
    <w:rsid w:val="00826AF9"/>
    <w:rsid w:val="00826C74"/>
    <w:rsid w:val="00826D46"/>
    <w:rsid w:val="00826E15"/>
    <w:rsid w:val="00826EB0"/>
    <w:rsid w:val="00826F50"/>
    <w:rsid w:val="00827064"/>
    <w:rsid w:val="00827607"/>
    <w:rsid w:val="00827905"/>
    <w:rsid w:val="00827A23"/>
    <w:rsid w:val="00827B14"/>
    <w:rsid w:val="00827D76"/>
    <w:rsid w:val="00830025"/>
    <w:rsid w:val="0083020F"/>
    <w:rsid w:val="00830621"/>
    <w:rsid w:val="00830675"/>
    <w:rsid w:val="00830901"/>
    <w:rsid w:val="00830909"/>
    <w:rsid w:val="00830940"/>
    <w:rsid w:val="0083095D"/>
    <w:rsid w:val="0083097D"/>
    <w:rsid w:val="00830996"/>
    <w:rsid w:val="00830F8D"/>
    <w:rsid w:val="00831010"/>
    <w:rsid w:val="008314E8"/>
    <w:rsid w:val="008316CF"/>
    <w:rsid w:val="00831865"/>
    <w:rsid w:val="00831868"/>
    <w:rsid w:val="008318D8"/>
    <w:rsid w:val="00831A56"/>
    <w:rsid w:val="00831AD7"/>
    <w:rsid w:val="00831BE3"/>
    <w:rsid w:val="00831D47"/>
    <w:rsid w:val="00831FF3"/>
    <w:rsid w:val="0083248B"/>
    <w:rsid w:val="00832815"/>
    <w:rsid w:val="008328E0"/>
    <w:rsid w:val="00832A7E"/>
    <w:rsid w:val="00832CF8"/>
    <w:rsid w:val="00832F70"/>
    <w:rsid w:val="0083319A"/>
    <w:rsid w:val="00833324"/>
    <w:rsid w:val="00833465"/>
    <w:rsid w:val="0083354B"/>
    <w:rsid w:val="00833699"/>
    <w:rsid w:val="008337BF"/>
    <w:rsid w:val="00833860"/>
    <w:rsid w:val="00833B51"/>
    <w:rsid w:val="00833BB3"/>
    <w:rsid w:val="00833BCC"/>
    <w:rsid w:val="00833D2D"/>
    <w:rsid w:val="00833E5D"/>
    <w:rsid w:val="008343E8"/>
    <w:rsid w:val="0083441E"/>
    <w:rsid w:val="0083450C"/>
    <w:rsid w:val="008345DE"/>
    <w:rsid w:val="008347E6"/>
    <w:rsid w:val="008348C9"/>
    <w:rsid w:val="008349DB"/>
    <w:rsid w:val="00834D38"/>
    <w:rsid w:val="00834D7D"/>
    <w:rsid w:val="008355C9"/>
    <w:rsid w:val="0083562C"/>
    <w:rsid w:val="008358B9"/>
    <w:rsid w:val="008358FE"/>
    <w:rsid w:val="008359A3"/>
    <w:rsid w:val="00835A60"/>
    <w:rsid w:val="00835B1B"/>
    <w:rsid w:val="00835E54"/>
    <w:rsid w:val="008360F4"/>
    <w:rsid w:val="008362D5"/>
    <w:rsid w:val="00836352"/>
    <w:rsid w:val="00836363"/>
    <w:rsid w:val="00836399"/>
    <w:rsid w:val="008363FD"/>
    <w:rsid w:val="00836823"/>
    <w:rsid w:val="00836C36"/>
    <w:rsid w:val="00836D0B"/>
    <w:rsid w:val="00836DDE"/>
    <w:rsid w:val="00837004"/>
    <w:rsid w:val="00837144"/>
    <w:rsid w:val="00837391"/>
    <w:rsid w:val="008375A8"/>
    <w:rsid w:val="00837887"/>
    <w:rsid w:val="008378CC"/>
    <w:rsid w:val="00837A86"/>
    <w:rsid w:val="00837C77"/>
    <w:rsid w:val="00837D14"/>
    <w:rsid w:val="008400BF"/>
    <w:rsid w:val="0084039A"/>
    <w:rsid w:val="008406A2"/>
    <w:rsid w:val="00840ECE"/>
    <w:rsid w:val="00840FF3"/>
    <w:rsid w:val="00841270"/>
    <w:rsid w:val="00841326"/>
    <w:rsid w:val="00841958"/>
    <w:rsid w:val="00841CCE"/>
    <w:rsid w:val="00841D23"/>
    <w:rsid w:val="00842003"/>
    <w:rsid w:val="008421BF"/>
    <w:rsid w:val="008421DD"/>
    <w:rsid w:val="008422D2"/>
    <w:rsid w:val="008424C7"/>
    <w:rsid w:val="008425CA"/>
    <w:rsid w:val="008425D0"/>
    <w:rsid w:val="008427E0"/>
    <w:rsid w:val="00842C24"/>
    <w:rsid w:val="00842E7D"/>
    <w:rsid w:val="00842EED"/>
    <w:rsid w:val="0084307B"/>
    <w:rsid w:val="00843511"/>
    <w:rsid w:val="008437DC"/>
    <w:rsid w:val="00843FE3"/>
    <w:rsid w:val="00843FEC"/>
    <w:rsid w:val="00844148"/>
    <w:rsid w:val="00844193"/>
    <w:rsid w:val="008441FA"/>
    <w:rsid w:val="008443B5"/>
    <w:rsid w:val="008443C6"/>
    <w:rsid w:val="0084444A"/>
    <w:rsid w:val="00844600"/>
    <w:rsid w:val="00844875"/>
    <w:rsid w:val="00844881"/>
    <w:rsid w:val="00844DE7"/>
    <w:rsid w:val="00844FD4"/>
    <w:rsid w:val="00845044"/>
    <w:rsid w:val="008454D9"/>
    <w:rsid w:val="0084595B"/>
    <w:rsid w:val="00845B2F"/>
    <w:rsid w:val="00845D80"/>
    <w:rsid w:val="0084627C"/>
    <w:rsid w:val="00846961"/>
    <w:rsid w:val="00846969"/>
    <w:rsid w:val="00846BE0"/>
    <w:rsid w:val="00846D2E"/>
    <w:rsid w:val="00846E04"/>
    <w:rsid w:val="00847379"/>
    <w:rsid w:val="00847501"/>
    <w:rsid w:val="00847508"/>
    <w:rsid w:val="00847635"/>
    <w:rsid w:val="008477BB"/>
    <w:rsid w:val="00847B50"/>
    <w:rsid w:val="00847C9B"/>
    <w:rsid w:val="00847EC8"/>
    <w:rsid w:val="00850017"/>
    <w:rsid w:val="0085010C"/>
    <w:rsid w:val="00850833"/>
    <w:rsid w:val="00850A9C"/>
    <w:rsid w:val="00850B08"/>
    <w:rsid w:val="00850DCC"/>
    <w:rsid w:val="00850EBA"/>
    <w:rsid w:val="0085113E"/>
    <w:rsid w:val="008512DB"/>
    <w:rsid w:val="0085138E"/>
    <w:rsid w:val="008513D7"/>
    <w:rsid w:val="00851757"/>
    <w:rsid w:val="00851845"/>
    <w:rsid w:val="00851B32"/>
    <w:rsid w:val="00851B6B"/>
    <w:rsid w:val="00851F4C"/>
    <w:rsid w:val="008520AB"/>
    <w:rsid w:val="0085218C"/>
    <w:rsid w:val="0085218F"/>
    <w:rsid w:val="0085223A"/>
    <w:rsid w:val="008522CF"/>
    <w:rsid w:val="008523A7"/>
    <w:rsid w:val="0085293F"/>
    <w:rsid w:val="00852C39"/>
    <w:rsid w:val="00852E70"/>
    <w:rsid w:val="00852F7F"/>
    <w:rsid w:val="00852F90"/>
    <w:rsid w:val="008530FD"/>
    <w:rsid w:val="0085315F"/>
    <w:rsid w:val="00853533"/>
    <w:rsid w:val="008537AE"/>
    <w:rsid w:val="00853D37"/>
    <w:rsid w:val="00854101"/>
    <w:rsid w:val="00854363"/>
    <w:rsid w:val="00854386"/>
    <w:rsid w:val="008543AF"/>
    <w:rsid w:val="00854407"/>
    <w:rsid w:val="0085448D"/>
    <w:rsid w:val="008545AB"/>
    <w:rsid w:val="0085490E"/>
    <w:rsid w:val="00854951"/>
    <w:rsid w:val="00854968"/>
    <w:rsid w:val="008549F3"/>
    <w:rsid w:val="0085519D"/>
    <w:rsid w:val="00855802"/>
    <w:rsid w:val="00855A86"/>
    <w:rsid w:val="008561B8"/>
    <w:rsid w:val="0085636F"/>
    <w:rsid w:val="00856420"/>
    <w:rsid w:val="0085647F"/>
    <w:rsid w:val="00856973"/>
    <w:rsid w:val="00856D73"/>
    <w:rsid w:val="00856FF8"/>
    <w:rsid w:val="00857247"/>
    <w:rsid w:val="008573AF"/>
    <w:rsid w:val="008573B9"/>
    <w:rsid w:val="008576A1"/>
    <w:rsid w:val="00857A36"/>
    <w:rsid w:val="00857C6F"/>
    <w:rsid w:val="00857DC0"/>
    <w:rsid w:val="00857F90"/>
    <w:rsid w:val="0086008C"/>
    <w:rsid w:val="008602DE"/>
    <w:rsid w:val="00860722"/>
    <w:rsid w:val="00860D17"/>
    <w:rsid w:val="00860EE9"/>
    <w:rsid w:val="00861329"/>
    <w:rsid w:val="00861502"/>
    <w:rsid w:val="008615EC"/>
    <w:rsid w:val="00861609"/>
    <w:rsid w:val="00861750"/>
    <w:rsid w:val="00861D15"/>
    <w:rsid w:val="00861D6F"/>
    <w:rsid w:val="00861FBD"/>
    <w:rsid w:val="00862228"/>
    <w:rsid w:val="00862311"/>
    <w:rsid w:val="008626AA"/>
    <w:rsid w:val="00862751"/>
    <w:rsid w:val="008627C2"/>
    <w:rsid w:val="00862E6E"/>
    <w:rsid w:val="008630BD"/>
    <w:rsid w:val="00863A02"/>
    <w:rsid w:val="00863B63"/>
    <w:rsid w:val="00863EDD"/>
    <w:rsid w:val="00863FCD"/>
    <w:rsid w:val="0086422B"/>
    <w:rsid w:val="00864243"/>
    <w:rsid w:val="0086430A"/>
    <w:rsid w:val="00864A3C"/>
    <w:rsid w:val="00864F11"/>
    <w:rsid w:val="00864FD2"/>
    <w:rsid w:val="00865332"/>
    <w:rsid w:val="00865440"/>
    <w:rsid w:val="008654AD"/>
    <w:rsid w:val="00865879"/>
    <w:rsid w:val="008659E6"/>
    <w:rsid w:val="00865B25"/>
    <w:rsid w:val="00865B8B"/>
    <w:rsid w:val="00865BE8"/>
    <w:rsid w:val="00865F7B"/>
    <w:rsid w:val="0086614C"/>
    <w:rsid w:val="008668B9"/>
    <w:rsid w:val="00866B87"/>
    <w:rsid w:val="00866D0E"/>
    <w:rsid w:val="00866D90"/>
    <w:rsid w:val="008670D0"/>
    <w:rsid w:val="008671FE"/>
    <w:rsid w:val="008673E1"/>
    <w:rsid w:val="0086764B"/>
    <w:rsid w:val="0086769F"/>
    <w:rsid w:val="00867766"/>
    <w:rsid w:val="00867768"/>
    <w:rsid w:val="00867BEA"/>
    <w:rsid w:val="00867BED"/>
    <w:rsid w:val="00867C2F"/>
    <w:rsid w:val="0087056D"/>
    <w:rsid w:val="008707DC"/>
    <w:rsid w:val="00870DFB"/>
    <w:rsid w:val="00870EF9"/>
    <w:rsid w:val="00871DCE"/>
    <w:rsid w:val="008725A6"/>
    <w:rsid w:val="00872914"/>
    <w:rsid w:val="008729F2"/>
    <w:rsid w:val="00872A6F"/>
    <w:rsid w:val="00872DA7"/>
    <w:rsid w:val="00873091"/>
    <w:rsid w:val="008730BC"/>
    <w:rsid w:val="008733E1"/>
    <w:rsid w:val="00873464"/>
    <w:rsid w:val="008734D2"/>
    <w:rsid w:val="0087360B"/>
    <w:rsid w:val="008737BD"/>
    <w:rsid w:val="00873A78"/>
    <w:rsid w:val="00873CC8"/>
    <w:rsid w:val="00873D02"/>
    <w:rsid w:val="00873E6F"/>
    <w:rsid w:val="00873F7E"/>
    <w:rsid w:val="00874294"/>
    <w:rsid w:val="00874298"/>
    <w:rsid w:val="008743E0"/>
    <w:rsid w:val="008744E5"/>
    <w:rsid w:val="00874842"/>
    <w:rsid w:val="00874C31"/>
    <w:rsid w:val="00874F45"/>
    <w:rsid w:val="00874F4A"/>
    <w:rsid w:val="00875227"/>
    <w:rsid w:val="00875687"/>
    <w:rsid w:val="00875710"/>
    <w:rsid w:val="00875718"/>
    <w:rsid w:val="00875C24"/>
    <w:rsid w:val="00875CEE"/>
    <w:rsid w:val="00875ED0"/>
    <w:rsid w:val="00876058"/>
    <w:rsid w:val="00876060"/>
    <w:rsid w:val="008760C2"/>
    <w:rsid w:val="008760F1"/>
    <w:rsid w:val="00876355"/>
    <w:rsid w:val="0087648F"/>
    <w:rsid w:val="00876984"/>
    <w:rsid w:val="00876A35"/>
    <w:rsid w:val="00876C9F"/>
    <w:rsid w:val="00876D65"/>
    <w:rsid w:val="00876DE0"/>
    <w:rsid w:val="00877340"/>
    <w:rsid w:val="0087734D"/>
    <w:rsid w:val="0087781C"/>
    <w:rsid w:val="00877944"/>
    <w:rsid w:val="00877C4C"/>
    <w:rsid w:val="00877C58"/>
    <w:rsid w:val="00877EB1"/>
    <w:rsid w:val="00880957"/>
    <w:rsid w:val="00880C33"/>
    <w:rsid w:val="00880E88"/>
    <w:rsid w:val="00880F78"/>
    <w:rsid w:val="0088102B"/>
    <w:rsid w:val="008811BF"/>
    <w:rsid w:val="008814A7"/>
    <w:rsid w:val="008814B6"/>
    <w:rsid w:val="00881765"/>
    <w:rsid w:val="00881958"/>
    <w:rsid w:val="00881C67"/>
    <w:rsid w:val="00881D2E"/>
    <w:rsid w:val="00882103"/>
    <w:rsid w:val="0088216E"/>
    <w:rsid w:val="008821D8"/>
    <w:rsid w:val="008821F2"/>
    <w:rsid w:val="0088223C"/>
    <w:rsid w:val="00882277"/>
    <w:rsid w:val="008825E9"/>
    <w:rsid w:val="0088271F"/>
    <w:rsid w:val="00882936"/>
    <w:rsid w:val="00882968"/>
    <w:rsid w:val="00882A1D"/>
    <w:rsid w:val="00882E71"/>
    <w:rsid w:val="00882F24"/>
    <w:rsid w:val="0088306E"/>
    <w:rsid w:val="00883654"/>
    <w:rsid w:val="00883D91"/>
    <w:rsid w:val="00884140"/>
    <w:rsid w:val="00884221"/>
    <w:rsid w:val="008843A1"/>
    <w:rsid w:val="0088440F"/>
    <w:rsid w:val="0088468B"/>
    <w:rsid w:val="008846C3"/>
    <w:rsid w:val="00884F56"/>
    <w:rsid w:val="00884FE7"/>
    <w:rsid w:val="008850ED"/>
    <w:rsid w:val="00885205"/>
    <w:rsid w:val="0088523D"/>
    <w:rsid w:val="00885307"/>
    <w:rsid w:val="00885445"/>
    <w:rsid w:val="00885B23"/>
    <w:rsid w:val="00885CDC"/>
    <w:rsid w:val="00885D84"/>
    <w:rsid w:val="00885E6A"/>
    <w:rsid w:val="00886062"/>
    <w:rsid w:val="008860FD"/>
    <w:rsid w:val="00886578"/>
    <w:rsid w:val="008869F3"/>
    <w:rsid w:val="00886A09"/>
    <w:rsid w:val="00886B29"/>
    <w:rsid w:val="00886C4C"/>
    <w:rsid w:val="00886E40"/>
    <w:rsid w:val="00887047"/>
    <w:rsid w:val="008873D5"/>
    <w:rsid w:val="008878B1"/>
    <w:rsid w:val="008878DB"/>
    <w:rsid w:val="00887927"/>
    <w:rsid w:val="00887972"/>
    <w:rsid w:val="00887AF8"/>
    <w:rsid w:val="00887CBE"/>
    <w:rsid w:val="00887DA6"/>
    <w:rsid w:val="00887FC7"/>
    <w:rsid w:val="00887FD0"/>
    <w:rsid w:val="0089054B"/>
    <w:rsid w:val="008905FC"/>
    <w:rsid w:val="00890782"/>
    <w:rsid w:val="008907AE"/>
    <w:rsid w:val="00890B6B"/>
    <w:rsid w:val="00890C30"/>
    <w:rsid w:val="00890F41"/>
    <w:rsid w:val="0089134B"/>
    <w:rsid w:val="008915AE"/>
    <w:rsid w:val="0089177D"/>
    <w:rsid w:val="00891808"/>
    <w:rsid w:val="00891959"/>
    <w:rsid w:val="00891B80"/>
    <w:rsid w:val="00891F8C"/>
    <w:rsid w:val="00892220"/>
    <w:rsid w:val="0089265F"/>
    <w:rsid w:val="0089273F"/>
    <w:rsid w:val="00892792"/>
    <w:rsid w:val="00892922"/>
    <w:rsid w:val="00892A23"/>
    <w:rsid w:val="00892C16"/>
    <w:rsid w:val="00892CD3"/>
    <w:rsid w:val="00892D0D"/>
    <w:rsid w:val="00892ED9"/>
    <w:rsid w:val="00893179"/>
    <w:rsid w:val="008932AC"/>
    <w:rsid w:val="008936DB"/>
    <w:rsid w:val="00893BBC"/>
    <w:rsid w:val="0089408E"/>
    <w:rsid w:val="008943FF"/>
    <w:rsid w:val="0089448E"/>
    <w:rsid w:val="0089449B"/>
    <w:rsid w:val="008944D6"/>
    <w:rsid w:val="0089472C"/>
    <w:rsid w:val="00894798"/>
    <w:rsid w:val="008947A2"/>
    <w:rsid w:val="008948BE"/>
    <w:rsid w:val="00894BDC"/>
    <w:rsid w:val="00894CDB"/>
    <w:rsid w:val="00894D4D"/>
    <w:rsid w:val="00895425"/>
    <w:rsid w:val="008959F6"/>
    <w:rsid w:val="00895C2B"/>
    <w:rsid w:val="00895CAC"/>
    <w:rsid w:val="00895D35"/>
    <w:rsid w:val="00896031"/>
    <w:rsid w:val="00896471"/>
    <w:rsid w:val="00896579"/>
    <w:rsid w:val="008966EB"/>
    <w:rsid w:val="00896741"/>
    <w:rsid w:val="00896766"/>
    <w:rsid w:val="0089678C"/>
    <w:rsid w:val="008967A9"/>
    <w:rsid w:val="008969FB"/>
    <w:rsid w:val="00896D1C"/>
    <w:rsid w:val="008971B3"/>
    <w:rsid w:val="00897820"/>
    <w:rsid w:val="00897828"/>
    <w:rsid w:val="00897868"/>
    <w:rsid w:val="008A06A0"/>
    <w:rsid w:val="008A06CE"/>
    <w:rsid w:val="008A07E9"/>
    <w:rsid w:val="008A0A60"/>
    <w:rsid w:val="008A0B28"/>
    <w:rsid w:val="008A0BCE"/>
    <w:rsid w:val="008A0C96"/>
    <w:rsid w:val="008A0CFB"/>
    <w:rsid w:val="008A0E5E"/>
    <w:rsid w:val="008A0F3F"/>
    <w:rsid w:val="008A1271"/>
    <w:rsid w:val="008A1371"/>
    <w:rsid w:val="008A186C"/>
    <w:rsid w:val="008A1A23"/>
    <w:rsid w:val="008A1A4C"/>
    <w:rsid w:val="008A1B1E"/>
    <w:rsid w:val="008A1DC8"/>
    <w:rsid w:val="008A22C3"/>
    <w:rsid w:val="008A22D0"/>
    <w:rsid w:val="008A2439"/>
    <w:rsid w:val="008A25CF"/>
    <w:rsid w:val="008A2803"/>
    <w:rsid w:val="008A28BD"/>
    <w:rsid w:val="008A2B4A"/>
    <w:rsid w:val="008A2B90"/>
    <w:rsid w:val="008A2EA3"/>
    <w:rsid w:val="008A2FF1"/>
    <w:rsid w:val="008A31FB"/>
    <w:rsid w:val="008A3405"/>
    <w:rsid w:val="008A3592"/>
    <w:rsid w:val="008A366C"/>
    <w:rsid w:val="008A38FB"/>
    <w:rsid w:val="008A3A06"/>
    <w:rsid w:val="008A3A4A"/>
    <w:rsid w:val="008A3A8C"/>
    <w:rsid w:val="008A3DDB"/>
    <w:rsid w:val="008A3ED4"/>
    <w:rsid w:val="008A3ED8"/>
    <w:rsid w:val="008A3FBC"/>
    <w:rsid w:val="008A4319"/>
    <w:rsid w:val="008A44A3"/>
    <w:rsid w:val="008A44C0"/>
    <w:rsid w:val="008A458D"/>
    <w:rsid w:val="008A4A97"/>
    <w:rsid w:val="008A4BF1"/>
    <w:rsid w:val="008A4D9F"/>
    <w:rsid w:val="008A51CC"/>
    <w:rsid w:val="008A5409"/>
    <w:rsid w:val="008A56E6"/>
    <w:rsid w:val="008A5E4E"/>
    <w:rsid w:val="008A5EDF"/>
    <w:rsid w:val="008A5FCB"/>
    <w:rsid w:val="008A60D6"/>
    <w:rsid w:val="008A6339"/>
    <w:rsid w:val="008A65C0"/>
    <w:rsid w:val="008A666D"/>
    <w:rsid w:val="008A668B"/>
    <w:rsid w:val="008A66A2"/>
    <w:rsid w:val="008A6B13"/>
    <w:rsid w:val="008A6C39"/>
    <w:rsid w:val="008A6C53"/>
    <w:rsid w:val="008A6D6C"/>
    <w:rsid w:val="008A6F95"/>
    <w:rsid w:val="008A6FCE"/>
    <w:rsid w:val="008A70E8"/>
    <w:rsid w:val="008A71EF"/>
    <w:rsid w:val="008A74E8"/>
    <w:rsid w:val="008A765E"/>
    <w:rsid w:val="008A76D7"/>
    <w:rsid w:val="008A7A1C"/>
    <w:rsid w:val="008A7FBC"/>
    <w:rsid w:val="008B01BC"/>
    <w:rsid w:val="008B0228"/>
    <w:rsid w:val="008B02F7"/>
    <w:rsid w:val="008B07A3"/>
    <w:rsid w:val="008B0C8B"/>
    <w:rsid w:val="008B0DB1"/>
    <w:rsid w:val="008B0E2A"/>
    <w:rsid w:val="008B0FB8"/>
    <w:rsid w:val="008B131D"/>
    <w:rsid w:val="008B1384"/>
    <w:rsid w:val="008B148A"/>
    <w:rsid w:val="008B1564"/>
    <w:rsid w:val="008B16C1"/>
    <w:rsid w:val="008B1925"/>
    <w:rsid w:val="008B1B30"/>
    <w:rsid w:val="008B1B45"/>
    <w:rsid w:val="008B1F6C"/>
    <w:rsid w:val="008B2084"/>
    <w:rsid w:val="008B2141"/>
    <w:rsid w:val="008B21E3"/>
    <w:rsid w:val="008B262F"/>
    <w:rsid w:val="008B27CD"/>
    <w:rsid w:val="008B29A6"/>
    <w:rsid w:val="008B2B42"/>
    <w:rsid w:val="008B2D4F"/>
    <w:rsid w:val="008B2EB9"/>
    <w:rsid w:val="008B3234"/>
    <w:rsid w:val="008B335D"/>
    <w:rsid w:val="008B350F"/>
    <w:rsid w:val="008B366C"/>
    <w:rsid w:val="008B3768"/>
    <w:rsid w:val="008B38A4"/>
    <w:rsid w:val="008B38B6"/>
    <w:rsid w:val="008B39C0"/>
    <w:rsid w:val="008B3A2D"/>
    <w:rsid w:val="008B3A70"/>
    <w:rsid w:val="008B3EC8"/>
    <w:rsid w:val="008B4019"/>
    <w:rsid w:val="008B4161"/>
    <w:rsid w:val="008B4493"/>
    <w:rsid w:val="008B468F"/>
    <w:rsid w:val="008B49E2"/>
    <w:rsid w:val="008B4DCC"/>
    <w:rsid w:val="008B4E9E"/>
    <w:rsid w:val="008B598B"/>
    <w:rsid w:val="008B5B8A"/>
    <w:rsid w:val="008B5C1D"/>
    <w:rsid w:val="008B5C1E"/>
    <w:rsid w:val="008B5DBB"/>
    <w:rsid w:val="008B63ED"/>
    <w:rsid w:val="008B65B9"/>
    <w:rsid w:val="008B65BD"/>
    <w:rsid w:val="008B6A5E"/>
    <w:rsid w:val="008B6B92"/>
    <w:rsid w:val="008B6C2F"/>
    <w:rsid w:val="008B6E8D"/>
    <w:rsid w:val="008B700A"/>
    <w:rsid w:val="008B7109"/>
    <w:rsid w:val="008B7522"/>
    <w:rsid w:val="008B75BA"/>
    <w:rsid w:val="008B76F0"/>
    <w:rsid w:val="008B7880"/>
    <w:rsid w:val="008B7987"/>
    <w:rsid w:val="008B7EAA"/>
    <w:rsid w:val="008C03E7"/>
    <w:rsid w:val="008C055C"/>
    <w:rsid w:val="008C092C"/>
    <w:rsid w:val="008C09E1"/>
    <w:rsid w:val="008C0A39"/>
    <w:rsid w:val="008C0A94"/>
    <w:rsid w:val="008C0C71"/>
    <w:rsid w:val="008C0E89"/>
    <w:rsid w:val="008C119C"/>
    <w:rsid w:val="008C150F"/>
    <w:rsid w:val="008C157C"/>
    <w:rsid w:val="008C1688"/>
    <w:rsid w:val="008C1898"/>
    <w:rsid w:val="008C1C1C"/>
    <w:rsid w:val="008C1CAB"/>
    <w:rsid w:val="008C1E07"/>
    <w:rsid w:val="008C1E1A"/>
    <w:rsid w:val="008C1F99"/>
    <w:rsid w:val="008C2103"/>
    <w:rsid w:val="008C21BF"/>
    <w:rsid w:val="008C24A9"/>
    <w:rsid w:val="008C2A4E"/>
    <w:rsid w:val="008C2A6A"/>
    <w:rsid w:val="008C2E2C"/>
    <w:rsid w:val="008C2F73"/>
    <w:rsid w:val="008C32A6"/>
    <w:rsid w:val="008C35AB"/>
    <w:rsid w:val="008C35B9"/>
    <w:rsid w:val="008C35CB"/>
    <w:rsid w:val="008C3754"/>
    <w:rsid w:val="008C379F"/>
    <w:rsid w:val="008C3A8A"/>
    <w:rsid w:val="008C3B45"/>
    <w:rsid w:val="008C3D17"/>
    <w:rsid w:val="008C40F6"/>
    <w:rsid w:val="008C41F1"/>
    <w:rsid w:val="008C4652"/>
    <w:rsid w:val="008C4A73"/>
    <w:rsid w:val="008C4C26"/>
    <w:rsid w:val="008C4D0B"/>
    <w:rsid w:val="008C4EB7"/>
    <w:rsid w:val="008C5058"/>
    <w:rsid w:val="008C56B8"/>
    <w:rsid w:val="008C56CA"/>
    <w:rsid w:val="008C56EE"/>
    <w:rsid w:val="008C5D39"/>
    <w:rsid w:val="008C5D7D"/>
    <w:rsid w:val="008C5F80"/>
    <w:rsid w:val="008C6056"/>
    <w:rsid w:val="008C63D4"/>
    <w:rsid w:val="008C6435"/>
    <w:rsid w:val="008C665C"/>
    <w:rsid w:val="008C68C4"/>
    <w:rsid w:val="008C6A70"/>
    <w:rsid w:val="008C6BC6"/>
    <w:rsid w:val="008C6DB5"/>
    <w:rsid w:val="008C726D"/>
    <w:rsid w:val="008C755D"/>
    <w:rsid w:val="008C75F1"/>
    <w:rsid w:val="008C77C0"/>
    <w:rsid w:val="008C7AED"/>
    <w:rsid w:val="008C7BC5"/>
    <w:rsid w:val="008C7DA0"/>
    <w:rsid w:val="008C7F4E"/>
    <w:rsid w:val="008D0147"/>
    <w:rsid w:val="008D0572"/>
    <w:rsid w:val="008D069A"/>
    <w:rsid w:val="008D0823"/>
    <w:rsid w:val="008D0A51"/>
    <w:rsid w:val="008D0BB1"/>
    <w:rsid w:val="008D0C97"/>
    <w:rsid w:val="008D0EA3"/>
    <w:rsid w:val="008D0FFC"/>
    <w:rsid w:val="008D10E1"/>
    <w:rsid w:val="008D11F2"/>
    <w:rsid w:val="008D12FE"/>
    <w:rsid w:val="008D1319"/>
    <w:rsid w:val="008D1591"/>
    <w:rsid w:val="008D1BEF"/>
    <w:rsid w:val="008D1C18"/>
    <w:rsid w:val="008D1C99"/>
    <w:rsid w:val="008D1DE5"/>
    <w:rsid w:val="008D22C3"/>
    <w:rsid w:val="008D26F2"/>
    <w:rsid w:val="008D270D"/>
    <w:rsid w:val="008D28B0"/>
    <w:rsid w:val="008D2A94"/>
    <w:rsid w:val="008D2A96"/>
    <w:rsid w:val="008D2BB7"/>
    <w:rsid w:val="008D2C61"/>
    <w:rsid w:val="008D2D6D"/>
    <w:rsid w:val="008D2DEC"/>
    <w:rsid w:val="008D2FF6"/>
    <w:rsid w:val="008D3134"/>
    <w:rsid w:val="008D3152"/>
    <w:rsid w:val="008D3525"/>
    <w:rsid w:val="008D3528"/>
    <w:rsid w:val="008D35E8"/>
    <w:rsid w:val="008D3914"/>
    <w:rsid w:val="008D3B28"/>
    <w:rsid w:val="008D3BE8"/>
    <w:rsid w:val="008D3CF0"/>
    <w:rsid w:val="008D3E2E"/>
    <w:rsid w:val="008D3EC3"/>
    <w:rsid w:val="008D3ED0"/>
    <w:rsid w:val="008D41C0"/>
    <w:rsid w:val="008D429F"/>
    <w:rsid w:val="008D4630"/>
    <w:rsid w:val="008D475A"/>
    <w:rsid w:val="008D4BD0"/>
    <w:rsid w:val="008D5065"/>
    <w:rsid w:val="008D5083"/>
    <w:rsid w:val="008D50A0"/>
    <w:rsid w:val="008D5237"/>
    <w:rsid w:val="008D5259"/>
    <w:rsid w:val="008D532B"/>
    <w:rsid w:val="008D532D"/>
    <w:rsid w:val="008D5749"/>
    <w:rsid w:val="008D5A37"/>
    <w:rsid w:val="008D5C32"/>
    <w:rsid w:val="008D5E1C"/>
    <w:rsid w:val="008D5E30"/>
    <w:rsid w:val="008D5E80"/>
    <w:rsid w:val="008D6065"/>
    <w:rsid w:val="008D60E5"/>
    <w:rsid w:val="008D61B0"/>
    <w:rsid w:val="008D6222"/>
    <w:rsid w:val="008D6281"/>
    <w:rsid w:val="008D6506"/>
    <w:rsid w:val="008D66B2"/>
    <w:rsid w:val="008D6B39"/>
    <w:rsid w:val="008D6CD3"/>
    <w:rsid w:val="008D7361"/>
    <w:rsid w:val="008D759D"/>
    <w:rsid w:val="008D75FA"/>
    <w:rsid w:val="008D76E5"/>
    <w:rsid w:val="008D773E"/>
    <w:rsid w:val="008D78EC"/>
    <w:rsid w:val="008D7A52"/>
    <w:rsid w:val="008D7A5F"/>
    <w:rsid w:val="008D7B69"/>
    <w:rsid w:val="008D7D19"/>
    <w:rsid w:val="008E00E9"/>
    <w:rsid w:val="008E033C"/>
    <w:rsid w:val="008E0359"/>
    <w:rsid w:val="008E0474"/>
    <w:rsid w:val="008E08D1"/>
    <w:rsid w:val="008E09C0"/>
    <w:rsid w:val="008E0C50"/>
    <w:rsid w:val="008E10D7"/>
    <w:rsid w:val="008E12E0"/>
    <w:rsid w:val="008E1316"/>
    <w:rsid w:val="008E16DB"/>
    <w:rsid w:val="008E17D9"/>
    <w:rsid w:val="008E1AFD"/>
    <w:rsid w:val="008E1D19"/>
    <w:rsid w:val="008E1F48"/>
    <w:rsid w:val="008E1F9E"/>
    <w:rsid w:val="008E209C"/>
    <w:rsid w:val="008E21DA"/>
    <w:rsid w:val="008E22BD"/>
    <w:rsid w:val="008E22E6"/>
    <w:rsid w:val="008E23BB"/>
    <w:rsid w:val="008E23F8"/>
    <w:rsid w:val="008E2A39"/>
    <w:rsid w:val="008E2EA5"/>
    <w:rsid w:val="008E2EC8"/>
    <w:rsid w:val="008E2FE8"/>
    <w:rsid w:val="008E394A"/>
    <w:rsid w:val="008E3CAE"/>
    <w:rsid w:val="008E3E67"/>
    <w:rsid w:val="008E4092"/>
    <w:rsid w:val="008E4113"/>
    <w:rsid w:val="008E41F8"/>
    <w:rsid w:val="008E42D1"/>
    <w:rsid w:val="008E495A"/>
    <w:rsid w:val="008E4D58"/>
    <w:rsid w:val="008E4DD7"/>
    <w:rsid w:val="008E5608"/>
    <w:rsid w:val="008E594F"/>
    <w:rsid w:val="008E5B82"/>
    <w:rsid w:val="008E5D24"/>
    <w:rsid w:val="008E6262"/>
    <w:rsid w:val="008E6BF1"/>
    <w:rsid w:val="008E6EAD"/>
    <w:rsid w:val="008E6F2B"/>
    <w:rsid w:val="008E715B"/>
    <w:rsid w:val="008E71FD"/>
    <w:rsid w:val="008E72E9"/>
    <w:rsid w:val="008E74EF"/>
    <w:rsid w:val="008E756A"/>
    <w:rsid w:val="008E78EC"/>
    <w:rsid w:val="008E7E2D"/>
    <w:rsid w:val="008F0182"/>
    <w:rsid w:val="008F0655"/>
    <w:rsid w:val="008F0682"/>
    <w:rsid w:val="008F0772"/>
    <w:rsid w:val="008F07B9"/>
    <w:rsid w:val="008F0EC8"/>
    <w:rsid w:val="008F10D3"/>
    <w:rsid w:val="008F1127"/>
    <w:rsid w:val="008F145A"/>
    <w:rsid w:val="008F1980"/>
    <w:rsid w:val="008F214D"/>
    <w:rsid w:val="008F28E1"/>
    <w:rsid w:val="008F2BE1"/>
    <w:rsid w:val="008F2CE4"/>
    <w:rsid w:val="008F2DB5"/>
    <w:rsid w:val="008F2EDE"/>
    <w:rsid w:val="008F2F41"/>
    <w:rsid w:val="008F2F7C"/>
    <w:rsid w:val="008F321A"/>
    <w:rsid w:val="008F322E"/>
    <w:rsid w:val="008F332C"/>
    <w:rsid w:val="008F34A9"/>
    <w:rsid w:val="008F3706"/>
    <w:rsid w:val="008F3E7C"/>
    <w:rsid w:val="008F47EB"/>
    <w:rsid w:val="008F4888"/>
    <w:rsid w:val="008F48A9"/>
    <w:rsid w:val="008F48AF"/>
    <w:rsid w:val="008F4BB7"/>
    <w:rsid w:val="008F542E"/>
    <w:rsid w:val="008F56AB"/>
    <w:rsid w:val="008F5888"/>
    <w:rsid w:val="008F59A1"/>
    <w:rsid w:val="008F5B83"/>
    <w:rsid w:val="008F5C45"/>
    <w:rsid w:val="008F5DA9"/>
    <w:rsid w:val="008F5E84"/>
    <w:rsid w:val="008F5E9A"/>
    <w:rsid w:val="008F5EE7"/>
    <w:rsid w:val="008F5F33"/>
    <w:rsid w:val="008F5F39"/>
    <w:rsid w:val="008F6522"/>
    <w:rsid w:val="008F65DF"/>
    <w:rsid w:val="008F668D"/>
    <w:rsid w:val="008F6692"/>
    <w:rsid w:val="008F69AB"/>
    <w:rsid w:val="008F6B4A"/>
    <w:rsid w:val="008F6BA0"/>
    <w:rsid w:val="008F6C1F"/>
    <w:rsid w:val="008F6D67"/>
    <w:rsid w:val="008F6E24"/>
    <w:rsid w:val="008F7015"/>
    <w:rsid w:val="008F70E6"/>
    <w:rsid w:val="008F7387"/>
    <w:rsid w:val="008F78C9"/>
    <w:rsid w:val="008F7AD6"/>
    <w:rsid w:val="008F7C89"/>
    <w:rsid w:val="00900092"/>
    <w:rsid w:val="00900499"/>
    <w:rsid w:val="0090051C"/>
    <w:rsid w:val="009006CB"/>
    <w:rsid w:val="00900AAB"/>
    <w:rsid w:val="00900BD7"/>
    <w:rsid w:val="00900BDB"/>
    <w:rsid w:val="0090148B"/>
    <w:rsid w:val="00901610"/>
    <w:rsid w:val="0090177D"/>
    <w:rsid w:val="009018A9"/>
    <w:rsid w:val="00901A5B"/>
    <w:rsid w:val="00901E0A"/>
    <w:rsid w:val="00901F78"/>
    <w:rsid w:val="00902189"/>
    <w:rsid w:val="009021F2"/>
    <w:rsid w:val="0090245E"/>
    <w:rsid w:val="0090258F"/>
    <w:rsid w:val="009025AB"/>
    <w:rsid w:val="00902C7A"/>
    <w:rsid w:val="00902D46"/>
    <w:rsid w:val="00902DB2"/>
    <w:rsid w:val="00902F5F"/>
    <w:rsid w:val="00902FBF"/>
    <w:rsid w:val="009034BA"/>
    <w:rsid w:val="00903590"/>
    <w:rsid w:val="009037B8"/>
    <w:rsid w:val="00903EF1"/>
    <w:rsid w:val="009040EB"/>
    <w:rsid w:val="00904135"/>
    <w:rsid w:val="00904223"/>
    <w:rsid w:val="009042C4"/>
    <w:rsid w:val="00904321"/>
    <w:rsid w:val="00904432"/>
    <w:rsid w:val="0090448C"/>
    <w:rsid w:val="00904657"/>
    <w:rsid w:val="009046FA"/>
    <w:rsid w:val="00904829"/>
    <w:rsid w:val="00904D42"/>
    <w:rsid w:val="00905052"/>
    <w:rsid w:val="0090524A"/>
    <w:rsid w:val="009053B7"/>
    <w:rsid w:val="00905631"/>
    <w:rsid w:val="009057A2"/>
    <w:rsid w:val="009057BE"/>
    <w:rsid w:val="00905981"/>
    <w:rsid w:val="009059D9"/>
    <w:rsid w:val="00905AD6"/>
    <w:rsid w:val="00905C92"/>
    <w:rsid w:val="00906082"/>
    <w:rsid w:val="00906107"/>
    <w:rsid w:val="00906231"/>
    <w:rsid w:val="00906403"/>
    <w:rsid w:val="00906460"/>
    <w:rsid w:val="00906538"/>
    <w:rsid w:val="009066B4"/>
    <w:rsid w:val="0090683C"/>
    <w:rsid w:val="00906868"/>
    <w:rsid w:val="0090686B"/>
    <w:rsid w:val="00906F09"/>
    <w:rsid w:val="00906F95"/>
    <w:rsid w:val="00907573"/>
    <w:rsid w:val="009075C1"/>
    <w:rsid w:val="00907833"/>
    <w:rsid w:val="00907A4E"/>
    <w:rsid w:val="00907AF6"/>
    <w:rsid w:val="00907FCF"/>
    <w:rsid w:val="00910202"/>
    <w:rsid w:val="009102F7"/>
    <w:rsid w:val="0091040A"/>
    <w:rsid w:val="00910427"/>
    <w:rsid w:val="009104BA"/>
    <w:rsid w:val="009104DF"/>
    <w:rsid w:val="009104E8"/>
    <w:rsid w:val="00910681"/>
    <w:rsid w:val="0091072E"/>
    <w:rsid w:val="00910A52"/>
    <w:rsid w:val="00910B7B"/>
    <w:rsid w:val="00910C96"/>
    <w:rsid w:val="0091124D"/>
    <w:rsid w:val="00911484"/>
    <w:rsid w:val="009114F0"/>
    <w:rsid w:val="00911546"/>
    <w:rsid w:val="009115F0"/>
    <w:rsid w:val="00911855"/>
    <w:rsid w:val="009118BE"/>
    <w:rsid w:val="00911B43"/>
    <w:rsid w:val="00911BAB"/>
    <w:rsid w:val="00911D40"/>
    <w:rsid w:val="00911D44"/>
    <w:rsid w:val="00911D7C"/>
    <w:rsid w:val="00912261"/>
    <w:rsid w:val="009128E4"/>
    <w:rsid w:val="00912A0B"/>
    <w:rsid w:val="00912A3A"/>
    <w:rsid w:val="00912CAF"/>
    <w:rsid w:val="00912CC9"/>
    <w:rsid w:val="00912CCE"/>
    <w:rsid w:val="0091303F"/>
    <w:rsid w:val="00913345"/>
    <w:rsid w:val="0091384F"/>
    <w:rsid w:val="00913DF1"/>
    <w:rsid w:val="00913F88"/>
    <w:rsid w:val="00914512"/>
    <w:rsid w:val="00914814"/>
    <w:rsid w:val="00914B47"/>
    <w:rsid w:val="00914B84"/>
    <w:rsid w:val="00914D74"/>
    <w:rsid w:val="00914E7C"/>
    <w:rsid w:val="009150E0"/>
    <w:rsid w:val="009150EE"/>
    <w:rsid w:val="0091521D"/>
    <w:rsid w:val="00915432"/>
    <w:rsid w:val="0091581A"/>
    <w:rsid w:val="00915C13"/>
    <w:rsid w:val="00915E53"/>
    <w:rsid w:val="00916212"/>
    <w:rsid w:val="00916424"/>
    <w:rsid w:val="0091649A"/>
    <w:rsid w:val="009164EE"/>
    <w:rsid w:val="00916599"/>
    <w:rsid w:val="00916D31"/>
    <w:rsid w:val="00916EA0"/>
    <w:rsid w:val="00916F7D"/>
    <w:rsid w:val="0091738F"/>
    <w:rsid w:val="00917A56"/>
    <w:rsid w:val="00917E69"/>
    <w:rsid w:val="0092009D"/>
    <w:rsid w:val="00920183"/>
    <w:rsid w:val="0092028B"/>
    <w:rsid w:val="0092045E"/>
    <w:rsid w:val="009204BB"/>
    <w:rsid w:val="0092082F"/>
    <w:rsid w:val="00920C48"/>
    <w:rsid w:val="00920E63"/>
    <w:rsid w:val="00921181"/>
    <w:rsid w:val="00921A2D"/>
    <w:rsid w:val="00921A3E"/>
    <w:rsid w:val="00921C61"/>
    <w:rsid w:val="00921F26"/>
    <w:rsid w:val="00922011"/>
    <w:rsid w:val="009221B4"/>
    <w:rsid w:val="0092245E"/>
    <w:rsid w:val="00922480"/>
    <w:rsid w:val="0092255E"/>
    <w:rsid w:val="00922A5A"/>
    <w:rsid w:val="00922B90"/>
    <w:rsid w:val="00923359"/>
    <w:rsid w:val="009236E0"/>
    <w:rsid w:val="00923738"/>
    <w:rsid w:val="009238D5"/>
    <w:rsid w:val="0092392A"/>
    <w:rsid w:val="009239A5"/>
    <w:rsid w:val="00923A34"/>
    <w:rsid w:val="00923C26"/>
    <w:rsid w:val="0092406F"/>
    <w:rsid w:val="0092412B"/>
    <w:rsid w:val="00924338"/>
    <w:rsid w:val="00924490"/>
    <w:rsid w:val="009244A1"/>
    <w:rsid w:val="00924625"/>
    <w:rsid w:val="00924972"/>
    <w:rsid w:val="00924AC6"/>
    <w:rsid w:val="00924BB2"/>
    <w:rsid w:val="00924CCD"/>
    <w:rsid w:val="00924E3D"/>
    <w:rsid w:val="00924F53"/>
    <w:rsid w:val="009250E2"/>
    <w:rsid w:val="00925111"/>
    <w:rsid w:val="0092525E"/>
    <w:rsid w:val="00925761"/>
    <w:rsid w:val="009258E7"/>
    <w:rsid w:val="009259BD"/>
    <w:rsid w:val="00925A70"/>
    <w:rsid w:val="00925CC5"/>
    <w:rsid w:val="00926285"/>
    <w:rsid w:val="009263D8"/>
    <w:rsid w:val="009266EF"/>
    <w:rsid w:val="009268CE"/>
    <w:rsid w:val="009269A4"/>
    <w:rsid w:val="00926BFD"/>
    <w:rsid w:val="00926C2C"/>
    <w:rsid w:val="00926CDE"/>
    <w:rsid w:val="00926FE1"/>
    <w:rsid w:val="009270A0"/>
    <w:rsid w:val="009271C8"/>
    <w:rsid w:val="0092749D"/>
    <w:rsid w:val="0092768F"/>
    <w:rsid w:val="00927930"/>
    <w:rsid w:val="00927B04"/>
    <w:rsid w:val="00927C38"/>
    <w:rsid w:val="00927CF4"/>
    <w:rsid w:val="00927E2B"/>
    <w:rsid w:val="00927FFC"/>
    <w:rsid w:val="009301B3"/>
    <w:rsid w:val="0093043D"/>
    <w:rsid w:val="00930B1B"/>
    <w:rsid w:val="00930B31"/>
    <w:rsid w:val="00930DA3"/>
    <w:rsid w:val="00930E91"/>
    <w:rsid w:val="00930F43"/>
    <w:rsid w:val="00931006"/>
    <w:rsid w:val="00931118"/>
    <w:rsid w:val="009319DB"/>
    <w:rsid w:val="0093205D"/>
    <w:rsid w:val="00932205"/>
    <w:rsid w:val="009322EB"/>
    <w:rsid w:val="0093234C"/>
    <w:rsid w:val="009323BF"/>
    <w:rsid w:val="00932540"/>
    <w:rsid w:val="00932869"/>
    <w:rsid w:val="009329B0"/>
    <w:rsid w:val="00932BC5"/>
    <w:rsid w:val="00932C95"/>
    <w:rsid w:val="00932DDC"/>
    <w:rsid w:val="00932F8A"/>
    <w:rsid w:val="00932FAD"/>
    <w:rsid w:val="00933109"/>
    <w:rsid w:val="00933167"/>
    <w:rsid w:val="009334BD"/>
    <w:rsid w:val="0093354F"/>
    <w:rsid w:val="00933702"/>
    <w:rsid w:val="00933BEA"/>
    <w:rsid w:val="00933E42"/>
    <w:rsid w:val="00933FF1"/>
    <w:rsid w:val="00934458"/>
    <w:rsid w:val="0093463C"/>
    <w:rsid w:val="00934F3E"/>
    <w:rsid w:val="00934F62"/>
    <w:rsid w:val="00935072"/>
    <w:rsid w:val="009352C2"/>
    <w:rsid w:val="009352F2"/>
    <w:rsid w:val="00935C29"/>
    <w:rsid w:val="00935F42"/>
    <w:rsid w:val="009365F9"/>
    <w:rsid w:val="00936660"/>
    <w:rsid w:val="00936823"/>
    <w:rsid w:val="00936863"/>
    <w:rsid w:val="00936B2F"/>
    <w:rsid w:val="00936D98"/>
    <w:rsid w:val="00936EB6"/>
    <w:rsid w:val="00936ED1"/>
    <w:rsid w:val="00937321"/>
    <w:rsid w:val="00937601"/>
    <w:rsid w:val="00937746"/>
    <w:rsid w:val="009378DB"/>
    <w:rsid w:val="009378FF"/>
    <w:rsid w:val="00937926"/>
    <w:rsid w:val="00937AD2"/>
    <w:rsid w:val="00937D23"/>
    <w:rsid w:val="00937DB3"/>
    <w:rsid w:val="009400BE"/>
    <w:rsid w:val="00940241"/>
    <w:rsid w:val="009402DE"/>
    <w:rsid w:val="0094040E"/>
    <w:rsid w:val="009405C2"/>
    <w:rsid w:val="00940781"/>
    <w:rsid w:val="00940821"/>
    <w:rsid w:val="00940C60"/>
    <w:rsid w:val="00940EF0"/>
    <w:rsid w:val="009410B5"/>
    <w:rsid w:val="009410FD"/>
    <w:rsid w:val="00941227"/>
    <w:rsid w:val="00941321"/>
    <w:rsid w:val="009414F4"/>
    <w:rsid w:val="00941CDA"/>
    <w:rsid w:val="00941FC8"/>
    <w:rsid w:val="00942013"/>
    <w:rsid w:val="00942152"/>
    <w:rsid w:val="00942237"/>
    <w:rsid w:val="00942384"/>
    <w:rsid w:val="0094247A"/>
    <w:rsid w:val="0094247D"/>
    <w:rsid w:val="00942543"/>
    <w:rsid w:val="00942827"/>
    <w:rsid w:val="00942AE3"/>
    <w:rsid w:val="00942C63"/>
    <w:rsid w:val="009432CC"/>
    <w:rsid w:val="0094371C"/>
    <w:rsid w:val="009439DA"/>
    <w:rsid w:val="00943AC5"/>
    <w:rsid w:val="00943D24"/>
    <w:rsid w:val="00943F80"/>
    <w:rsid w:val="0094406B"/>
    <w:rsid w:val="00944117"/>
    <w:rsid w:val="00944271"/>
    <w:rsid w:val="009444B7"/>
    <w:rsid w:val="009448AE"/>
    <w:rsid w:val="00944D8E"/>
    <w:rsid w:val="00944E00"/>
    <w:rsid w:val="00944FB4"/>
    <w:rsid w:val="00944FE1"/>
    <w:rsid w:val="009450C4"/>
    <w:rsid w:val="00945434"/>
    <w:rsid w:val="009458CD"/>
    <w:rsid w:val="00945A9D"/>
    <w:rsid w:val="00945C07"/>
    <w:rsid w:val="00945D7D"/>
    <w:rsid w:val="00945E81"/>
    <w:rsid w:val="009461CE"/>
    <w:rsid w:val="0094626F"/>
    <w:rsid w:val="00946297"/>
    <w:rsid w:val="0094658A"/>
    <w:rsid w:val="0094668A"/>
    <w:rsid w:val="00946D84"/>
    <w:rsid w:val="00946E9A"/>
    <w:rsid w:val="00946EA3"/>
    <w:rsid w:val="00946EC4"/>
    <w:rsid w:val="009471A0"/>
    <w:rsid w:val="009473CB"/>
    <w:rsid w:val="0094740D"/>
    <w:rsid w:val="00947556"/>
    <w:rsid w:val="009475F8"/>
    <w:rsid w:val="0094778B"/>
    <w:rsid w:val="009477D5"/>
    <w:rsid w:val="009477E5"/>
    <w:rsid w:val="0094790B"/>
    <w:rsid w:val="009479C8"/>
    <w:rsid w:val="00947A0D"/>
    <w:rsid w:val="00947C89"/>
    <w:rsid w:val="009501FC"/>
    <w:rsid w:val="009503BC"/>
    <w:rsid w:val="009503CF"/>
    <w:rsid w:val="009504C4"/>
    <w:rsid w:val="009505D9"/>
    <w:rsid w:val="009506BD"/>
    <w:rsid w:val="009506F9"/>
    <w:rsid w:val="009508F8"/>
    <w:rsid w:val="00950C4C"/>
    <w:rsid w:val="0095121E"/>
    <w:rsid w:val="009513E0"/>
    <w:rsid w:val="00951692"/>
    <w:rsid w:val="00951836"/>
    <w:rsid w:val="00951B82"/>
    <w:rsid w:val="00951FBE"/>
    <w:rsid w:val="00952322"/>
    <w:rsid w:val="00952498"/>
    <w:rsid w:val="009529A9"/>
    <w:rsid w:val="00952A27"/>
    <w:rsid w:val="00952F26"/>
    <w:rsid w:val="00953306"/>
    <w:rsid w:val="009537F6"/>
    <w:rsid w:val="0095390E"/>
    <w:rsid w:val="00953A34"/>
    <w:rsid w:val="00953B96"/>
    <w:rsid w:val="0095411C"/>
    <w:rsid w:val="009541BC"/>
    <w:rsid w:val="009541FA"/>
    <w:rsid w:val="009542EF"/>
    <w:rsid w:val="009544EB"/>
    <w:rsid w:val="009548D2"/>
    <w:rsid w:val="00954AC1"/>
    <w:rsid w:val="00954D39"/>
    <w:rsid w:val="00954D99"/>
    <w:rsid w:val="00955074"/>
    <w:rsid w:val="009551B9"/>
    <w:rsid w:val="00955204"/>
    <w:rsid w:val="009555A4"/>
    <w:rsid w:val="00955848"/>
    <w:rsid w:val="00955B50"/>
    <w:rsid w:val="00955C29"/>
    <w:rsid w:val="00955C2C"/>
    <w:rsid w:val="00955C93"/>
    <w:rsid w:val="00955E57"/>
    <w:rsid w:val="00955F6E"/>
    <w:rsid w:val="009560C3"/>
    <w:rsid w:val="009563A2"/>
    <w:rsid w:val="009563C8"/>
    <w:rsid w:val="00956446"/>
    <w:rsid w:val="00956477"/>
    <w:rsid w:val="009564FD"/>
    <w:rsid w:val="00956718"/>
    <w:rsid w:val="00956CFA"/>
    <w:rsid w:val="00956EE7"/>
    <w:rsid w:val="0095716C"/>
    <w:rsid w:val="00957226"/>
    <w:rsid w:val="00957284"/>
    <w:rsid w:val="0095738B"/>
    <w:rsid w:val="00957744"/>
    <w:rsid w:val="00957BED"/>
    <w:rsid w:val="00957C7C"/>
    <w:rsid w:val="00957CD1"/>
    <w:rsid w:val="00957CFE"/>
    <w:rsid w:val="00957E04"/>
    <w:rsid w:val="00957F0A"/>
    <w:rsid w:val="009600FD"/>
    <w:rsid w:val="00960844"/>
    <w:rsid w:val="009608FD"/>
    <w:rsid w:val="00960985"/>
    <w:rsid w:val="00960AC5"/>
    <w:rsid w:val="00960CFF"/>
    <w:rsid w:val="00960D90"/>
    <w:rsid w:val="00960E45"/>
    <w:rsid w:val="00960E52"/>
    <w:rsid w:val="009610BA"/>
    <w:rsid w:val="0096116D"/>
    <w:rsid w:val="00961285"/>
    <w:rsid w:val="009612F2"/>
    <w:rsid w:val="00961332"/>
    <w:rsid w:val="00961711"/>
    <w:rsid w:val="0096193E"/>
    <w:rsid w:val="00961AFD"/>
    <w:rsid w:val="00961BE4"/>
    <w:rsid w:val="00961E4E"/>
    <w:rsid w:val="00961E98"/>
    <w:rsid w:val="00962219"/>
    <w:rsid w:val="0096234F"/>
    <w:rsid w:val="0096246E"/>
    <w:rsid w:val="009625F8"/>
    <w:rsid w:val="009629B3"/>
    <w:rsid w:val="00962B9A"/>
    <w:rsid w:val="00962CEA"/>
    <w:rsid w:val="0096309E"/>
    <w:rsid w:val="009630C9"/>
    <w:rsid w:val="0096340B"/>
    <w:rsid w:val="00963466"/>
    <w:rsid w:val="00963749"/>
    <w:rsid w:val="00963903"/>
    <w:rsid w:val="00963906"/>
    <w:rsid w:val="00963977"/>
    <w:rsid w:val="00963F57"/>
    <w:rsid w:val="00963F7F"/>
    <w:rsid w:val="0096400D"/>
    <w:rsid w:val="00964055"/>
    <w:rsid w:val="00964058"/>
    <w:rsid w:val="009640FD"/>
    <w:rsid w:val="00964495"/>
    <w:rsid w:val="00964594"/>
    <w:rsid w:val="009645AA"/>
    <w:rsid w:val="009645B3"/>
    <w:rsid w:val="00964AF6"/>
    <w:rsid w:val="00964AFB"/>
    <w:rsid w:val="00964AFE"/>
    <w:rsid w:val="00965217"/>
    <w:rsid w:val="009652F9"/>
    <w:rsid w:val="009654BE"/>
    <w:rsid w:val="0096553B"/>
    <w:rsid w:val="009655B2"/>
    <w:rsid w:val="009655EB"/>
    <w:rsid w:val="009656C3"/>
    <w:rsid w:val="00965856"/>
    <w:rsid w:val="00965CA5"/>
    <w:rsid w:val="00965D62"/>
    <w:rsid w:val="00965F03"/>
    <w:rsid w:val="009660E2"/>
    <w:rsid w:val="00966379"/>
    <w:rsid w:val="0096639B"/>
    <w:rsid w:val="0096639C"/>
    <w:rsid w:val="00966821"/>
    <w:rsid w:val="0096684A"/>
    <w:rsid w:val="00966C4E"/>
    <w:rsid w:val="00966D44"/>
    <w:rsid w:val="0096708D"/>
    <w:rsid w:val="00967561"/>
    <w:rsid w:val="00967666"/>
    <w:rsid w:val="009676E6"/>
    <w:rsid w:val="00967954"/>
    <w:rsid w:val="00967A7C"/>
    <w:rsid w:val="00967A93"/>
    <w:rsid w:val="00967B83"/>
    <w:rsid w:val="0097039F"/>
    <w:rsid w:val="009703D5"/>
    <w:rsid w:val="00970431"/>
    <w:rsid w:val="009705D9"/>
    <w:rsid w:val="009706AF"/>
    <w:rsid w:val="009706EF"/>
    <w:rsid w:val="00970BF6"/>
    <w:rsid w:val="00970C7D"/>
    <w:rsid w:val="00970E88"/>
    <w:rsid w:val="0097123A"/>
    <w:rsid w:val="0097187C"/>
    <w:rsid w:val="009718E6"/>
    <w:rsid w:val="00971909"/>
    <w:rsid w:val="00971C8B"/>
    <w:rsid w:val="00971C8C"/>
    <w:rsid w:val="00971DBC"/>
    <w:rsid w:val="00971DF6"/>
    <w:rsid w:val="00971E32"/>
    <w:rsid w:val="00971E55"/>
    <w:rsid w:val="0097223F"/>
    <w:rsid w:val="009723A5"/>
    <w:rsid w:val="0097252D"/>
    <w:rsid w:val="00972890"/>
    <w:rsid w:val="009728E9"/>
    <w:rsid w:val="00972984"/>
    <w:rsid w:val="009730E4"/>
    <w:rsid w:val="009731AF"/>
    <w:rsid w:val="0097396F"/>
    <w:rsid w:val="00973AB3"/>
    <w:rsid w:val="00973B51"/>
    <w:rsid w:val="00973DE0"/>
    <w:rsid w:val="00973E57"/>
    <w:rsid w:val="009742A4"/>
    <w:rsid w:val="009744C1"/>
    <w:rsid w:val="00974526"/>
    <w:rsid w:val="0097473F"/>
    <w:rsid w:val="00974A83"/>
    <w:rsid w:val="00974D92"/>
    <w:rsid w:val="00974F2F"/>
    <w:rsid w:val="00974FE1"/>
    <w:rsid w:val="00975201"/>
    <w:rsid w:val="009753FA"/>
    <w:rsid w:val="00975603"/>
    <w:rsid w:val="0097596B"/>
    <w:rsid w:val="00975B8F"/>
    <w:rsid w:val="00975E45"/>
    <w:rsid w:val="00975EB3"/>
    <w:rsid w:val="00975FF7"/>
    <w:rsid w:val="009760B8"/>
    <w:rsid w:val="0097667B"/>
    <w:rsid w:val="009768E9"/>
    <w:rsid w:val="00976C68"/>
    <w:rsid w:val="00977048"/>
    <w:rsid w:val="00977277"/>
    <w:rsid w:val="0097747C"/>
    <w:rsid w:val="00977596"/>
    <w:rsid w:val="0097771F"/>
    <w:rsid w:val="009778C0"/>
    <w:rsid w:val="00977A72"/>
    <w:rsid w:val="00977DC6"/>
    <w:rsid w:val="0098026E"/>
    <w:rsid w:val="0098030E"/>
    <w:rsid w:val="009803EC"/>
    <w:rsid w:val="009804CC"/>
    <w:rsid w:val="00980508"/>
    <w:rsid w:val="009805F8"/>
    <w:rsid w:val="0098071E"/>
    <w:rsid w:val="0098086E"/>
    <w:rsid w:val="009808F7"/>
    <w:rsid w:val="00981184"/>
    <w:rsid w:val="009814DA"/>
    <w:rsid w:val="00981546"/>
    <w:rsid w:val="009815ED"/>
    <w:rsid w:val="009816B3"/>
    <w:rsid w:val="0098173D"/>
    <w:rsid w:val="009817D2"/>
    <w:rsid w:val="0098209B"/>
    <w:rsid w:val="00982267"/>
    <w:rsid w:val="0098230F"/>
    <w:rsid w:val="00982459"/>
    <w:rsid w:val="00982710"/>
    <w:rsid w:val="009828DF"/>
    <w:rsid w:val="00982CED"/>
    <w:rsid w:val="00982D6F"/>
    <w:rsid w:val="00982DFB"/>
    <w:rsid w:val="00982EBD"/>
    <w:rsid w:val="0098319C"/>
    <w:rsid w:val="009831B2"/>
    <w:rsid w:val="009833F3"/>
    <w:rsid w:val="009836A4"/>
    <w:rsid w:val="00983927"/>
    <w:rsid w:val="0098396C"/>
    <w:rsid w:val="00983A2A"/>
    <w:rsid w:val="00983A72"/>
    <w:rsid w:val="00983B51"/>
    <w:rsid w:val="00983FAB"/>
    <w:rsid w:val="009840EE"/>
    <w:rsid w:val="0098435E"/>
    <w:rsid w:val="00984514"/>
    <w:rsid w:val="0098462B"/>
    <w:rsid w:val="009846DA"/>
    <w:rsid w:val="0098470B"/>
    <w:rsid w:val="0098472E"/>
    <w:rsid w:val="009848F2"/>
    <w:rsid w:val="00984A58"/>
    <w:rsid w:val="00984FA0"/>
    <w:rsid w:val="00985338"/>
    <w:rsid w:val="00985464"/>
    <w:rsid w:val="009855C2"/>
    <w:rsid w:val="009857B3"/>
    <w:rsid w:val="009857B9"/>
    <w:rsid w:val="00985969"/>
    <w:rsid w:val="009859F8"/>
    <w:rsid w:val="00985C42"/>
    <w:rsid w:val="00986421"/>
    <w:rsid w:val="009866CA"/>
    <w:rsid w:val="00986CBA"/>
    <w:rsid w:val="00986D6A"/>
    <w:rsid w:val="00986DC1"/>
    <w:rsid w:val="00986DE3"/>
    <w:rsid w:val="00987101"/>
    <w:rsid w:val="0098734C"/>
    <w:rsid w:val="00987377"/>
    <w:rsid w:val="00987636"/>
    <w:rsid w:val="009878D4"/>
    <w:rsid w:val="009878DB"/>
    <w:rsid w:val="00987BF9"/>
    <w:rsid w:val="00987C7A"/>
    <w:rsid w:val="00987CDE"/>
    <w:rsid w:val="00987E54"/>
    <w:rsid w:val="00990543"/>
    <w:rsid w:val="00990898"/>
    <w:rsid w:val="00990944"/>
    <w:rsid w:val="00990B43"/>
    <w:rsid w:val="00990FA2"/>
    <w:rsid w:val="0099126D"/>
    <w:rsid w:val="0099137A"/>
    <w:rsid w:val="009914DF"/>
    <w:rsid w:val="009917F0"/>
    <w:rsid w:val="00991808"/>
    <w:rsid w:val="00991B17"/>
    <w:rsid w:val="00991C88"/>
    <w:rsid w:val="00991F6A"/>
    <w:rsid w:val="00992409"/>
    <w:rsid w:val="0099262C"/>
    <w:rsid w:val="00992642"/>
    <w:rsid w:val="0099292C"/>
    <w:rsid w:val="00992A2F"/>
    <w:rsid w:val="00992D0B"/>
    <w:rsid w:val="00992EDD"/>
    <w:rsid w:val="00992FB5"/>
    <w:rsid w:val="00993095"/>
    <w:rsid w:val="00993819"/>
    <w:rsid w:val="009938B6"/>
    <w:rsid w:val="00993B64"/>
    <w:rsid w:val="009941F5"/>
    <w:rsid w:val="00994226"/>
    <w:rsid w:val="00994660"/>
    <w:rsid w:val="0099483D"/>
    <w:rsid w:val="009948F7"/>
    <w:rsid w:val="0099490E"/>
    <w:rsid w:val="00994AA3"/>
    <w:rsid w:val="00994B1B"/>
    <w:rsid w:val="00994D00"/>
    <w:rsid w:val="00994D14"/>
    <w:rsid w:val="00994DAF"/>
    <w:rsid w:val="00994DB0"/>
    <w:rsid w:val="00995001"/>
    <w:rsid w:val="00995650"/>
    <w:rsid w:val="00995833"/>
    <w:rsid w:val="00995D3B"/>
    <w:rsid w:val="00995E31"/>
    <w:rsid w:val="00995EED"/>
    <w:rsid w:val="00995FD8"/>
    <w:rsid w:val="0099617E"/>
    <w:rsid w:val="0099618F"/>
    <w:rsid w:val="009962C2"/>
    <w:rsid w:val="009963B1"/>
    <w:rsid w:val="009966FF"/>
    <w:rsid w:val="00996726"/>
    <w:rsid w:val="00996BFC"/>
    <w:rsid w:val="00996C3C"/>
    <w:rsid w:val="00996DCD"/>
    <w:rsid w:val="00996F9E"/>
    <w:rsid w:val="00996FB3"/>
    <w:rsid w:val="0099707F"/>
    <w:rsid w:val="009973FC"/>
    <w:rsid w:val="009974B3"/>
    <w:rsid w:val="00997579"/>
    <w:rsid w:val="00997627"/>
    <w:rsid w:val="0099783E"/>
    <w:rsid w:val="00997879"/>
    <w:rsid w:val="009978E2"/>
    <w:rsid w:val="00997963"/>
    <w:rsid w:val="00997A8B"/>
    <w:rsid w:val="00997DB5"/>
    <w:rsid w:val="009A1314"/>
    <w:rsid w:val="009A16D7"/>
    <w:rsid w:val="009A18D8"/>
    <w:rsid w:val="009A1A5F"/>
    <w:rsid w:val="009A1B41"/>
    <w:rsid w:val="009A1C6F"/>
    <w:rsid w:val="009A1CB5"/>
    <w:rsid w:val="009A1D80"/>
    <w:rsid w:val="009A20BB"/>
    <w:rsid w:val="009A21B4"/>
    <w:rsid w:val="009A223C"/>
    <w:rsid w:val="009A24AE"/>
    <w:rsid w:val="009A2611"/>
    <w:rsid w:val="009A2730"/>
    <w:rsid w:val="009A2880"/>
    <w:rsid w:val="009A29F1"/>
    <w:rsid w:val="009A2DA3"/>
    <w:rsid w:val="009A3224"/>
    <w:rsid w:val="009A3286"/>
    <w:rsid w:val="009A3512"/>
    <w:rsid w:val="009A3670"/>
    <w:rsid w:val="009A3A48"/>
    <w:rsid w:val="009A3D09"/>
    <w:rsid w:val="009A3DB5"/>
    <w:rsid w:val="009A3EA5"/>
    <w:rsid w:val="009A44DE"/>
    <w:rsid w:val="009A4837"/>
    <w:rsid w:val="009A493C"/>
    <w:rsid w:val="009A4D1E"/>
    <w:rsid w:val="009A4E21"/>
    <w:rsid w:val="009A500C"/>
    <w:rsid w:val="009A5018"/>
    <w:rsid w:val="009A501F"/>
    <w:rsid w:val="009A50FF"/>
    <w:rsid w:val="009A515A"/>
    <w:rsid w:val="009A520B"/>
    <w:rsid w:val="009A5328"/>
    <w:rsid w:val="009A5806"/>
    <w:rsid w:val="009A5865"/>
    <w:rsid w:val="009A59F8"/>
    <w:rsid w:val="009A5C39"/>
    <w:rsid w:val="009A5C73"/>
    <w:rsid w:val="009A5D26"/>
    <w:rsid w:val="009A6066"/>
    <w:rsid w:val="009A65FD"/>
    <w:rsid w:val="009A66C1"/>
    <w:rsid w:val="009A6D5F"/>
    <w:rsid w:val="009A7084"/>
    <w:rsid w:val="009A74B7"/>
    <w:rsid w:val="009A78C5"/>
    <w:rsid w:val="009A7943"/>
    <w:rsid w:val="009A7BD1"/>
    <w:rsid w:val="009A7EA7"/>
    <w:rsid w:val="009A7EB8"/>
    <w:rsid w:val="009B01D3"/>
    <w:rsid w:val="009B03F7"/>
    <w:rsid w:val="009B0B01"/>
    <w:rsid w:val="009B0B6E"/>
    <w:rsid w:val="009B0BF8"/>
    <w:rsid w:val="009B0E6B"/>
    <w:rsid w:val="009B0FEE"/>
    <w:rsid w:val="009B117D"/>
    <w:rsid w:val="009B12BA"/>
    <w:rsid w:val="009B193D"/>
    <w:rsid w:val="009B1989"/>
    <w:rsid w:val="009B19EF"/>
    <w:rsid w:val="009B1CB9"/>
    <w:rsid w:val="009B1DA7"/>
    <w:rsid w:val="009B1DCB"/>
    <w:rsid w:val="009B1E29"/>
    <w:rsid w:val="009B204F"/>
    <w:rsid w:val="009B222D"/>
    <w:rsid w:val="009B229E"/>
    <w:rsid w:val="009B2769"/>
    <w:rsid w:val="009B2AB8"/>
    <w:rsid w:val="009B2AEE"/>
    <w:rsid w:val="009B2C11"/>
    <w:rsid w:val="009B2CEB"/>
    <w:rsid w:val="009B2D09"/>
    <w:rsid w:val="009B2EC7"/>
    <w:rsid w:val="009B2FDD"/>
    <w:rsid w:val="009B3035"/>
    <w:rsid w:val="009B305F"/>
    <w:rsid w:val="009B311F"/>
    <w:rsid w:val="009B3145"/>
    <w:rsid w:val="009B3760"/>
    <w:rsid w:val="009B3D6C"/>
    <w:rsid w:val="009B3DBA"/>
    <w:rsid w:val="009B4244"/>
    <w:rsid w:val="009B43B2"/>
    <w:rsid w:val="009B43D1"/>
    <w:rsid w:val="009B4754"/>
    <w:rsid w:val="009B49E6"/>
    <w:rsid w:val="009B4AA3"/>
    <w:rsid w:val="009B538C"/>
    <w:rsid w:val="009B5643"/>
    <w:rsid w:val="009B5728"/>
    <w:rsid w:val="009B5925"/>
    <w:rsid w:val="009B5A4D"/>
    <w:rsid w:val="009B5B60"/>
    <w:rsid w:val="009B5C4E"/>
    <w:rsid w:val="009B5E67"/>
    <w:rsid w:val="009B5E8D"/>
    <w:rsid w:val="009B6011"/>
    <w:rsid w:val="009B63BF"/>
    <w:rsid w:val="009B6729"/>
    <w:rsid w:val="009B6999"/>
    <w:rsid w:val="009B6A0A"/>
    <w:rsid w:val="009B6B97"/>
    <w:rsid w:val="009B6C87"/>
    <w:rsid w:val="009B6D27"/>
    <w:rsid w:val="009B6D2E"/>
    <w:rsid w:val="009B733D"/>
    <w:rsid w:val="009B754D"/>
    <w:rsid w:val="009B7A9A"/>
    <w:rsid w:val="009B7B52"/>
    <w:rsid w:val="009B7C87"/>
    <w:rsid w:val="009B7D8A"/>
    <w:rsid w:val="009C0013"/>
    <w:rsid w:val="009C0017"/>
    <w:rsid w:val="009C016F"/>
    <w:rsid w:val="009C0197"/>
    <w:rsid w:val="009C01E7"/>
    <w:rsid w:val="009C01EB"/>
    <w:rsid w:val="009C060A"/>
    <w:rsid w:val="009C0651"/>
    <w:rsid w:val="009C0688"/>
    <w:rsid w:val="009C0922"/>
    <w:rsid w:val="009C0D83"/>
    <w:rsid w:val="009C0E58"/>
    <w:rsid w:val="009C0F3D"/>
    <w:rsid w:val="009C114C"/>
    <w:rsid w:val="009C1241"/>
    <w:rsid w:val="009C15E4"/>
    <w:rsid w:val="009C1721"/>
    <w:rsid w:val="009C1AD5"/>
    <w:rsid w:val="009C1ADF"/>
    <w:rsid w:val="009C1C4D"/>
    <w:rsid w:val="009C258C"/>
    <w:rsid w:val="009C266A"/>
    <w:rsid w:val="009C2945"/>
    <w:rsid w:val="009C2A55"/>
    <w:rsid w:val="009C2B52"/>
    <w:rsid w:val="009C2F84"/>
    <w:rsid w:val="009C32A7"/>
    <w:rsid w:val="009C33AF"/>
    <w:rsid w:val="009C34B6"/>
    <w:rsid w:val="009C3534"/>
    <w:rsid w:val="009C37ED"/>
    <w:rsid w:val="009C3831"/>
    <w:rsid w:val="009C3ADB"/>
    <w:rsid w:val="009C3F0C"/>
    <w:rsid w:val="009C494A"/>
    <w:rsid w:val="009C4CB1"/>
    <w:rsid w:val="009C4CE0"/>
    <w:rsid w:val="009C4D48"/>
    <w:rsid w:val="009C4D54"/>
    <w:rsid w:val="009C4E9E"/>
    <w:rsid w:val="009C4F73"/>
    <w:rsid w:val="009C51C1"/>
    <w:rsid w:val="009C55FC"/>
    <w:rsid w:val="009C5652"/>
    <w:rsid w:val="009C56EA"/>
    <w:rsid w:val="009C5C84"/>
    <w:rsid w:val="009C5D65"/>
    <w:rsid w:val="009C5EB0"/>
    <w:rsid w:val="009C60AD"/>
    <w:rsid w:val="009C6563"/>
    <w:rsid w:val="009C6882"/>
    <w:rsid w:val="009C693F"/>
    <w:rsid w:val="009C6E51"/>
    <w:rsid w:val="009C6EBA"/>
    <w:rsid w:val="009C6F56"/>
    <w:rsid w:val="009C6F6F"/>
    <w:rsid w:val="009C7024"/>
    <w:rsid w:val="009C7139"/>
    <w:rsid w:val="009C71E0"/>
    <w:rsid w:val="009C74AB"/>
    <w:rsid w:val="009C7D35"/>
    <w:rsid w:val="009C7D6C"/>
    <w:rsid w:val="009D0062"/>
    <w:rsid w:val="009D006A"/>
    <w:rsid w:val="009D00D0"/>
    <w:rsid w:val="009D019A"/>
    <w:rsid w:val="009D0231"/>
    <w:rsid w:val="009D026D"/>
    <w:rsid w:val="009D0400"/>
    <w:rsid w:val="009D0508"/>
    <w:rsid w:val="009D080E"/>
    <w:rsid w:val="009D0A1B"/>
    <w:rsid w:val="009D0F14"/>
    <w:rsid w:val="009D12AC"/>
    <w:rsid w:val="009D1442"/>
    <w:rsid w:val="009D1997"/>
    <w:rsid w:val="009D19A9"/>
    <w:rsid w:val="009D1A20"/>
    <w:rsid w:val="009D1B37"/>
    <w:rsid w:val="009D1EA0"/>
    <w:rsid w:val="009D1EA1"/>
    <w:rsid w:val="009D2089"/>
    <w:rsid w:val="009D286F"/>
    <w:rsid w:val="009D28C5"/>
    <w:rsid w:val="009D2E05"/>
    <w:rsid w:val="009D2E25"/>
    <w:rsid w:val="009D31E5"/>
    <w:rsid w:val="009D327E"/>
    <w:rsid w:val="009D3304"/>
    <w:rsid w:val="009D353F"/>
    <w:rsid w:val="009D35F5"/>
    <w:rsid w:val="009D3D87"/>
    <w:rsid w:val="009D3EAF"/>
    <w:rsid w:val="009D3FE8"/>
    <w:rsid w:val="009D4086"/>
    <w:rsid w:val="009D40DD"/>
    <w:rsid w:val="009D4122"/>
    <w:rsid w:val="009D477F"/>
    <w:rsid w:val="009D4A65"/>
    <w:rsid w:val="009D5349"/>
    <w:rsid w:val="009D5383"/>
    <w:rsid w:val="009D546A"/>
    <w:rsid w:val="009D559D"/>
    <w:rsid w:val="009D570A"/>
    <w:rsid w:val="009D577A"/>
    <w:rsid w:val="009D58A4"/>
    <w:rsid w:val="009D594D"/>
    <w:rsid w:val="009D5D39"/>
    <w:rsid w:val="009D6043"/>
    <w:rsid w:val="009D6158"/>
    <w:rsid w:val="009D6438"/>
    <w:rsid w:val="009D659A"/>
    <w:rsid w:val="009D66F3"/>
    <w:rsid w:val="009D6A42"/>
    <w:rsid w:val="009D6A87"/>
    <w:rsid w:val="009D6AB6"/>
    <w:rsid w:val="009D6CE1"/>
    <w:rsid w:val="009D6E79"/>
    <w:rsid w:val="009D718C"/>
    <w:rsid w:val="009D720B"/>
    <w:rsid w:val="009D728E"/>
    <w:rsid w:val="009D7541"/>
    <w:rsid w:val="009D7577"/>
    <w:rsid w:val="009D75DA"/>
    <w:rsid w:val="009D7613"/>
    <w:rsid w:val="009D76A3"/>
    <w:rsid w:val="009D7808"/>
    <w:rsid w:val="009D7835"/>
    <w:rsid w:val="009D792C"/>
    <w:rsid w:val="009D7C2A"/>
    <w:rsid w:val="009D7C6E"/>
    <w:rsid w:val="009D7D0F"/>
    <w:rsid w:val="009D7E6F"/>
    <w:rsid w:val="009D7F0D"/>
    <w:rsid w:val="009E0145"/>
    <w:rsid w:val="009E02F6"/>
    <w:rsid w:val="009E030C"/>
    <w:rsid w:val="009E0327"/>
    <w:rsid w:val="009E042D"/>
    <w:rsid w:val="009E04ED"/>
    <w:rsid w:val="009E055A"/>
    <w:rsid w:val="009E07E1"/>
    <w:rsid w:val="009E0D43"/>
    <w:rsid w:val="009E0DE0"/>
    <w:rsid w:val="009E0FC6"/>
    <w:rsid w:val="009E103B"/>
    <w:rsid w:val="009E105D"/>
    <w:rsid w:val="009E109A"/>
    <w:rsid w:val="009E10D3"/>
    <w:rsid w:val="009E15E4"/>
    <w:rsid w:val="009E178E"/>
    <w:rsid w:val="009E1C1A"/>
    <w:rsid w:val="009E1CFB"/>
    <w:rsid w:val="009E27B0"/>
    <w:rsid w:val="009E2A4B"/>
    <w:rsid w:val="009E2EFB"/>
    <w:rsid w:val="009E2F2D"/>
    <w:rsid w:val="009E34F1"/>
    <w:rsid w:val="009E352B"/>
    <w:rsid w:val="009E35F1"/>
    <w:rsid w:val="009E3748"/>
    <w:rsid w:val="009E37A4"/>
    <w:rsid w:val="009E3814"/>
    <w:rsid w:val="009E38E3"/>
    <w:rsid w:val="009E3A24"/>
    <w:rsid w:val="009E3ADF"/>
    <w:rsid w:val="009E3C23"/>
    <w:rsid w:val="009E3CE1"/>
    <w:rsid w:val="009E4101"/>
    <w:rsid w:val="009E4178"/>
    <w:rsid w:val="009E44B6"/>
    <w:rsid w:val="009E44EA"/>
    <w:rsid w:val="009E478C"/>
    <w:rsid w:val="009E4D4A"/>
    <w:rsid w:val="009E4F64"/>
    <w:rsid w:val="009E51CD"/>
    <w:rsid w:val="009E5318"/>
    <w:rsid w:val="009E532A"/>
    <w:rsid w:val="009E5642"/>
    <w:rsid w:val="009E572D"/>
    <w:rsid w:val="009E5803"/>
    <w:rsid w:val="009E5A4D"/>
    <w:rsid w:val="009E5CB0"/>
    <w:rsid w:val="009E5D9C"/>
    <w:rsid w:val="009E6097"/>
    <w:rsid w:val="009E6130"/>
    <w:rsid w:val="009E6157"/>
    <w:rsid w:val="009E649D"/>
    <w:rsid w:val="009E6517"/>
    <w:rsid w:val="009E66F2"/>
    <w:rsid w:val="009E682A"/>
    <w:rsid w:val="009E698B"/>
    <w:rsid w:val="009E69BA"/>
    <w:rsid w:val="009E6AE8"/>
    <w:rsid w:val="009E6C89"/>
    <w:rsid w:val="009E6E57"/>
    <w:rsid w:val="009E6E9C"/>
    <w:rsid w:val="009E6F06"/>
    <w:rsid w:val="009E70B5"/>
    <w:rsid w:val="009E715C"/>
    <w:rsid w:val="009E7272"/>
    <w:rsid w:val="009E72C2"/>
    <w:rsid w:val="009E7337"/>
    <w:rsid w:val="009E7465"/>
    <w:rsid w:val="009E74FD"/>
    <w:rsid w:val="009E7661"/>
    <w:rsid w:val="009E7B7C"/>
    <w:rsid w:val="009E7C83"/>
    <w:rsid w:val="009E7FB3"/>
    <w:rsid w:val="009F0080"/>
    <w:rsid w:val="009F0197"/>
    <w:rsid w:val="009F0480"/>
    <w:rsid w:val="009F04F4"/>
    <w:rsid w:val="009F072C"/>
    <w:rsid w:val="009F0853"/>
    <w:rsid w:val="009F092B"/>
    <w:rsid w:val="009F09E4"/>
    <w:rsid w:val="009F0E0A"/>
    <w:rsid w:val="009F0E5C"/>
    <w:rsid w:val="009F1338"/>
    <w:rsid w:val="009F177C"/>
    <w:rsid w:val="009F1848"/>
    <w:rsid w:val="009F1C4A"/>
    <w:rsid w:val="009F1C5F"/>
    <w:rsid w:val="009F1F86"/>
    <w:rsid w:val="009F2011"/>
    <w:rsid w:val="009F246A"/>
    <w:rsid w:val="009F25AF"/>
    <w:rsid w:val="009F25BE"/>
    <w:rsid w:val="009F2A6B"/>
    <w:rsid w:val="009F2B49"/>
    <w:rsid w:val="009F2B67"/>
    <w:rsid w:val="009F2C00"/>
    <w:rsid w:val="009F3213"/>
    <w:rsid w:val="009F3801"/>
    <w:rsid w:val="009F388A"/>
    <w:rsid w:val="009F3B2F"/>
    <w:rsid w:val="009F4077"/>
    <w:rsid w:val="009F40BF"/>
    <w:rsid w:val="009F4359"/>
    <w:rsid w:val="009F44D8"/>
    <w:rsid w:val="009F45E5"/>
    <w:rsid w:val="009F4883"/>
    <w:rsid w:val="009F489E"/>
    <w:rsid w:val="009F4C6C"/>
    <w:rsid w:val="009F4CEE"/>
    <w:rsid w:val="009F4DE2"/>
    <w:rsid w:val="009F51DD"/>
    <w:rsid w:val="009F53D0"/>
    <w:rsid w:val="009F54F0"/>
    <w:rsid w:val="009F5CA3"/>
    <w:rsid w:val="009F5D38"/>
    <w:rsid w:val="009F5DEA"/>
    <w:rsid w:val="009F609F"/>
    <w:rsid w:val="009F6118"/>
    <w:rsid w:val="009F613B"/>
    <w:rsid w:val="009F626D"/>
    <w:rsid w:val="009F6A94"/>
    <w:rsid w:val="009F6C25"/>
    <w:rsid w:val="009F6CA3"/>
    <w:rsid w:val="009F6CE9"/>
    <w:rsid w:val="009F6F5F"/>
    <w:rsid w:val="009F71B6"/>
    <w:rsid w:val="009F7483"/>
    <w:rsid w:val="009F7576"/>
    <w:rsid w:val="009F78CB"/>
    <w:rsid w:val="009F7943"/>
    <w:rsid w:val="009F79B9"/>
    <w:rsid w:val="009F7A76"/>
    <w:rsid w:val="009F7BAA"/>
    <w:rsid w:val="009F7D67"/>
    <w:rsid w:val="009F7E8F"/>
    <w:rsid w:val="009F7EAC"/>
    <w:rsid w:val="009F7F7B"/>
    <w:rsid w:val="00A00141"/>
    <w:rsid w:val="00A0051D"/>
    <w:rsid w:val="00A00769"/>
    <w:rsid w:val="00A00BB8"/>
    <w:rsid w:val="00A00F67"/>
    <w:rsid w:val="00A0113E"/>
    <w:rsid w:val="00A014F5"/>
    <w:rsid w:val="00A0150A"/>
    <w:rsid w:val="00A0162B"/>
    <w:rsid w:val="00A016A7"/>
    <w:rsid w:val="00A0177C"/>
    <w:rsid w:val="00A01AD6"/>
    <w:rsid w:val="00A01AF4"/>
    <w:rsid w:val="00A02247"/>
    <w:rsid w:val="00A0238C"/>
    <w:rsid w:val="00A023DA"/>
    <w:rsid w:val="00A02598"/>
    <w:rsid w:val="00A025A1"/>
    <w:rsid w:val="00A026AA"/>
    <w:rsid w:val="00A02BBB"/>
    <w:rsid w:val="00A02F3E"/>
    <w:rsid w:val="00A03098"/>
    <w:rsid w:val="00A03138"/>
    <w:rsid w:val="00A03273"/>
    <w:rsid w:val="00A0378A"/>
    <w:rsid w:val="00A03845"/>
    <w:rsid w:val="00A03928"/>
    <w:rsid w:val="00A039F1"/>
    <w:rsid w:val="00A03A75"/>
    <w:rsid w:val="00A03B8A"/>
    <w:rsid w:val="00A03CDE"/>
    <w:rsid w:val="00A03F09"/>
    <w:rsid w:val="00A03F9D"/>
    <w:rsid w:val="00A04803"/>
    <w:rsid w:val="00A04805"/>
    <w:rsid w:val="00A049B3"/>
    <w:rsid w:val="00A049C2"/>
    <w:rsid w:val="00A04C03"/>
    <w:rsid w:val="00A04CFF"/>
    <w:rsid w:val="00A052D6"/>
    <w:rsid w:val="00A0536A"/>
    <w:rsid w:val="00A056D2"/>
    <w:rsid w:val="00A057D0"/>
    <w:rsid w:val="00A0585E"/>
    <w:rsid w:val="00A05E80"/>
    <w:rsid w:val="00A05EC2"/>
    <w:rsid w:val="00A06020"/>
    <w:rsid w:val="00A06133"/>
    <w:rsid w:val="00A0619A"/>
    <w:rsid w:val="00A065E4"/>
    <w:rsid w:val="00A06A73"/>
    <w:rsid w:val="00A06C9F"/>
    <w:rsid w:val="00A07064"/>
    <w:rsid w:val="00A07488"/>
    <w:rsid w:val="00A0753A"/>
    <w:rsid w:val="00A075B4"/>
    <w:rsid w:val="00A07AAA"/>
    <w:rsid w:val="00A07BCA"/>
    <w:rsid w:val="00A07C3F"/>
    <w:rsid w:val="00A07C6B"/>
    <w:rsid w:val="00A07DD5"/>
    <w:rsid w:val="00A07E61"/>
    <w:rsid w:val="00A10117"/>
    <w:rsid w:val="00A10565"/>
    <w:rsid w:val="00A10693"/>
    <w:rsid w:val="00A10837"/>
    <w:rsid w:val="00A108B6"/>
    <w:rsid w:val="00A10B75"/>
    <w:rsid w:val="00A10D7B"/>
    <w:rsid w:val="00A10ED6"/>
    <w:rsid w:val="00A10EE2"/>
    <w:rsid w:val="00A1100F"/>
    <w:rsid w:val="00A11085"/>
    <w:rsid w:val="00A110D2"/>
    <w:rsid w:val="00A11115"/>
    <w:rsid w:val="00A113B6"/>
    <w:rsid w:val="00A115D7"/>
    <w:rsid w:val="00A116EA"/>
    <w:rsid w:val="00A117B7"/>
    <w:rsid w:val="00A11C26"/>
    <w:rsid w:val="00A121AE"/>
    <w:rsid w:val="00A12504"/>
    <w:rsid w:val="00A12585"/>
    <w:rsid w:val="00A127B5"/>
    <w:rsid w:val="00A128D4"/>
    <w:rsid w:val="00A1298E"/>
    <w:rsid w:val="00A12B63"/>
    <w:rsid w:val="00A12D4C"/>
    <w:rsid w:val="00A12E55"/>
    <w:rsid w:val="00A12ED6"/>
    <w:rsid w:val="00A131E9"/>
    <w:rsid w:val="00A1320C"/>
    <w:rsid w:val="00A13272"/>
    <w:rsid w:val="00A13279"/>
    <w:rsid w:val="00A132B0"/>
    <w:rsid w:val="00A136C3"/>
    <w:rsid w:val="00A13993"/>
    <w:rsid w:val="00A13F4F"/>
    <w:rsid w:val="00A141BA"/>
    <w:rsid w:val="00A14428"/>
    <w:rsid w:val="00A14786"/>
    <w:rsid w:val="00A1480F"/>
    <w:rsid w:val="00A14933"/>
    <w:rsid w:val="00A14A20"/>
    <w:rsid w:val="00A14B70"/>
    <w:rsid w:val="00A14CB4"/>
    <w:rsid w:val="00A150C4"/>
    <w:rsid w:val="00A152CC"/>
    <w:rsid w:val="00A1553A"/>
    <w:rsid w:val="00A15775"/>
    <w:rsid w:val="00A159FE"/>
    <w:rsid w:val="00A15A77"/>
    <w:rsid w:val="00A15BB8"/>
    <w:rsid w:val="00A15C6C"/>
    <w:rsid w:val="00A15FD2"/>
    <w:rsid w:val="00A16287"/>
    <w:rsid w:val="00A16324"/>
    <w:rsid w:val="00A1658A"/>
    <w:rsid w:val="00A168F6"/>
    <w:rsid w:val="00A16F1B"/>
    <w:rsid w:val="00A16F99"/>
    <w:rsid w:val="00A17584"/>
    <w:rsid w:val="00A175CB"/>
    <w:rsid w:val="00A1763E"/>
    <w:rsid w:val="00A1764C"/>
    <w:rsid w:val="00A1766F"/>
    <w:rsid w:val="00A17A91"/>
    <w:rsid w:val="00A17AA6"/>
    <w:rsid w:val="00A17D00"/>
    <w:rsid w:val="00A17D4B"/>
    <w:rsid w:val="00A17F3B"/>
    <w:rsid w:val="00A20031"/>
    <w:rsid w:val="00A20255"/>
    <w:rsid w:val="00A2036A"/>
    <w:rsid w:val="00A20477"/>
    <w:rsid w:val="00A2075F"/>
    <w:rsid w:val="00A2085D"/>
    <w:rsid w:val="00A20A91"/>
    <w:rsid w:val="00A211DF"/>
    <w:rsid w:val="00A214AC"/>
    <w:rsid w:val="00A2154F"/>
    <w:rsid w:val="00A216FB"/>
    <w:rsid w:val="00A21A78"/>
    <w:rsid w:val="00A21BD3"/>
    <w:rsid w:val="00A21BF6"/>
    <w:rsid w:val="00A21DA7"/>
    <w:rsid w:val="00A21E5C"/>
    <w:rsid w:val="00A21FB0"/>
    <w:rsid w:val="00A21FBF"/>
    <w:rsid w:val="00A21FF8"/>
    <w:rsid w:val="00A220AA"/>
    <w:rsid w:val="00A22719"/>
    <w:rsid w:val="00A22760"/>
    <w:rsid w:val="00A228E2"/>
    <w:rsid w:val="00A229D4"/>
    <w:rsid w:val="00A22A8F"/>
    <w:rsid w:val="00A22B7F"/>
    <w:rsid w:val="00A22EBA"/>
    <w:rsid w:val="00A22FAA"/>
    <w:rsid w:val="00A230A6"/>
    <w:rsid w:val="00A233F4"/>
    <w:rsid w:val="00A234AC"/>
    <w:rsid w:val="00A2368E"/>
    <w:rsid w:val="00A2394B"/>
    <w:rsid w:val="00A2396C"/>
    <w:rsid w:val="00A239D6"/>
    <w:rsid w:val="00A23A02"/>
    <w:rsid w:val="00A23CE0"/>
    <w:rsid w:val="00A23FFE"/>
    <w:rsid w:val="00A243C4"/>
    <w:rsid w:val="00A2458D"/>
    <w:rsid w:val="00A2478E"/>
    <w:rsid w:val="00A2482E"/>
    <w:rsid w:val="00A24A6B"/>
    <w:rsid w:val="00A24D03"/>
    <w:rsid w:val="00A24DF1"/>
    <w:rsid w:val="00A24F67"/>
    <w:rsid w:val="00A24FE0"/>
    <w:rsid w:val="00A25265"/>
    <w:rsid w:val="00A25661"/>
    <w:rsid w:val="00A2572B"/>
    <w:rsid w:val="00A25759"/>
    <w:rsid w:val="00A25791"/>
    <w:rsid w:val="00A257C4"/>
    <w:rsid w:val="00A25DE3"/>
    <w:rsid w:val="00A2600C"/>
    <w:rsid w:val="00A2648A"/>
    <w:rsid w:val="00A26573"/>
    <w:rsid w:val="00A265E3"/>
    <w:rsid w:val="00A2675A"/>
    <w:rsid w:val="00A268D4"/>
    <w:rsid w:val="00A26AFF"/>
    <w:rsid w:val="00A26B17"/>
    <w:rsid w:val="00A26B1C"/>
    <w:rsid w:val="00A26CFF"/>
    <w:rsid w:val="00A270C0"/>
    <w:rsid w:val="00A27456"/>
    <w:rsid w:val="00A27865"/>
    <w:rsid w:val="00A27AE3"/>
    <w:rsid w:val="00A27B27"/>
    <w:rsid w:val="00A27C80"/>
    <w:rsid w:val="00A27F73"/>
    <w:rsid w:val="00A30043"/>
    <w:rsid w:val="00A302EB"/>
    <w:rsid w:val="00A304D7"/>
    <w:rsid w:val="00A30690"/>
    <w:rsid w:val="00A30881"/>
    <w:rsid w:val="00A30B2C"/>
    <w:rsid w:val="00A30C95"/>
    <w:rsid w:val="00A30CF4"/>
    <w:rsid w:val="00A30E64"/>
    <w:rsid w:val="00A30FA1"/>
    <w:rsid w:val="00A31445"/>
    <w:rsid w:val="00A31641"/>
    <w:rsid w:val="00A31672"/>
    <w:rsid w:val="00A3169A"/>
    <w:rsid w:val="00A317E9"/>
    <w:rsid w:val="00A3184A"/>
    <w:rsid w:val="00A3189D"/>
    <w:rsid w:val="00A31FF8"/>
    <w:rsid w:val="00A320C0"/>
    <w:rsid w:val="00A32170"/>
    <w:rsid w:val="00A323F7"/>
    <w:rsid w:val="00A3293C"/>
    <w:rsid w:val="00A329EF"/>
    <w:rsid w:val="00A33214"/>
    <w:rsid w:val="00A33264"/>
    <w:rsid w:val="00A334AA"/>
    <w:rsid w:val="00A334C1"/>
    <w:rsid w:val="00A336E8"/>
    <w:rsid w:val="00A33751"/>
    <w:rsid w:val="00A33950"/>
    <w:rsid w:val="00A33A47"/>
    <w:rsid w:val="00A33B7F"/>
    <w:rsid w:val="00A33BC4"/>
    <w:rsid w:val="00A33DEF"/>
    <w:rsid w:val="00A33ED8"/>
    <w:rsid w:val="00A33F75"/>
    <w:rsid w:val="00A33F80"/>
    <w:rsid w:val="00A3403C"/>
    <w:rsid w:val="00A343E8"/>
    <w:rsid w:val="00A345F8"/>
    <w:rsid w:val="00A3486D"/>
    <w:rsid w:val="00A348BC"/>
    <w:rsid w:val="00A34900"/>
    <w:rsid w:val="00A34CEA"/>
    <w:rsid w:val="00A34DD9"/>
    <w:rsid w:val="00A34FAB"/>
    <w:rsid w:val="00A3508C"/>
    <w:rsid w:val="00A355A0"/>
    <w:rsid w:val="00A3577B"/>
    <w:rsid w:val="00A358E2"/>
    <w:rsid w:val="00A359BE"/>
    <w:rsid w:val="00A35AB4"/>
    <w:rsid w:val="00A35EF3"/>
    <w:rsid w:val="00A35F05"/>
    <w:rsid w:val="00A35F0F"/>
    <w:rsid w:val="00A361D0"/>
    <w:rsid w:val="00A3625C"/>
    <w:rsid w:val="00A36396"/>
    <w:rsid w:val="00A36782"/>
    <w:rsid w:val="00A368E4"/>
    <w:rsid w:val="00A36A0F"/>
    <w:rsid w:val="00A36AB0"/>
    <w:rsid w:val="00A37055"/>
    <w:rsid w:val="00A370B3"/>
    <w:rsid w:val="00A376BF"/>
    <w:rsid w:val="00A37992"/>
    <w:rsid w:val="00A37D69"/>
    <w:rsid w:val="00A40234"/>
    <w:rsid w:val="00A4041D"/>
    <w:rsid w:val="00A40435"/>
    <w:rsid w:val="00A407CD"/>
    <w:rsid w:val="00A407D1"/>
    <w:rsid w:val="00A409AA"/>
    <w:rsid w:val="00A40A04"/>
    <w:rsid w:val="00A40A4C"/>
    <w:rsid w:val="00A40B91"/>
    <w:rsid w:val="00A40BA4"/>
    <w:rsid w:val="00A40BAE"/>
    <w:rsid w:val="00A40E42"/>
    <w:rsid w:val="00A40E58"/>
    <w:rsid w:val="00A40EE7"/>
    <w:rsid w:val="00A413A1"/>
    <w:rsid w:val="00A41664"/>
    <w:rsid w:val="00A4166E"/>
    <w:rsid w:val="00A416BF"/>
    <w:rsid w:val="00A416DF"/>
    <w:rsid w:val="00A41905"/>
    <w:rsid w:val="00A41B91"/>
    <w:rsid w:val="00A41F99"/>
    <w:rsid w:val="00A420B1"/>
    <w:rsid w:val="00A420C5"/>
    <w:rsid w:val="00A421BD"/>
    <w:rsid w:val="00A42969"/>
    <w:rsid w:val="00A42A21"/>
    <w:rsid w:val="00A42ACD"/>
    <w:rsid w:val="00A42BF7"/>
    <w:rsid w:val="00A42CF9"/>
    <w:rsid w:val="00A42FE4"/>
    <w:rsid w:val="00A43313"/>
    <w:rsid w:val="00A435FC"/>
    <w:rsid w:val="00A43661"/>
    <w:rsid w:val="00A43708"/>
    <w:rsid w:val="00A43779"/>
    <w:rsid w:val="00A437D1"/>
    <w:rsid w:val="00A43996"/>
    <w:rsid w:val="00A43CE2"/>
    <w:rsid w:val="00A43DDE"/>
    <w:rsid w:val="00A43E3B"/>
    <w:rsid w:val="00A43E94"/>
    <w:rsid w:val="00A44051"/>
    <w:rsid w:val="00A44150"/>
    <w:rsid w:val="00A4415F"/>
    <w:rsid w:val="00A4441E"/>
    <w:rsid w:val="00A444EF"/>
    <w:rsid w:val="00A4465C"/>
    <w:rsid w:val="00A446C5"/>
    <w:rsid w:val="00A447F3"/>
    <w:rsid w:val="00A449A1"/>
    <w:rsid w:val="00A44B93"/>
    <w:rsid w:val="00A44D53"/>
    <w:rsid w:val="00A45092"/>
    <w:rsid w:val="00A4513C"/>
    <w:rsid w:val="00A4530B"/>
    <w:rsid w:val="00A453EC"/>
    <w:rsid w:val="00A455BC"/>
    <w:rsid w:val="00A4565E"/>
    <w:rsid w:val="00A45819"/>
    <w:rsid w:val="00A4586E"/>
    <w:rsid w:val="00A458E6"/>
    <w:rsid w:val="00A45993"/>
    <w:rsid w:val="00A45CB1"/>
    <w:rsid w:val="00A45D74"/>
    <w:rsid w:val="00A45DFB"/>
    <w:rsid w:val="00A45DFD"/>
    <w:rsid w:val="00A45E40"/>
    <w:rsid w:val="00A45E65"/>
    <w:rsid w:val="00A45F58"/>
    <w:rsid w:val="00A461C3"/>
    <w:rsid w:val="00A466B1"/>
    <w:rsid w:val="00A46956"/>
    <w:rsid w:val="00A46A25"/>
    <w:rsid w:val="00A46DB5"/>
    <w:rsid w:val="00A46F2D"/>
    <w:rsid w:val="00A471F6"/>
    <w:rsid w:val="00A473CF"/>
    <w:rsid w:val="00A47592"/>
    <w:rsid w:val="00A47692"/>
    <w:rsid w:val="00A47811"/>
    <w:rsid w:val="00A47C08"/>
    <w:rsid w:val="00A47E15"/>
    <w:rsid w:val="00A47ECA"/>
    <w:rsid w:val="00A50014"/>
    <w:rsid w:val="00A5026F"/>
    <w:rsid w:val="00A504AE"/>
    <w:rsid w:val="00A5050F"/>
    <w:rsid w:val="00A507AA"/>
    <w:rsid w:val="00A509F9"/>
    <w:rsid w:val="00A50A36"/>
    <w:rsid w:val="00A50B2A"/>
    <w:rsid w:val="00A50F98"/>
    <w:rsid w:val="00A51131"/>
    <w:rsid w:val="00A514BC"/>
    <w:rsid w:val="00A514BE"/>
    <w:rsid w:val="00A51590"/>
    <w:rsid w:val="00A51785"/>
    <w:rsid w:val="00A51970"/>
    <w:rsid w:val="00A51E42"/>
    <w:rsid w:val="00A51FA1"/>
    <w:rsid w:val="00A5203B"/>
    <w:rsid w:val="00A5219D"/>
    <w:rsid w:val="00A52230"/>
    <w:rsid w:val="00A5244E"/>
    <w:rsid w:val="00A528D4"/>
    <w:rsid w:val="00A52A5E"/>
    <w:rsid w:val="00A52B27"/>
    <w:rsid w:val="00A52C8A"/>
    <w:rsid w:val="00A52D83"/>
    <w:rsid w:val="00A52F1E"/>
    <w:rsid w:val="00A533B2"/>
    <w:rsid w:val="00A535B7"/>
    <w:rsid w:val="00A5394E"/>
    <w:rsid w:val="00A53988"/>
    <w:rsid w:val="00A53B73"/>
    <w:rsid w:val="00A53CE4"/>
    <w:rsid w:val="00A53E9C"/>
    <w:rsid w:val="00A543A7"/>
    <w:rsid w:val="00A546E6"/>
    <w:rsid w:val="00A547D1"/>
    <w:rsid w:val="00A54F41"/>
    <w:rsid w:val="00A5571A"/>
    <w:rsid w:val="00A559DF"/>
    <w:rsid w:val="00A55DFA"/>
    <w:rsid w:val="00A560BC"/>
    <w:rsid w:val="00A5630E"/>
    <w:rsid w:val="00A56519"/>
    <w:rsid w:val="00A566F7"/>
    <w:rsid w:val="00A569AF"/>
    <w:rsid w:val="00A56C2F"/>
    <w:rsid w:val="00A56C43"/>
    <w:rsid w:val="00A56D17"/>
    <w:rsid w:val="00A5715E"/>
    <w:rsid w:val="00A5736D"/>
    <w:rsid w:val="00A5781E"/>
    <w:rsid w:val="00A57A15"/>
    <w:rsid w:val="00A57B83"/>
    <w:rsid w:val="00A60593"/>
    <w:rsid w:val="00A60637"/>
    <w:rsid w:val="00A6068A"/>
    <w:rsid w:val="00A607EC"/>
    <w:rsid w:val="00A60A87"/>
    <w:rsid w:val="00A60B15"/>
    <w:rsid w:val="00A60D8B"/>
    <w:rsid w:val="00A60E3C"/>
    <w:rsid w:val="00A60F5D"/>
    <w:rsid w:val="00A61334"/>
    <w:rsid w:val="00A61633"/>
    <w:rsid w:val="00A617DB"/>
    <w:rsid w:val="00A61A69"/>
    <w:rsid w:val="00A61B4C"/>
    <w:rsid w:val="00A61F8E"/>
    <w:rsid w:val="00A61FC7"/>
    <w:rsid w:val="00A621DE"/>
    <w:rsid w:val="00A6264C"/>
    <w:rsid w:val="00A6270A"/>
    <w:rsid w:val="00A62D9B"/>
    <w:rsid w:val="00A62E54"/>
    <w:rsid w:val="00A62E71"/>
    <w:rsid w:val="00A62EDF"/>
    <w:rsid w:val="00A63239"/>
    <w:rsid w:val="00A63399"/>
    <w:rsid w:val="00A633FD"/>
    <w:rsid w:val="00A639EE"/>
    <w:rsid w:val="00A63B45"/>
    <w:rsid w:val="00A63C2A"/>
    <w:rsid w:val="00A63E7A"/>
    <w:rsid w:val="00A64707"/>
    <w:rsid w:val="00A64769"/>
    <w:rsid w:val="00A64B01"/>
    <w:rsid w:val="00A64C3A"/>
    <w:rsid w:val="00A64E56"/>
    <w:rsid w:val="00A6555F"/>
    <w:rsid w:val="00A659CF"/>
    <w:rsid w:val="00A65E56"/>
    <w:rsid w:val="00A65FD2"/>
    <w:rsid w:val="00A66317"/>
    <w:rsid w:val="00A66321"/>
    <w:rsid w:val="00A665FE"/>
    <w:rsid w:val="00A669FC"/>
    <w:rsid w:val="00A66A9E"/>
    <w:rsid w:val="00A66DCE"/>
    <w:rsid w:val="00A66DDF"/>
    <w:rsid w:val="00A66E36"/>
    <w:rsid w:val="00A6745D"/>
    <w:rsid w:val="00A6757A"/>
    <w:rsid w:val="00A67927"/>
    <w:rsid w:val="00A67D4E"/>
    <w:rsid w:val="00A67D7A"/>
    <w:rsid w:val="00A67FC6"/>
    <w:rsid w:val="00A70017"/>
    <w:rsid w:val="00A700B7"/>
    <w:rsid w:val="00A702E7"/>
    <w:rsid w:val="00A705FC"/>
    <w:rsid w:val="00A70995"/>
    <w:rsid w:val="00A70A71"/>
    <w:rsid w:val="00A70BA3"/>
    <w:rsid w:val="00A70C3A"/>
    <w:rsid w:val="00A70EB7"/>
    <w:rsid w:val="00A70F53"/>
    <w:rsid w:val="00A71707"/>
    <w:rsid w:val="00A71A49"/>
    <w:rsid w:val="00A71A60"/>
    <w:rsid w:val="00A71ADA"/>
    <w:rsid w:val="00A71B50"/>
    <w:rsid w:val="00A71CB9"/>
    <w:rsid w:val="00A71CE7"/>
    <w:rsid w:val="00A71D1D"/>
    <w:rsid w:val="00A71E9F"/>
    <w:rsid w:val="00A720A7"/>
    <w:rsid w:val="00A721EA"/>
    <w:rsid w:val="00A721EE"/>
    <w:rsid w:val="00A7249B"/>
    <w:rsid w:val="00A726D5"/>
    <w:rsid w:val="00A727C2"/>
    <w:rsid w:val="00A72801"/>
    <w:rsid w:val="00A7285F"/>
    <w:rsid w:val="00A72863"/>
    <w:rsid w:val="00A72C23"/>
    <w:rsid w:val="00A72C43"/>
    <w:rsid w:val="00A72EF6"/>
    <w:rsid w:val="00A73155"/>
    <w:rsid w:val="00A73195"/>
    <w:rsid w:val="00A735D9"/>
    <w:rsid w:val="00A739DC"/>
    <w:rsid w:val="00A73AAE"/>
    <w:rsid w:val="00A73AE9"/>
    <w:rsid w:val="00A73DD6"/>
    <w:rsid w:val="00A740AE"/>
    <w:rsid w:val="00A740F1"/>
    <w:rsid w:val="00A74162"/>
    <w:rsid w:val="00A7419D"/>
    <w:rsid w:val="00A74722"/>
    <w:rsid w:val="00A747A0"/>
    <w:rsid w:val="00A748D9"/>
    <w:rsid w:val="00A74995"/>
    <w:rsid w:val="00A75185"/>
    <w:rsid w:val="00A752AC"/>
    <w:rsid w:val="00A752AE"/>
    <w:rsid w:val="00A752C0"/>
    <w:rsid w:val="00A75599"/>
    <w:rsid w:val="00A756C1"/>
    <w:rsid w:val="00A75738"/>
    <w:rsid w:val="00A757D3"/>
    <w:rsid w:val="00A75A4C"/>
    <w:rsid w:val="00A75A92"/>
    <w:rsid w:val="00A75B11"/>
    <w:rsid w:val="00A75BCF"/>
    <w:rsid w:val="00A75DCA"/>
    <w:rsid w:val="00A76225"/>
    <w:rsid w:val="00A764CA"/>
    <w:rsid w:val="00A766F0"/>
    <w:rsid w:val="00A76784"/>
    <w:rsid w:val="00A769D7"/>
    <w:rsid w:val="00A76C5D"/>
    <w:rsid w:val="00A76DAD"/>
    <w:rsid w:val="00A76F4B"/>
    <w:rsid w:val="00A777F1"/>
    <w:rsid w:val="00A7797B"/>
    <w:rsid w:val="00A77B79"/>
    <w:rsid w:val="00A77EB0"/>
    <w:rsid w:val="00A80009"/>
    <w:rsid w:val="00A801E6"/>
    <w:rsid w:val="00A80380"/>
    <w:rsid w:val="00A803AD"/>
    <w:rsid w:val="00A80867"/>
    <w:rsid w:val="00A80A40"/>
    <w:rsid w:val="00A80B5A"/>
    <w:rsid w:val="00A80C21"/>
    <w:rsid w:val="00A80E3F"/>
    <w:rsid w:val="00A811E5"/>
    <w:rsid w:val="00A81346"/>
    <w:rsid w:val="00A81615"/>
    <w:rsid w:val="00A81CBF"/>
    <w:rsid w:val="00A81F6B"/>
    <w:rsid w:val="00A82069"/>
    <w:rsid w:val="00A822FE"/>
    <w:rsid w:val="00A823CD"/>
    <w:rsid w:val="00A82436"/>
    <w:rsid w:val="00A828C2"/>
    <w:rsid w:val="00A828D6"/>
    <w:rsid w:val="00A82914"/>
    <w:rsid w:val="00A82A53"/>
    <w:rsid w:val="00A82D79"/>
    <w:rsid w:val="00A82D96"/>
    <w:rsid w:val="00A82E0F"/>
    <w:rsid w:val="00A82FD4"/>
    <w:rsid w:val="00A8323C"/>
    <w:rsid w:val="00A8326A"/>
    <w:rsid w:val="00A83293"/>
    <w:rsid w:val="00A8340D"/>
    <w:rsid w:val="00A836AB"/>
    <w:rsid w:val="00A839A7"/>
    <w:rsid w:val="00A83B4A"/>
    <w:rsid w:val="00A83E09"/>
    <w:rsid w:val="00A83F66"/>
    <w:rsid w:val="00A8421E"/>
    <w:rsid w:val="00A84499"/>
    <w:rsid w:val="00A84512"/>
    <w:rsid w:val="00A848A7"/>
    <w:rsid w:val="00A849F8"/>
    <w:rsid w:val="00A84AD9"/>
    <w:rsid w:val="00A84D94"/>
    <w:rsid w:val="00A84E6A"/>
    <w:rsid w:val="00A8516D"/>
    <w:rsid w:val="00A852A7"/>
    <w:rsid w:val="00A854AE"/>
    <w:rsid w:val="00A854B8"/>
    <w:rsid w:val="00A855EE"/>
    <w:rsid w:val="00A85610"/>
    <w:rsid w:val="00A857A3"/>
    <w:rsid w:val="00A85955"/>
    <w:rsid w:val="00A859BF"/>
    <w:rsid w:val="00A85A01"/>
    <w:rsid w:val="00A85A6F"/>
    <w:rsid w:val="00A85C19"/>
    <w:rsid w:val="00A85D31"/>
    <w:rsid w:val="00A85E82"/>
    <w:rsid w:val="00A85EA3"/>
    <w:rsid w:val="00A85EA5"/>
    <w:rsid w:val="00A8617E"/>
    <w:rsid w:val="00A86889"/>
    <w:rsid w:val="00A870BC"/>
    <w:rsid w:val="00A8729F"/>
    <w:rsid w:val="00A8749F"/>
    <w:rsid w:val="00A87735"/>
    <w:rsid w:val="00A87775"/>
    <w:rsid w:val="00A879CB"/>
    <w:rsid w:val="00A87AD1"/>
    <w:rsid w:val="00A87ADE"/>
    <w:rsid w:val="00A87CE5"/>
    <w:rsid w:val="00A90078"/>
    <w:rsid w:val="00A900AA"/>
    <w:rsid w:val="00A9047F"/>
    <w:rsid w:val="00A904CE"/>
    <w:rsid w:val="00A905CE"/>
    <w:rsid w:val="00A90685"/>
    <w:rsid w:val="00A906C2"/>
    <w:rsid w:val="00A90B3C"/>
    <w:rsid w:val="00A90C42"/>
    <w:rsid w:val="00A91125"/>
    <w:rsid w:val="00A913AF"/>
    <w:rsid w:val="00A91608"/>
    <w:rsid w:val="00A91763"/>
    <w:rsid w:val="00A91858"/>
    <w:rsid w:val="00A9194C"/>
    <w:rsid w:val="00A91B62"/>
    <w:rsid w:val="00A91DAD"/>
    <w:rsid w:val="00A91F07"/>
    <w:rsid w:val="00A91F43"/>
    <w:rsid w:val="00A921E7"/>
    <w:rsid w:val="00A922DB"/>
    <w:rsid w:val="00A928EB"/>
    <w:rsid w:val="00A92E6F"/>
    <w:rsid w:val="00A92EC1"/>
    <w:rsid w:val="00A9303C"/>
    <w:rsid w:val="00A93151"/>
    <w:rsid w:val="00A93342"/>
    <w:rsid w:val="00A93664"/>
    <w:rsid w:val="00A93785"/>
    <w:rsid w:val="00A937C9"/>
    <w:rsid w:val="00A93A2E"/>
    <w:rsid w:val="00A93F7A"/>
    <w:rsid w:val="00A93FEA"/>
    <w:rsid w:val="00A940CC"/>
    <w:rsid w:val="00A9429D"/>
    <w:rsid w:val="00A9429F"/>
    <w:rsid w:val="00A946E7"/>
    <w:rsid w:val="00A94A5A"/>
    <w:rsid w:val="00A94CC9"/>
    <w:rsid w:val="00A94DDA"/>
    <w:rsid w:val="00A95342"/>
    <w:rsid w:val="00A95468"/>
    <w:rsid w:val="00A9568F"/>
    <w:rsid w:val="00A95BAF"/>
    <w:rsid w:val="00A95C3A"/>
    <w:rsid w:val="00A967F2"/>
    <w:rsid w:val="00A96BA0"/>
    <w:rsid w:val="00A96FD9"/>
    <w:rsid w:val="00A97126"/>
    <w:rsid w:val="00A973B0"/>
    <w:rsid w:val="00A976BE"/>
    <w:rsid w:val="00A976F1"/>
    <w:rsid w:val="00A97768"/>
    <w:rsid w:val="00A97841"/>
    <w:rsid w:val="00A97954"/>
    <w:rsid w:val="00A97A79"/>
    <w:rsid w:val="00A97BCE"/>
    <w:rsid w:val="00A97CD9"/>
    <w:rsid w:val="00A97D67"/>
    <w:rsid w:val="00A97E20"/>
    <w:rsid w:val="00A97ECB"/>
    <w:rsid w:val="00AA0203"/>
    <w:rsid w:val="00AA0234"/>
    <w:rsid w:val="00AA0308"/>
    <w:rsid w:val="00AA0871"/>
    <w:rsid w:val="00AA08B9"/>
    <w:rsid w:val="00AA0958"/>
    <w:rsid w:val="00AA0A69"/>
    <w:rsid w:val="00AA0BD2"/>
    <w:rsid w:val="00AA0F4E"/>
    <w:rsid w:val="00AA10D1"/>
    <w:rsid w:val="00AA13FC"/>
    <w:rsid w:val="00AA1706"/>
    <w:rsid w:val="00AA176F"/>
    <w:rsid w:val="00AA1852"/>
    <w:rsid w:val="00AA1A1F"/>
    <w:rsid w:val="00AA1CA7"/>
    <w:rsid w:val="00AA1CD9"/>
    <w:rsid w:val="00AA2125"/>
    <w:rsid w:val="00AA2A72"/>
    <w:rsid w:val="00AA2C03"/>
    <w:rsid w:val="00AA2C0E"/>
    <w:rsid w:val="00AA3253"/>
    <w:rsid w:val="00AA32E4"/>
    <w:rsid w:val="00AA33A7"/>
    <w:rsid w:val="00AA3419"/>
    <w:rsid w:val="00AA3499"/>
    <w:rsid w:val="00AA3521"/>
    <w:rsid w:val="00AA35BC"/>
    <w:rsid w:val="00AA35CD"/>
    <w:rsid w:val="00AA368B"/>
    <w:rsid w:val="00AA369A"/>
    <w:rsid w:val="00AA3CE5"/>
    <w:rsid w:val="00AA41E7"/>
    <w:rsid w:val="00AA4212"/>
    <w:rsid w:val="00AA455B"/>
    <w:rsid w:val="00AA45D6"/>
    <w:rsid w:val="00AA46BF"/>
    <w:rsid w:val="00AA4838"/>
    <w:rsid w:val="00AA49CD"/>
    <w:rsid w:val="00AA4A13"/>
    <w:rsid w:val="00AA4BF2"/>
    <w:rsid w:val="00AA4C35"/>
    <w:rsid w:val="00AA4CCA"/>
    <w:rsid w:val="00AA4D0B"/>
    <w:rsid w:val="00AA4E95"/>
    <w:rsid w:val="00AA528E"/>
    <w:rsid w:val="00AA529E"/>
    <w:rsid w:val="00AA52A3"/>
    <w:rsid w:val="00AA5408"/>
    <w:rsid w:val="00AA5617"/>
    <w:rsid w:val="00AA57F3"/>
    <w:rsid w:val="00AA5A17"/>
    <w:rsid w:val="00AA5DFB"/>
    <w:rsid w:val="00AA61C2"/>
    <w:rsid w:val="00AA662F"/>
    <w:rsid w:val="00AA6662"/>
    <w:rsid w:val="00AA66FB"/>
    <w:rsid w:val="00AA6AEB"/>
    <w:rsid w:val="00AA6BC9"/>
    <w:rsid w:val="00AA6F15"/>
    <w:rsid w:val="00AA7011"/>
    <w:rsid w:val="00AA728C"/>
    <w:rsid w:val="00AA72F4"/>
    <w:rsid w:val="00AA7567"/>
    <w:rsid w:val="00AA7704"/>
    <w:rsid w:val="00AA78CF"/>
    <w:rsid w:val="00AA7913"/>
    <w:rsid w:val="00AA7C87"/>
    <w:rsid w:val="00AA7E79"/>
    <w:rsid w:val="00AA7F79"/>
    <w:rsid w:val="00AB02FB"/>
    <w:rsid w:val="00AB07EA"/>
    <w:rsid w:val="00AB082D"/>
    <w:rsid w:val="00AB0A7B"/>
    <w:rsid w:val="00AB0CF2"/>
    <w:rsid w:val="00AB1247"/>
    <w:rsid w:val="00AB140C"/>
    <w:rsid w:val="00AB14A4"/>
    <w:rsid w:val="00AB15C3"/>
    <w:rsid w:val="00AB19EF"/>
    <w:rsid w:val="00AB1A1B"/>
    <w:rsid w:val="00AB1E1E"/>
    <w:rsid w:val="00AB1F99"/>
    <w:rsid w:val="00AB2302"/>
    <w:rsid w:val="00AB246C"/>
    <w:rsid w:val="00AB25D2"/>
    <w:rsid w:val="00AB25EF"/>
    <w:rsid w:val="00AB291F"/>
    <w:rsid w:val="00AB2B8F"/>
    <w:rsid w:val="00AB2CAA"/>
    <w:rsid w:val="00AB2D37"/>
    <w:rsid w:val="00AB2ECB"/>
    <w:rsid w:val="00AB337D"/>
    <w:rsid w:val="00AB33A4"/>
    <w:rsid w:val="00AB350D"/>
    <w:rsid w:val="00AB3615"/>
    <w:rsid w:val="00AB3946"/>
    <w:rsid w:val="00AB3A89"/>
    <w:rsid w:val="00AB3CF1"/>
    <w:rsid w:val="00AB3D10"/>
    <w:rsid w:val="00AB3EFE"/>
    <w:rsid w:val="00AB3FBE"/>
    <w:rsid w:val="00AB413B"/>
    <w:rsid w:val="00AB435D"/>
    <w:rsid w:val="00AB4430"/>
    <w:rsid w:val="00AB457A"/>
    <w:rsid w:val="00AB4769"/>
    <w:rsid w:val="00AB47FD"/>
    <w:rsid w:val="00AB49C7"/>
    <w:rsid w:val="00AB4D37"/>
    <w:rsid w:val="00AB4E62"/>
    <w:rsid w:val="00AB507F"/>
    <w:rsid w:val="00AB50AB"/>
    <w:rsid w:val="00AB51DF"/>
    <w:rsid w:val="00AB550C"/>
    <w:rsid w:val="00AB5AF9"/>
    <w:rsid w:val="00AB5C0A"/>
    <w:rsid w:val="00AB5CD8"/>
    <w:rsid w:val="00AB5F1E"/>
    <w:rsid w:val="00AB65F7"/>
    <w:rsid w:val="00AB6672"/>
    <w:rsid w:val="00AB675C"/>
    <w:rsid w:val="00AB6954"/>
    <w:rsid w:val="00AB6B3D"/>
    <w:rsid w:val="00AB6B4E"/>
    <w:rsid w:val="00AB6C7C"/>
    <w:rsid w:val="00AB6F9F"/>
    <w:rsid w:val="00AB72C2"/>
    <w:rsid w:val="00AB7364"/>
    <w:rsid w:val="00AB76B6"/>
    <w:rsid w:val="00AB7781"/>
    <w:rsid w:val="00AB78FD"/>
    <w:rsid w:val="00AB79CA"/>
    <w:rsid w:val="00AB7B87"/>
    <w:rsid w:val="00AB7C3D"/>
    <w:rsid w:val="00AB7C5A"/>
    <w:rsid w:val="00AB7DBD"/>
    <w:rsid w:val="00AB7E1F"/>
    <w:rsid w:val="00AB7E22"/>
    <w:rsid w:val="00AC0658"/>
    <w:rsid w:val="00AC0972"/>
    <w:rsid w:val="00AC0A26"/>
    <w:rsid w:val="00AC0B80"/>
    <w:rsid w:val="00AC0C8D"/>
    <w:rsid w:val="00AC0D24"/>
    <w:rsid w:val="00AC13EF"/>
    <w:rsid w:val="00AC18A3"/>
    <w:rsid w:val="00AC1902"/>
    <w:rsid w:val="00AC1A94"/>
    <w:rsid w:val="00AC1B26"/>
    <w:rsid w:val="00AC1EF9"/>
    <w:rsid w:val="00AC20F1"/>
    <w:rsid w:val="00AC288E"/>
    <w:rsid w:val="00AC28E1"/>
    <w:rsid w:val="00AC2925"/>
    <w:rsid w:val="00AC2C93"/>
    <w:rsid w:val="00AC34E0"/>
    <w:rsid w:val="00AC35E1"/>
    <w:rsid w:val="00AC3763"/>
    <w:rsid w:val="00AC3AB9"/>
    <w:rsid w:val="00AC3B5A"/>
    <w:rsid w:val="00AC3D44"/>
    <w:rsid w:val="00AC434E"/>
    <w:rsid w:val="00AC46A0"/>
    <w:rsid w:val="00AC4791"/>
    <w:rsid w:val="00AC4920"/>
    <w:rsid w:val="00AC4F78"/>
    <w:rsid w:val="00AC50C2"/>
    <w:rsid w:val="00AC518E"/>
    <w:rsid w:val="00AC5296"/>
    <w:rsid w:val="00AC52F8"/>
    <w:rsid w:val="00AC5399"/>
    <w:rsid w:val="00AC55CA"/>
    <w:rsid w:val="00AC568D"/>
    <w:rsid w:val="00AC5789"/>
    <w:rsid w:val="00AC579B"/>
    <w:rsid w:val="00AC5CBC"/>
    <w:rsid w:val="00AC5D25"/>
    <w:rsid w:val="00AC6239"/>
    <w:rsid w:val="00AC6247"/>
    <w:rsid w:val="00AC638D"/>
    <w:rsid w:val="00AC6463"/>
    <w:rsid w:val="00AC6527"/>
    <w:rsid w:val="00AC66BA"/>
    <w:rsid w:val="00AC728D"/>
    <w:rsid w:val="00AC773A"/>
    <w:rsid w:val="00AC77F7"/>
    <w:rsid w:val="00AC78BF"/>
    <w:rsid w:val="00AC7A63"/>
    <w:rsid w:val="00AC7AA6"/>
    <w:rsid w:val="00AC7C1D"/>
    <w:rsid w:val="00AC7CEC"/>
    <w:rsid w:val="00AC7D27"/>
    <w:rsid w:val="00AC7D53"/>
    <w:rsid w:val="00AC7F0D"/>
    <w:rsid w:val="00AD00EA"/>
    <w:rsid w:val="00AD0181"/>
    <w:rsid w:val="00AD059F"/>
    <w:rsid w:val="00AD08F2"/>
    <w:rsid w:val="00AD0AE5"/>
    <w:rsid w:val="00AD0CBA"/>
    <w:rsid w:val="00AD0D04"/>
    <w:rsid w:val="00AD0D60"/>
    <w:rsid w:val="00AD0E32"/>
    <w:rsid w:val="00AD0FBC"/>
    <w:rsid w:val="00AD110E"/>
    <w:rsid w:val="00AD122D"/>
    <w:rsid w:val="00AD13D7"/>
    <w:rsid w:val="00AD1730"/>
    <w:rsid w:val="00AD1A42"/>
    <w:rsid w:val="00AD1B80"/>
    <w:rsid w:val="00AD1C4A"/>
    <w:rsid w:val="00AD1DEB"/>
    <w:rsid w:val="00AD1EC4"/>
    <w:rsid w:val="00AD1F93"/>
    <w:rsid w:val="00AD2002"/>
    <w:rsid w:val="00AD21E8"/>
    <w:rsid w:val="00AD2229"/>
    <w:rsid w:val="00AD227D"/>
    <w:rsid w:val="00AD23A8"/>
    <w:rsid w:val="00AD23BA"/>
    <w:rsid w:val="00AD270F"/>
    <w:rsid w:val="00AD2A44"/>
    <w:rsid w:val="00AD2AE5"/>
    <w:rsid w:val="00AD2E6F"/>
    <w:rsid w:val="00AD2F59"/>
    <w:rsid w:val="00AD3412"/>
    <w:rsid w:val="00AD3530"/>
    <w:rsid w:val="00AD3EE4"/>
    <w:rsid w:val="00AD4549"/>
    <w:rsid w:val="00AD489B"/>
    <w:rsid w:val="00AD48DC"/>
    <w:rsid w:val="00AD4B28"/>
    <w:rsid w:val="00AD4C8C"/>
    <w:rsid w:val="00AD4F93"/>
    <w:rsid w:val="00AD507F"/>
    <w:rsid w:val="00AD530A"/>
    <w:rsid w:val="00AD5758"/>
    <w:rsid w:val="00AD584E"/>
    <w:rsid w:val="00AD58B6"/>
    <w:rsid w:val="00AD5A09"/>
    <w:rsid w:val="00AD5A84"/>
    <w:rsid w:val="00AD5B42"/>
    <w:rsid w:val="00AD5E22"/>
    <w:rsid w:val="00AD6455"/>
    <w:rsid w:val="00AD64F5"/>
    <w:rsid w:val="00AD670C"/>
    <w:rsid w:val="00AD6839"/>
    <w:rsid w:val="00AD68D4"/>
    <w:rsid w:val="00AD6B2A"/>
    <w:rsid w:val="00AD6C1D"/>
    <w:rsid w:val="00AD74C5"/>
    <w:rsid w:val="00AD7534"/>
    <w:rsid w:val="00AD7599"/>
    <w:rsid w:val="00AD7666"/>
    <w:rsid w:val="00AD76B0"/>
    <w:rsid w:val="00AD7B1B"/>
    <w:rsid w:val="00AD7B82"/>
    <w:rsid w:val="00AD7D1B"/>
    <w:rsid w:val="00AD7EEC"/>
    <w:rsid w:val="00AE01CB"/>
    <w:rsid w:val="00AE042C"/>
    <w:rsid w:val="00AE04CF"/>
    <w:rsid w:val="00AE062B"/>
    <w:rsid w:val="00AE08EC"/>
    <w:rsid w:val="00AE0A32"/>
    <w:rsid w:val="00AE0B53"/>
    <w:rsid w:val="00AE125D"/>
    <w:rsid w:val="00AE1320"/>
    <w:rsid w:val="00AE1444"/>
    <w:rsid w:val="00AE149B"/>
    <w:rsid w:val="00AE14A9"/>
    <w:rsid w:val="00AE154C"/>
    <w:rsid w:val="00AE173B"/>
    <w:rsid w:val="00AE1AA9"/>
    <w:rsid w:val="00AE1E63"/>
    <w:rsid w:val="00AE1F83"/>
    <w:rsid w:val="00AE20C7"/>
    <w:rsid w:val="00AE20F8"/>
    <w:rsid w:val="00AE26D7"/>
    <w:rsid w:val="00AE28A4"/>
    <w:rsid w:val="00AE2AEB"/>
    <w:rsid w:val="00AE2CAD"/>
    <w:rsid w:val="00AE2E9B"/>
    <w:rsid w:val="00AE306B"/>
    <w:rsid w:val="00AE3480"/>
    <w:rsid w:val="00AE3708"/>
    <w:rsid w:val="00AE3864"/>
    <w:rsid w:val="00AE3B3B"/>
    <w:rsid w:val="00AE4291"/>
    <w:rsid w:val="00AE437B"/>
    <w:rsid w:val="00AE4B39"/>
    <w:rsid w:val="00AE4B75"/>
    <w:rsid w:val="00AE4CEE"/>
    <w:rsid w:val="00AE51AE"/>
    <w:rsid w:val="00AE548C"/>
    <w:rsid w:val="00AE555A"/>
    <w:rsid w:val="00AE5967"/>
    <w:rsid w:val="00AE5BAE"/>
    <w:rsid w:val="00AE5C15"/>
    <w:rsid w:val="00AE5C48"/>
    <w:rsid w:val="00AE5D78"/>
    <w:rsid w:val="00AE5E38"/>
    <w:rsid w:val="00AE5E5C"/>
    <w:rsid w:val="00AE5EE0"/>
    <w:rsid w:val="00AE630F"/>
    <w:rsid w:val="00AE6354"/>
    <w:rsid w:val="00AE6683"/>
    <w:rsid w:val="00AE66B1"/>
    <w:rsid w:val="00AE66C7"/>
    <w:rsid w:val="00AE682A"/>
    <w:rsid w:val="00AE697F"/>
    <w:rsid w:val="00AE6A9F"/>
    <w:rsid w:val="00AE6AD4"/>
    <w:rsid w:val="00AE6EC6"/>
    <w:rsid w:val="00AE6F36"/>
    <w:rsid w:val="00AE7195"/>
    <w:rsid w:val="00AE7563"/>
    <w:rsid w:val="00AE7B69"/>
    <w:rsid w:val="00AE7BBC"/>
    <w:rsid w:val="00AE7CC2"/>
    <w:rsid w:val="00AF0055"/>
    <w:rsid w:val="00AF02DF"/>
    <w:rsid w:val="00AF0459"/>
    <w:rsid w:val="00AF0669"/>
    <w:rsid w:val="00AF07B0"/>
    <w:rsid w:val="00AF0C8B"/>
    <w:rsid w:val="00AF0D5E"/>
    <w:rsid w:val="00AF0F4F"/>
    <w:rsid w:val="00AF115F"/>
    <w:rsid w:val="00AF11F1"/>
    <w:rsid w:val="00AF1315"/>
    <w:rsid w:val="00AF165C"/>
    <w:rsid w:val="00AF177E"/>
    <w:rsid w:val="00AF19A0"/>
    <w:rsid w:val="00AF1A41"/>
    <w:rsid w:val="00AF1C7F"/>
    <w:rsid w:val="00AF21F3"/>
    <w:rsid w:val="00AF22B8"/>
    <w:rsid w:val="00AF2578"/>
    <w:rsid w:val="00AF25C8"/>
    <w:rsid w:val="00AF2865"/>
    <w:rsid w:val="00AF2A2E"/>
    <w:rsid w:val="00AF2AEE"/>
    <w:rsid w:val="00AF300E"/>
    <w:rsid w:val="00AF31D0"/>
    <w:rsid w:val="00AF32A4"/>
    <w:rsid w:val="00AF3647"/>
    <w:rsid w:val="00AF3754"/>
    <w:rsid w:val="00AF3F21"/>
    <w:rsid w:val="00AF3FBD"/>
    <w:rsid w:val="00AF3FCC"/>
    <w:rsid w:val="00AF4058"/>
    <w:rsid w:val="00AF40B7"/>
    <w:rsid w:val="00AF4171"/>
    <w:rsid w:val="00AF43C4"/>
    <w:rsid w:val="00AF4434"/>
    <w:rsid w:val="00AF4446"/>
    <w:rsid w:val="00AF465A"/>
    <w:rsid w:val="00AF4741"/>
    <w:rsid w:val="00AF4786"/>
    <w:rsid w:val="00AF4831"/>
    <w:rsid w:val="00AF4CC2"/>
    <w:rsid w:val="00AF4EAD"/>
    <w:rsid w:val="00AF50FE"/>
    <w:rsid w:val="00AF5192"/>
    <w:rsid w:val="00AF5273"/>
    <w:rsid w:val="00AF54BC"/>
    <w:rsid w:val="00AF5630"/>
    <w:rsid w:val="00AF5668"/>
    <w:rsid w:val="00AF570F"/>
    <w:rsid w:val="00AF578C"/>
    <w:rsid w:val="00AF59AE"/>
    <w:rsid w:val="00AF5AB9"/>
    <w:rsid w:val="00AF5C47"/>
    <w:rsid w:val="00AF5E24"/>
    <w:rsid w:val="00AF5EEB"/>
    <w:rsid w:val="00AF5EF6"/>
    <w:rsid w:val="00AF5F56"/>
    <w:rsid w:val="00AF5F70"/>
    <w:rsid w:val="00AF608E"/>
    <w:rsid w:val="00AF6298"/>
    <w:rsid w:val="00AF62F6"/>
    <w:rsid w:val="00AF6368"/>
    <w:rsid w:val="00AF636E"/>
    <w:rsid w:val="00AF640D"/>
    <w:rsid w:val="00AF66C4"/>
    <w:rsid w:val="00AF68C5"/>
    <w:rsid w:val="00AF690C"/>
    <w:rsid w:val="00AF6A75"/>
    <w:rsid w:val="00AF6AC3"/>
    <w:rsid w:val="00AF6C7F"/>
    <w:rsid w:val="00AF705D"/>
    <w:rsid w:val="00AF7316"/>
    <w:rsid w:val="00AF752F"/>
    <w:rsid w:val="00AF75DB"/>
    <w:rsid w:val="00AF77C7"/>
    <w:rsid w:val="00B00411"/>
    <w:rsid w:val="00B0056C"/>
    <w:rsid w:val="00B0069D"/>
    <w:rsid w:val="00B0082A"/>
    <w:rsid w:val="00B008EB"/>
    <w:rsid w:val="00B00BB6"/>
    <w:rsid w:val="00B00EE1"/>
    <w:rsid w:val="00B00F59"/>
    <w:rsid w:val="00B00FE8"/>
    <w:rsid w:val="00B01014"/>
    <w:rsid w:val="00B01067"/>
    <w:rsid w:val="00B013CF"/>
    <w:rsid w:val="00B0141C"/>
    <w:rsid w:val="00B01557"/>
    <w:rsid w:val="00B0156E"/>
    <w:rsid w:val="00B017F6"/>
    <w:rsid w:val="00B0189D"/>
    <w:rsid w:val="00B018D9"/>
    <w:rsid w:val="00B01C88"/>
    <w:rsid w:val="00B01D82"/>
    <w:rsid w:val="00B01F73"/>
    <w:rsid w:val="00B01FA0"/>
    <w:rsid w:val="00B022B7"/>
    <w:rsid w:val="00B02328"/>
    <w:rsid w:val="00B02392"/>
    <w:rsid w:val="00B023CD"/>
    <w:rsid w:val="00B024CD"/>
    <w:rsid w:val="00B02905"/>
    <w:rsid w:val="00B02BB4"/>
    <w:rsid w:val="00B02E59"/>
    <w:rsid w:val="00B02EAA"/>
    <w:rsid w:val="00B02F9C"/>
    <w:rsid w:val="00B03220"/>
    <w:rsid w:val="00B03374"/>
    <w:rsid w:val="00B03623"/>
    <w:rsid w:val="00B03718"/>
    <w:rsid w:val="00B03C7C"/>
    <w:rsid w:val="00B03D6B"/>
    <w:rsid w:val="00B03F21"/>
    <w:rsid w:val="00B0409C"/>
    <w:rsid w:val="00B041FE"/>
    <w:rsid w:val="00B04616"/>
    <w:rsid w:val="00B0475E"/>
    <w:rsid w:val="00B0484B"/>
    <w:rsid w:val="00B0493A"/>
    <w:rsid w:val="00B0498C"/>
    <w:rsid w:val="00B04C03"/>
    <w:rsid w:val="00B04F3A"/>
    <w:rsid w:val="00B04FE2"/>
    <w:rsid w:val="00B05044"/>
    <w:rsid w:val="00B05056"/>
    <w:rsid w:val="00B0543D"/>
    <w:rsid w:val="00B054C0"/>
    <w:rsid w:val="00B05593"/>
    <w:rsid w:val="00B05680"/>
    <w:rsid w:val="00B05B6A"/>
    <w:rsid w:val="00B05DB7"/>
    <w:rsid w:val="00B060FF"/>
    <w:rsid w:val="00B06293"/>
    <w:rsid w:val="00B0639B"/>
    <w:rsid w:val="00B066ED"/>
    <w:rsid w:val="00B06841"/>
    <w:rsid w:val="00B06EDF"/>
    <w:rsid w:val="00B06FEE"/>
    <w:rsid w:val="00B06FFD"/>
    <w:rsid w:val="00B07120"/>
    <w:rsid w:val="00B0713D"/>
    <w:rsid w:val="00B071F5"/>
    <w:rsid w:val="00B073AC"/>
    <w:rsid w:val="00B07417"/>
    <w:rsid w:val="00B076EF"/>
    <w:rsid w:val="00B077DA"/>
    <w:rsid w:val="00B07959"/>
    <w:rsid w:val="00B07D40"/>
    <w:rsid w:val="00B10108"/>
    <w:rsid w:val="00B101C5"/>
    <w:rsid w:val="00B10251"/>
    <w:rsid w:val="00B10803"/>
    <w:rsid w:val="00B1081F"/>
    <w:rsid w:val="00B10865"/>
    <w:rsid w:val="00B10BAE"/>
    <w:rsid w:val="00B10CE1"/>
    <w:rsid w:val="00B10CE4"/>
    <w:rsid w:val="00B10F7B"/>
    <w:rsid w:val="00B1103B"/>
    <w:rsid w:val="00B1116B"/>
    <w:rsid w:val="00B116B6"/>
    <w:rsid w:val="00B117AF"/>
    <w:rsid w:val="00B1194D"/>
    <w:rsid w:val="00B11961"/>
    <w:rsid w:val="00B11DC0"/>
    <w:rsid w:val="00B12464"/>
    <w:rsid w:val="00B12531"/>
    <w:rsid w:val="00B12608"/>
    <w:rsid w:val="00B12A87"/>
    <w:rsid w:val="00B12B5C"/>
    <w:rsid w:val="00B12C10"/>
    <w:rsid w:val="00B12E2B"/>
    <w:rsid w:val="00B131A7"/>
    <w:rsid w:val="00B1337E"/>
    <w:rsid w:val="00B13562"/>
    <w:rsid w:val="00B13868"/>
    <w:rsid w:val="00B13924"/>
    <w:rsid w:val="00B1395E"/>
    <w:rsid w:val="00B13A12"/>
    <w:rsid w:val="00B13AF1"/>
    <w:rsid w:val="00B13BEA"/>
    <w:rsid w:val="00B13EC7"/>
    <w:rsid w:val="00B13F77"/>
    <w:rsid w:val="00B14314"/>
    <w:rsid w:val="00B14438"/>
    <w:rsid w:val="00B144C2"/>
    <w:rsid w:val="00B1498C"/>
    <w:rsid w:val="00B14B2B"/>
    <w:rsid w:val="00B14D05"/>
    <w:rsid w:val="00B14FCF"/>
    <w:rsid w:val="00B14FD7"/>
    <w:rsid w:val="00B153F2"/>
    <w:rsid w:val="00B15410"/>
    <w:rsid w:val="00B156C3"/>
    <w:rsid w:val="00B15882"/>
    <w:rsid w:val="00B15920"/>
    <w:rsid w:val="00B15B6A"/>
    <w:rsid w:val="00B15C25"/>
    <w:rsid w:val="00B15EDF"/>
    <w:rsid w:val="00B15F2D"/>
    <w:rsid w:val="00B15F3B"/>
    <w:rsid w:val="00B161DA"/>
    <w:rsid w:val="00B1628A"/>
    <w:rsid w:val="00B162E7"/>
    <w:rsid w:val="00B16500"/>
    <w:rsid w:val="00B16648"/>
    <w:rsid w:val="00B1673D"/>
    <w:rsid w:val="00B168BB"/>
    <w:rsid w:val="00B169FE"/>
    <w:rsid w:val="00B16B80"/>
    <w:rsid w:val="00B171CC"/>
    <w:rsid w:val="00B1733E"/>
    <w:rsid w:val="00B17498"/>
    <w:rsid w:val="00B17748"/>
    <w:rsid w:val="00B17752"/>
    <w:rsid w:val="00B17E71"/>
    <w:rsid w:val="00B17F54"/>
    <w:rsid w:val="00B17FEC"/>
    <w:rsid w:val="00B2009F"/>
    <w:rsid w:val="00B20105"/>
    <w:rsid w:val="00B202BB"/>
    <w:rsid w:val="00B2050B"/>
    <w:rsid w:val="00B2060B"/>
    <w:rsid w:val="00B209EC"/>
    <w:rsid w:val="00B21119"/>
    <w:rsid w:val="00B212B1"/>
    <w:rsid w:val="00B21516"/>
    <w:rsid w:val="00B21592"/>
    <w:rsid w:val="00B21636"/>
    <w:rsid w:val="00B21661"/>
    <w:rsid w:val="00B216CB"/>
    <w:rsid w:val="00B2175F"/>
    <w:rsid w:val="00B21939"/>
    <w:rsid w:val="00B21984"/>
    <w:rsid w:val="00B21D39"/>
    <w:rsid w:val="00B21ED0"/>
    <w:rsid w:val="00B21FE7"/>
    <w:rsid w:val="00B222A8"/>
    <w:rsid w:val="00B222E7"/>
    <w:rsid w:val="00B222FF"/>
    <w:rsid w:val="00B22416"/>
    <w:rsid w:val="00B227E0"/>
    <w:rsid w:val="00B22808"/>
    <w:rsid w:val="00B229C5"/>
    <w:rsid w:val="00B22A1B"/>
    <w:rsid w:val="00B22C51"/>
    <w:rsid w:val="00B22D70"/>
    <w:rsid w:val="00B22E5F"/>
    <w:rsid w:val="00B22FB2"/>
    <w:rsid w:val="00B230AD"/>
    <w:rsid w:val="00B23872"/>
    <w:rsid w:val="00B239BE"/>
    <w:rsid w:val="00B23BBC"/>
    <w:rsid w:val="00B23C19"/>
    <w:rsid w:val="00B23EC1"/>
    <w:rsid w:val="00B240B5"/>
    <w:rsid w:val="00B240F1"/>
    <w:rsid w:val="00B2424B"/>
    <w:rsid w:val="00B2444D"/>
    <w:rsid w:val="00B244E1"/>
    <w:rsid w:val="00B248BF"/>
    <w:rsid w:val="00B24940"/>
    <w:rsid w:val="00B24B0E"/>
    <w:rsid w:val="00B24D12"/>
    <w:rsid w:val="00B24FD4"/>
    <w:rsid w:val="00B2505A"/>
    <w:rsid w:val="00B25325"/>
    <w:rsid w:val="00B2536D"/>
    <w:rsid w:val="00B25C01"/>
    <w:rsid w:val="00B25D70"/>
    <w:rsid w:val="00B25EA6"/>
    <w:rsid w:val="00B25F3A"/>
    <w:rsid w:val="00B262FF"/>
    <w:rsid w:val="00B2639E"/>
    <w:rsid w:val="00B263EA"/>
    <w:rsid w:val="00B264B0"/>
    <w:rsid w:val="00B2656D"/>
    <w:rsid w:val="00B26AD1"/>
    <w:rsid w:val="00B26B1D"/>
    <w:rsid w:val="00B26DF0"/>
    <w:rsid w:val="00B26E84"/>
    <w:rsid w:val="00B27023"/>
    <w:rsid w:val="00B270F5"/>
    <w:rsid w:val="00B27455"/>
    <w:rsid w:val="00B27476"/>
    <w:rsid w:val="00B27AA3"/>
    <w:rsid w:val="00B27AC9"/>
    <w:rsid w:val="00B27BDD"/>
    <w:rsid w:val="00B27D0E"/>
    <w:rsid w:val="00B27D60"/>
    <w:rsid w:val="00B27EE2"/>
    <w:rsid w:val="00B30037"/>
    <w:rsid w:val="00B302AC"/>
    <w:rsid w:val="00B302BA"/>
    <w:rsid w:val="00B304AD"/>
    <w:rsid w:val="00B306B5"/>
    <w:rsid w:val="00B306E1"/>
    <w:rsid w:val="00B307F5"/>
    <w:rsid w:val="00B308D7"/>
    <w:rsid w:val="00B30917"/>
    <w:rsid w:val="00B30A6D"/>
    <w:rsid w:val="00B30A71"/>
    <w:rsid w:val="00B30B6B"/>
    <w:rsid w:val="00B30D72"/>
    <w:rsid w:val="00B30DBF"/>
    <w:rsid w:val="00B30F93"/>
    <w:rsid w:val="00B31502"/>
    <w:rsid w:val="00B3175F"/>
    <w:rsid w:val="00B320C3"/>
    <w:rsid w:val="00B320DE"/>
    <w:rsid w:val="00B32241"/>
    <w:rsid w:val="00B32320"/>
    <w:rsid w:val="00B323A7"/>
    <w:rsid w:val="00B323E4"/>
    <w:rsid w:val="00B323EB"/>
    <w:rsid w:val="00B32629"/>
    <w:rsid w:val="00B32744"/>
    <w:rsid w:val="00B3296A"/>
    <w:rsid w:val="00B32E68"/>
    <w:rsid w:val="00B336A7"/>
    <w:rsid w:val="00B33849"/>
    <w:rsid w:val="00B33A4D"/>
    <w:rsid w:val="00B33C39"/>
    <w:rsid w:val="00B33F41"/>
    <w:rsid w:val="00B33F51"/>
    <w:rsid w:val="00B34162"/>
    <w:rsid w:val="00B34285"/>
    <w:rsid w:val="00B34480"/>
    <w:rsid w:val="00B34965"/>
    <w:rsid w:val="00B34BAE"/>
    <w:rsid w:val="00B34EDC"/>
    <w:rsid w:val="00B34FCA"/>
    <w:rsid w:val="00B35333"/>
    <w:rsid w:val="00B354B1"/>
    <w:rsid w:val="00B35531"/>
    <w:rsid w:val="00B358AD"/>
    <w:rsid w:val="00B358CE"/>
    <w:rsid w:val="00B35BC8"/>
    <w:rsid w:val="00B35C9A"/>
    <w:rsid w:val="00B35E44"/>
    <w:rsid w:val="00B35E47"/>
    <w:rsid w:val="00B35FC3"/>
    <w:rsid w:val="00B360B7"/>
    <w:rsid w:val="00B36127"/>
    <w:rsid w:val="00B36247"/>
    <w:rsid w:val="00B364C3"/>
    <w:rsid w:val="00B3652E"/>
    <w:rsid w:val="00B3692B"/>
    <w:rsid w:val="00B36B97"/>
    <w:rsid w:val="00B36E94"/>
    <w:rsid w:val="00B370BA"/>
    <w:rsid w:val="00B370EC"/>
    <w:rsid w:val="00B371A3"/>
    <w:rsid w:val="00B37356"/>
    <w:rsid w:val="00B377B3"/>
    <w:rsid w:val="00B379DE"/>
    <w:rsid w:val="00B37A9A"/>
    <w:rsid w:val="00B37C0B"/>
    <w:rsid w:val="00B37EAB"/>
    <w:rsid w:val="00B37F09"/>
    <w:rsid w:val="00B40550"/>
    <w:rsid w:val="00B4067D"/>
    <w:rsid w:val="00B40793"/>
    <w:rsid w:val="00B408EE"/>
    <w:rsid w:val="00B40A02"/>
    <w:rsid w:val="00B40A73"/>
    <w:rsid w:val="00B40AE9"/>
    <w:rsid w:val="00B40B91"/>
    <w:rsid w:val="00B40D00"/>
    <w:rsid w:val="00B40D6A"/>
    <w:rsid w:val="00B40E0A"/>
    <w:rsid w:val="00B40F96"/>
    <w:rsid w:val="00B41603"/>
    <w:rsid w:val="00B4180F"/>
    <w:rsid w:val="00B4183F"/>
    <w:rsid w:val="00B419DB"/>
    <w:rsid w:val="00B41B3D"/>
    <w:rsid w:val="00B41CB0"/>
    <w:rsid w:val="00B422E0"/>
    <w:rsid w:val="00B42817"/>
    <w:rsid w:val="00B431C8"/>
    <w:rsid w:val="00B43563"/>
    <w:rsid w:val="00B435E6"/>
    <w:rsid w:val="00B4366A"/>
    <w:rsid w:val="00B436ED"/>
    <w:rsid w:val="00B437A0"/>
    <w:rsid w:val="00B439C6"/>
    <w:rsid w:val="00B43B51"/>
    <w:rsid w:val="00B4419B"/>
    <w:rsid w:val="00B44307"/>
    <w:rsid w:val="00B44557"/>
    <w:rsid w:val="00B44676"/>
    <w:rsid w:val="00B446E6"/>
    <w:rsid w:val="00B449DB"/>
    <w:rsid w:val="00B44BB6"/>
    <w:rsid w:val="00B44DD3"/>
    <w:rsid w:val="00B44F71"/>
    <w:rsid w:val="00B45105"/>
    <w:rsid w:val="00B4512D"/>
    <w:rsid w:val="00B452F7"/>
    <w:rsid w:val="00B45314"/>
    <w:rsid w:val="00B45713"/>
    <w:rsid w:val="00B457BC"/>
    <w:rsid w:val="00B45A8F"/>
    <w:rsid w:val="00B45E2F"/>
    <w:rsid w:val="00B46080"/>
    <w:rsid w:val="00B46086"/>
    <w:rsid w:val="00B4633F"/>
    <w:rsid w:val="00B46741"/>
    <w:rsid w:val="00B46828"/>
    <w:rsid w:val="00B46A2C"/>
    <w:rsid w:val="00B46A4A"/>
    <w:rsid w:val="00B46C1E"/>
    <w:rsid w:val="00B46E0A"/>
    <w:rsid w:val="00B46E0D"/>
    <w:rsid w:val="00B46EB2"/>
    <w:rsid w:val="00B47102"/>
    <w:rsid w:val="00B472D2"/>
    <w:rsid w:val="00B47349"/>
    <w:rsid w:val="00B474AF"/>
    <w:rsid w:val="00B4795A"/>
    <w:rsid w:val="00B500AA"/>
    <w:rsid w:val="00B5011B"/>
    <w:rsid w:val="00B502C5"/>
    <w:rsid w:val="00B505BF"/>
    <w:rsid w:val="00B50821"/>
    <w:rsid w:val="00B5094F"/>
    <w:rsid w:val="00B50C83"/>
    <w:rsid w:val="00B512F4"/>
    <w:rsid w:val="00B513E6"/>
    <w:rsid w:val="00B51446"/>
    <w:rsid w:val="00B5153B"/>
    <w:rsid w:val="00B515AC"/>
    <w:rsid w:val="00B5164C"/>
    <w:rsid w:val="00B5167B"/>
    <w:rsid w:val="00B51AF5"/>
    <w:rsid w:val="00B51B97"/>
    <w:rsid w:val="00B51C70"/>
    <w:rsid w:val="00B51E06"/>
    <w:rsid w:val="00B51F5C"/>
    <w:rsid w:val="00B51F6B"/>
    <w:rsid w:val="00B52278"/>
    <w:rsid w:val="00B527D4"/>
    <w:rsid w:val="00B52DAA"/>
    <w:rsid w:val="00B5340F"/>
    <w:rsid w:val="00B535E8"/>
    <w:rsid w:val="00B536C6"/>
    <w:rsid w:val="00B53F84"/>
    <w:rsid w:val="00B5410B"/>
    <w:rsid w:val="00B545E2"/>
    <w:rsid w:val="00B5488C"/>
    <w:rsid w:val="00B548C9"/>
    <w:rsid w:val="00B54A96"/>
    <w:rsid w:val="00B54B6B"/>
    <w:rsid w:val="00B54C70"/>
    <w:rsid w:val="00B54E27"/>
    <w:rsid w:val="00B554C2"/>
    <w:rsid w:val="00B555E8"/>
    <w:rsid w:val="00B55AB9"/>
    <w:rsid w:val="00B55AE2"/>
    <w:rsid w:val="00B55ECA"/>
    <w:rsid w:val="00B55EDC"/>
    <w:rsid w:val="00B56100"/>
    <w:rsid w:val="00B56212"/>
    <w:rsid w:val="00B565B2"/>
    <w:rsid w:val="00B567B9"/>
    <w:rsid w:val="00B56E50"/>
    <w:rsid w:val="00B56E7B"/>
    <w:rsid w:val="00B56EED"/>
    <w:rsid w:val="00B56F21"/>
    <w:rsid w:val="00B56F81"/>
    <w:rsid w:val="00B570F9"/>
    <w:rsid w:val="00B572AD"/>
    <w:rsid w:val="00B57452"/>
    <w:rsid w:val="00B57484"/>
    <w:rsid w:val="00B5774B"/>
    <w:rsid w:val="00B577C4"/>
    <w:rsid w:val="00B5792D"/>
    <w:rsid w:val="00B57986"/>
    <w:rsid w:val="00B57988"/>
    <w:rsid w:val="00B579C9"/>
    <w:rsid w:val="00B57E14"/>
    <w:rsid w:val="00B57E55"/>
    <w:rsid w:val="00B57F08"/>
    <w:rsid w:val="00B60170"/>
    <w:rsid w:val="00B604B5"/>
    <w:rsid w:val="00B6068F"/>
    <w:rsid w:val="00B60742"/>
    <w:rsid w:val="00B60BC4"/>
    <w:rsid w:val="00B60C7D"/>
    <w:rsid w:val="00B60D33"/>
    <w:rsid w:val="00B60DAD"/>
    <w:rsid w:val="00B60DDA"/>
    <w:rsid w:val="00B60E08"/>
    <w:rsid w:val="00B610D8"/>
    <w:rsid w:val="00B6113D"/>
    <w:rsid w:val="00B61161"/>
    <w:rsid w:val="00B61162"/>
    <w:rsid w:val="00B61216"/>
    <w:rsid w:val="00B61322"/>
    <w:rsid w:val="00B61376"/>
    <w:rsid w:val="00B613C3"/>
    <w:rsid w:val="00B6140D"/>
    <w:rsid w:val="00B615E6"/>
    <w:rsid w:val="00B616EC"/>
    <w:rsid w:val="00B6171B"/>
    <w:rsid w:val="00B61992"/>
    <w:rsid w:val="00B61A1F"/>
    <w:rsid w:val="00B61A20"/>
    <w:rsid w:val="00B61C2C"/>
    <w:rsid w:val="00B61D6A"/>
    <w:rsid w:val="00B622FE"/>
    <w:rsid w:val="00B6238E"/>
    <w:rsid w:val="00B62534"/>
    <w:rsid w:val="00B62552"/>
    <w:rsid w:val="00B628EE"/>
    <w:rsid w:val="00B62FD9"/>
    <w:rsid w:val="00B6308E"/>
    <w:rsid w:val="00B63126"/>
    <w:rsid w:val="00B632B2"/>
    <w:rsid w:val="00B632BD"/>
    <w:rsid w:val="00B63E9F"/>
    <w:rsid w:val="00B643AE"/>
    <w:rsid w:val="00B644CD"/>
    <w:rsid w:val="00B645C4"/>
    <w:rsid w:val="00B64758"/>
    <w:rsid w:val="00B64775"/>
    <w:rsid w:val="00B64992"/>
    <w:rsid w:val="00B64D3F"/>
    <w:rsid w:val="00B64D79"/>
    <w:rsid w:val="00B655A6"/>
    <w:rsid w:val="00B656C7"/>
    <w:rsid w:val="00B658F2"/>
    <w:rsid w:val="00B65999"/>
    <w:rsid w:val="00B65B0D"/>
    <w:rsid w:val="00B65BE6"/>
    <w:rsid w:val="00B65CBC"/>
    <w:rsid w:val="00B66259"/>
    <w:rsid w:val="00B663F1"/>
    <w:rsid w:val="00B6692D"/>
    <w:rsid w:val="00B66BAE"/>
    <w:rsid w:val="00B66FB7"/>
    <w:rsid w:val="00B67501"/>
    <w:rsid w:val="00B6761F"/>
    <w:rsid w:val="00B67747"/>
    <w:rsid w:val="00B67ABF"/>
    <w:rsid w:val="00B67B64"/>
    <w:rsid w:val="00B67C54"/>
    <w:rsid w:val="00B67E0F"/>
    <w:rsid w:val="00B67F62"/>
    <w:rsid w:val="00B706E4"/>
    <w:rsid w:val="00B70807"/>
    <w:rsid w:val="00B70880"/>
    <w:rsid w:val="00B709C4"/>
    <w:rsid w:val="00B70A84"/>
    <w:rsid w:val="00B70B32"/>
    <w:rsid w:val="00B70B37"/>
    <w:rsid w:val="00B70B8E"/>
    <w:rsid w:val="00B70C21"/>
    <w:rsid w:val="00B70CE8"/>
    <w:rsid w:val="00B70D16"/>
    <w:rsid w:val="00B70DF2"/>
    <w:rsid w:val="00B71925"/>
    <w:rsid w:val="00B71998"/>
    <w:rsid w:val="00B71D20"/>
    <w:rsid w:val="00B71F0F"/>
    <w:rsid w:val="00B72196"/>
    <w:rsid w:val="00B721CD"/>
    <w:rsid w:val="00B723CA"/>
    <w:rsid w:val="00B72433"/>
    <w:rsid w:val="00B727F0"/>
    <w:rsid w:val="00B72AB4"/>
    <w:rsid w:val="00B72E36"/>
    <w:rsid w:val="00B72EE9"/>
    <w:rsid w:val="00B72FAE"/>
    <w:rsid w:val="00B730CE"/>
    <w:rsid w:val="00B7311D"/>
    <w:rsid w:val="00B73154"/>
    <w:rsid w:val="00B737B2"/>
    <w:rsid w:val="00B739EB"/>
    <w:rsid w:val="00B73AF9"/>
    <w:rsid w:val="00B73DE9"/>
    <w:rsid w:val="00B74059"/>
    <w:rsid w:val="00B74237"/>
    <w:rsid w:val="00B74251"/>
    <w:rsid w:val="00B744A2"/>
    <w:rsid w:val="00B74B74"/>
    <w:rsid w:val="00B74D82"/>
    <w:rsid w:val="00B75018"/>
    <w:rsid w:val="00B7564A"/>
    <w:rsid w:val="00B7565F"/>
    <w:rsid w:val="00B75860"/>
    <w:rsid w:val="00B7599D"/>
    <w:rsid w:val="00B75A0A"/>
    <w:rsid w:val="00B75A5B"/>
    <w:rsid w:val="00B75BBF"/>
    <w:rsid w:val="00B76155"/>
    <w:rsid w:val="00B7622D"/>
    <w:rsid w:val="00B762EC"/>
    <w:rsid w:val="00B7630D"/>
    <w:rsid w:val="00B76480"/>
    <w:rsid w:val="00B764BB"/>
    <w:rsid w:val="00B765BF"/>
    <w:rsid w:val="00B766F1"/>
    <w:rsid w:val="00B76B15"/>
    <w:rsid w:val="00B76CD3"/>
    <w:rsid w:val="00B77252"/>
    <w:rsid w:val="00B772A0"/>
    <w:rsid w:val="00B773B4"/>
    <w:rsid w:val="00B774BA"/>
    <w:rsid w:val="00B775AB"/>
    <w:rsid w:val="00B77606"/>
    <w:rsid w:val="00B77835"/>
    <w:rsid w:val="00B77860"/>
    <w:rsid w:val="00B779D9"/>
    <w:rsid w:val="00B779EE"/>
    <w:rsid w:val="00B779EF"/>
    <w:rsid w:val="00B77BD9"/>
    <w:rsid w:val="00B77F4F"/>
    <w:rsid w:val="00B77FA2"/>
    <w:rsid w:val="00B8034C"/>
    <w:rsid w:val="00B8074F"/>
    <w:rsid w:val="00B809C5"/>
    <w:rsid w:val="00B80ADF"/>
    <w:rsid w:val="00B80B27"/>
    <w:rsid w:val="00B80BFD"/>
    <w:rsid w:val="00B80C5B"/>
    <w:rsid w:val="00B80CD5"/>
    <w:rsid w:val="00B80E8E"/>
    <w:rsid w:val="00B80ED4"/>
    <w:rsid w:val="00B8134C"/>
    <w:rsid w:val="00B81372"/>
    <w:rsid w:val="00B814B0"/>
    <w:rsid w:val="00B814BF"/>
    <w:rsid w:val="00B8158E"/>
    <w:rsid w:val="00B81DE6"/>
    <w:rsid w:val="00B82087"/>
    <w:rsid w:val="00B820CE"/>
    <w:rsid w:val="00B822BA"/>
    <w:rsid w:val="00B82464"/>
    <w:rsid w:val="00B827CD"/>
    <w:rsid w:val="00B828DE"/>
    <w:rsid w:val="00B828F3"/>
    <w:rsid w:val="00B829CC"/>
    <w:rsid w:val="00B829DB"/>
    <w:rsid w:val="00B82BF0"/>
    <w:rsid w:val="00B82C57"/>
    <w:rsid w:val="00B82D29"/>
    <w:rsid w:val="00B82D60"/>
    <w:rsid w:val="00B83007"/>
    <w:rsid w:val="00B83008"/>
    <w:rsid w:val="00B83190"/>
    <w:rsid w:val="00B833ED"/>
    <w:rsid w:val="00B834F9"/>
    <w:rsid w:val="00B83527"/>
    <w:rsid w:val="00B83586"/>
    <w:rsid w:val="00B837C5"/>
    <w:rsid w:val="00B838DF"/>
    <w:rsid w:val="00B83915"/>
    <w:rsid w:val="00B83969"/>
    <w:rsid w:val="00B83B7B"/>
    <w:rsid w:val="00B83C08"/>
    <w:rsid w:val="00B83C12"/>
    <w:rsid w:val="00B83D01"/>
    <w:rsid w:val="00B84002"/>
    <w:rsid w:val="00B841E7"/>
    <w:rsid w:val="00B8461E"/>
    <w:rsid w:val="00B846F4"/>
    <w:rsid w:val="00B8470B"/>
    <w:rsid w:val="00B84722"/>
    <w:rsid w:val="00B847B4"/>
    <w:rsid w:val="00B84CCC"/>
    <w:rsid w:val="00B84E36"/>
    <w:rsid w:val="00B84E61"/>
    <w:rsid w:val="00B84EF4"/>
    <w:rsid w:val="00B852D1"/>
    <w:rsid w:val="00B85714"/>
    <w:rsid w:val="00B85C92"/>
    <w:rsid w:val="00B86038"/>
    <w:rsid w:val="00B860B9"/>
    <w:rsid w:val="00B86211"/>
    <w:rsid w:val="00B86216"/>
    <w:rsid w:val="00B86369"/>
    <w:rsid w:val="00B86483"/>
    <w:rsid w:val="00B8684F"/>
    <w:rsid w:val="00B86E8B"/>
    <w:rsid w:val="00B86ECB"/>
    <w:rsid w:val="00B86F5A"/>
    <w:rsid w:val="00B87543"/>
    <w:rsid w:val="00B878A7"/>
    <w:rsid w:val="00B87B32"/>
    <w:rsid w:val="00B87B67"/>
    <w:rsid w:val="00B87B6A"/>
    <w:rsid w:val="00B87B80"/>
    <w:rsid w:val="00B87C5B"/>
    <w:rsid w:val="00B87CD7"/>
    <w:rsid w:val="00B87D4C"/>
    <w:rsid w:val="00B9005A"/>
    <w:rsid w:val="00B90706"/>
    <w:rsid w:val="00B9077F"/>
    <w:rsid w:val="00B90B7D"/>
    <w:rsid w:val="00B90C7A"/>
    <w:rsid w:val="00B9102D"/>
    <w:rsid w:val="00B910E3"/>
    <w:rsid w:val="00B91559"/>
    <w:rsid w:val="00B91967"/>
    <w:rsid w:val="00B91B28"/>
    <w:rsid w:val="00B91E4D"/>
    <w:rsid w:val="00B91ED3"/>
    <w:rsid w:val="00B91F35"/>
    <w:rsid w:val="00B920A7"/>
    <w:rsid w:val="00B92266"/>
    <w:rsid w:val="00B92645"/>
    <w:rsid w:val="00B9297F"/>
    <w:rsid w:val="00B92D7B"/>
    <w:rsid w:val="00B9308F"/>
    <w:rsid w:val="00B9313B"/>
    <w:rsid w:val="00B9330E"/>
    <w:rsid w:val="00B93381"/>
    <w:rsid w:val="00B9362F"/>
    <w:rsid w:val="00B938F2"/>
    <w:rsid w:val="00B93AAA"/>
    <w:rsid w:val="00B93E3B"/>
    <w:rsid w:val="00B93EFB"/>
    <w:rsid w:val="00B94014"/>
    <w:rsid w:val="00B940CE"/>
    <w:rsid w:val="00B946A3"/>
    <w:rsid w:val="00B94AF8"/>
    <w:rsid w:val="00B94B71"/>
    <w:rsid w:val="00B94CD6"/>
    <w:rsid w:val="00B94CE4"/>
    <w:rsid w:val="00B951A4"/>
    <w:rsid w:val="00B953E0"/>
    <w:rsid w:val="00B95517"/>
    <w:rsid w:val="00B95624"/>
    <w:rsid w:val="00B9575C"/>
    <w:rsid w:val="00B95814"/>
    <w:rsid w:val="00B95A81"/>
    <w:rsid w:val="00B95AD3"/>
    <w:rsid w:val="00B95B3D"/>
    <w:rsid w:val="00B95B43"/>
    <w:rsid w:val="00B961C4"/>
    <w:rsid w:val="00B96313"/>
    <w:rsid w:val="00B965A1"/>
    <w:rsid w:val="00B965AD"/>
    <w:rsid w:val="00B96660"/>
    <w:rsid w:val="00B9669D"/>
    <w:rsid w:val="00B969E1"/>
    <w:rsid w:val="00B96E97"/>
    <w:rsid w:val="00B9704D"/>
    <w:rsid w:val="00B97378"/>
    <w:rsid w:val="00B977CF"/>
    <w:rsid w:val="00B977DD"/>
    <w:rsid w:val="00B978E1"/>
    <w:rsid w:val="00B97CE2"/>
    <w:rsid w:val="00B97E4D"/>
    <w:rsid w:val="00B97EB7"/>
    <w:rsid w:val="00BA0218"/>
    <w:rsid w:val="00BA0586"/>
    <w:rsid w:val="00BA0890"/>
    <w:rsid w:val="00BA0A10"/>
    <w:rsid w:val="00BA0B29"/>
    <w:rsid w:val="00BA0BE3"/>
    <w:rsid w:val="00BA0E31"/>
    <w:rsid w:val="00BA1265"/>
    <w:rsid w:val="00BA13AA"/>
    <w:rsid w:val="00BA140A"/>
    <w:rsid w:val="00BA151D"/>
    <w:rsid w:val="00BA1533"/>
    <w:rsid w:val="00BA19AA"/>
    <w:rsid w:val="00BA1A16"/>
    <w:rsid w:val="00BA1AE6"/>
    <w:rsid w:val="00BA1E23"/>
    <w:rsid w:val="00BA1FA8"/>
    <w:rsid w:val="00BA2220"/>
    <w:rsid w:val="00BA225F"/>
    <w:rsid w:val="00BA2277"/>
    <w:rsid w:val="00BA2720"/>
    <w:rsid w:val="00BA2F9C"/>
    <w:rsid w:val="00BA33CB"/>
    <w:rsid w:val="00BA39AB"/>
    <w:rsid w:val="00BA3C0C"/>
    <w:rsid w:val="00BA3C60"/>
    <w:rsid w:val="00BA3E66"/>
    <w:rsid w:val="00BA42F9"/>
    <w:rsid w:val="00BA4417"/>
    <w:rsid w:val="00BA452A"/>
    <w:rsid w:val="00BA47A5"/>
    <w:rsid w:val="00BA485F"/>
    <w:rsid w:val="00BA491B"/>
    <w:rsid w:val="00BA4926"/>
    <w:rsid w:val="00BA4DB9"/>
    <w:rsid w:val="00BA4E29"/>
    <w:rsid w:val="00BA4EC9"/>
    <w:rsid w:val="00BA53D7"/>
    <w:rsid w:val="00BA54C4"/>
    <w:rsid w:val="00BA56C1"/>
    <w:rsid w:val="00BA56D6"/>
    <w:rsid w:val="00BA575E"/>
    <w:rsid w:val="00BA5C6E"/>
    <w:rsid w:val="00BA64CB"/>
    <w:rsid w:val="00BA64E3"/>
    <w:rsid w:val="00BA663B"/>
    <w:rsid w:val="00BA682D"/>
    <w:rsid w:val="00BA6948"/>
    <w:rsid w:val="00BA69CD"/>
    <w:rsid w:val="00BA69FE"/>
    <w:rsid w:val="00BA6B6B"/>
    <w:rsid w:val="00BA6C1D"/>
    <w:rsid w:val="00BA6DC9"/>
    <w:rsid w:val="00BA6EA5"/>
    <w:rsid w:val="00BA6F7E"/>
    <w:rsid w:val="00BA6FE8"/>
    <w:rsid w:val="00BA71C9"/>
    <w:rsid w:val="00BA73AF"/>
    <w:rsid w:val="00BA741B"/>
    <w:rsid w:val="00BA74A4"/>
    <w:rsid w:val="00BA7A20"/>
    <w:rsid w:val="00BA7A45"/>
    <w:rsid w:val="00BA7E14"/>
    <w:rsid w:val="00BB0107"/>
    <w:rsid w:val="00BB0224"/>
    <w:rsid w:val="00BB02AB"/>
    <w:rsid w:val="00BB0365"/>
    <w:rsid w:val="00BB03B8"/>
    <w:rsid w:val="00BB07FB"/>
    <w:rsid w:val="00BB096E"/>
    <w:rsid w:val="00BB0D10"/>
    <w:rsid w:val="00BB1355"/>
    <w:rsid w:val="00BB135B"/>
    <w:rsid w:val="00BB1429"/>
    <w:rsid w:val="00BB142B"/>
    <w:rsid w:val="00BB15DD"/>
    <w:rsid w:val="00BB1A14"/>
    <w:rsid w:val="00BB1C0B"/>
    <w:rsid w:val="00BB1C39"/>
    <w:rsid w:val="00BB1C77"/>
    <w:rsid w:val="00BB1CA0"/>
    <w:rsid w:val="00BB20E5"/>
    <w:rsid w:val="00BB2165"/>
    <w:rsid w:val="00BB221B"/>
    <w:rsid w:val="00BB2542"/>
    <w:rsid w:val="00BB25CC"/>
    <w:rsid w:val="00BB289C"/>
    <w:rsid w:val="00BB29A7"/>
    <w:rsid w:val="00BB2A4B"/>
    <w:rsid w:val="00BB2C6B"/>
    <w:rsid w:val="00BB2CD4"/>
    <w:rsid w:val="00BB2D8C"/>
    <w:rsid w:val="00BB302F"/>
    <w:rsid w:val="00BB3394"/>
    <w:rsid w:val="00BB3530"/>
    <w:rsid w:val="00BB35BA"/>
    <w:rsid w:val="00BB3654"/>
    <w:rsid w:val="00BB390E"/>
    <w:rsid w:val="00BB3C2B"/>
    <w:rsid w:val="00BB3D15"/>
    <w:rsid w:val="00BB3EEB"/>
    <w:rsid w:val="00BB3FBF"/>
    <w:rsid w:val="00BB400A"/>
    <w:rsid w:val="00BB41A5"/>
    <w:rsid w:val="00BB42F3"/>
    <w:rsid w:val="00BB45BE"/>
    <w:rsid w:val="00BB494E"/>
    <w:rsid w:val="00BB4B5B"/>
    <w:rsid w:val="00BB4BBD"/>
    <w:rsid w:val="00BB4CE2"/>
    <w:rsid w:val="00BB4E06"/>
    <w:rsid w:val="00BB5024"/>
    <w:rsid w:val="00BB50FA"/>
    <w:rsid w:val="00BB51DB"/>
    <w:rsid w:val="00BB5334"/>
    <w:rsid w:val="00BB64D8"/>
    <w:rsid w:val="00BB6617"/>
    <w:rsid w:val="00BB6845"/>
    <w:rsid w:val="00BB699A"/>
    <w:rsid w:val="00BB69F2"/>
    <w:rsid w:val="00BB6A3A"/>
    <w:rsid w:val="00BB6AF5"/>
    <w:rsid w:val="00BB6B16"/>
    <w:rsid w:val="00BB6CD9"/>
    <w:rsid w:val="00BB6D5E"/>
    <w:rsid w:val="00BB6EB8"/>
    <w:rsid w:val="00BB6ECA"/>
    <w:rsid w:val="00BB754F"/>
    <w:rsid w:val="00BB7550"/>
    <w:rsid w:val="00BB75A5"/>
    <w:rsid w:val="00BB77E4"/>
    <w:rsid w:val="00BB79AA"/>
    <w:rsid w:val="00BB7EBC"/>
    <w:rsid w:val="00BB7F6B"/>
    <w:rsid w:val="00BC01E9"/>
    <w:rsid w:val="00BC07F8"/>
    <w:rsid w:val="00BC0853"/>
    <w:rsid w:val="00BC091F"/>
    <w:rsid w:val="00BC0950"/>
    <w:rsid w:val="00BC0F00"/>
    <w:rsid w:val="00BC0FAF"/>
    <w:rsid w:val="00BC101C"/>
    <w:rsid w:val="00BC10CB"/>
    <w:rsid w:val="00BC11A2"/>
    <w:rsid w:val="00BC1280"/>
    <w:rsid w:val="00BC150B"/>
    <w:rsid w:val="00BC156F"/>
    <w:rsid w:val="00BC17A6"/>
    <w:rsid w:val="00BC1870"/>
    <w:rsid w:val="00BC1D17"/>
    <w:rsid w:val="00BC2042"/>
    <w:rsid w:val="00BC2A50"/>
    <w:rsid w:val="00BC2CF7"/>
    <w:rsid w:val="00BC301B"/>
    <w:rsid w:val="00BC34EE"/>
    <w:rsid w:val="00BC3550"/>
    <w:rsid w:val="00BC37B9"/>
    <w:rsid w:val="00BC3A15"/>
    <w:rsid w:val="00BC3A7D"/>
    <w:rsid w:val="00BC3BDB"/>
    <w:rsid w:val="00BC3F5D"/>
    <w:rsid w:val="00BC42BD"/>
    <w:rsid w:val="00BC42BE"/>
    <w:rsid w:val="00BC47FB"/>
    <w:rsid w:val="00BC4963"/>
    <w:rsid w:val="00BC4A6B"/>
    <w:rsid w:val="00BC4B65"/>
    <w:rsid w:val="00BC4BC5"/>
    <w:rsid w:val="00BC4BD2"/>
    <w:rsid w:val="00BC4C4A"/>
    <w:rsid w:val="00BC4DD1"/>
    <w:rsid w:val="00BC4E0A"/>
    <w:rsid w:val="00BC4F2D"/>
    <w:rsid w:val="00BC516A"/>
    <w:rsid w:val="00BC566E"/>
    <w:rsid w:val="00BC575C"/>
    <w:rsid w:val="00BC5979"/>
    <w:rsid w:val="00BC5A29"/>
    <w:rsid w:val="00BC5AF3"/>
    <w:rsid w:val="00BC5B56"/>
    <w:rsid w:val="00BC5C92"/>
    <w:rsid w:val="00BC606B"/>
    <w:rsid w:val="00BC620F"/>
    <w:rsid w:val="00BC62F8"/>
    <w:rsid w:val="00BC653F"/>
    <w:rsid w:val="00BC675C"/>
    <w:rsid w:val="00BC6A54"/>
    <w:rsid w:val="00BC6F83"/>
    <w:rsid w:val="00BC6FAC"/>
    <w:rsid w:val="00BC710D"/>
    <w:rsid w:val="00BC72A1"/>
    <w:rsid w:val="00BC7780"/>
    <w:rsid w:val="00BC78A3"/>
    <w:rsid w:val="00BC7E1E"/>
    <w:rsid w:val="00BC7F6A"/>
    <w:rsid w:val="00BC7FF6"/>
    <w:rsid w:val="00BD0041"/>
    <w:rsid w:val="00BD009D"/>
    <w:rsid w:val="00BD019A"/>
    <w:rsid w:val="00BD02EB"/>
    <w:rsid w:val="00BD0308"/>
    <w:rsid w:val="00BD0640"/>
    <w:rsid w:val="00BD1042"/>
    <w:rsid w:val="00BD10B5"/>
    <w:rsid w:val="00BD14AB"/>
    <w:rsid w:val="00BD1618"/>
    <w:rsid w:val="00BD17B6"/>
    <w:rsid w:val="00BD1898"/>
    <w:rsid w:val="00BD1D3E"/>
    <w:rsid w:val="00BD1D70"/>
    <w:rsid w:val="00BD1E63"/>
    <w:rsid w:val="00BD1EBD"/>
    <w:rsid w:val="00BD1F4E"/>
    <w:rsid w:val="00BD2B94"/>
    <w:rsid w:val="00BD2BAB"/>
    <w:rsid w:val="00BD2CA9"/>
    <w:rsid w:val="00BD2D09"/>
    <w:rsid w:val="00BD30A2"/>
    <w:rsid w:val="00BD30CF"/>
    <w:rsid w:val="00BD316F"/>
    <w:rsid w:val="00BD32A0"/>
    <w:rsid w:val="00BD3537"/>
    <w:rsid w:val="00BD35A2"/>
    <w:rsid w:val="00BD3619"/>
    <w:rsid w:val="00BD3654"/>
    <w:rsid w:val="00BD3783"/>
    <w:rsid w:val="00BD3A03"/>
    <w:rsid w:val="00BD3BA4"/>
    <w:rsid w:val="00BD3C39"/>
    <w:rsid w:val="00BD3FA1"/>
    <w:rsid w:val="00BD420A"/>
    <w:rsid w:val="00BD42B6"/>
    <w:rsid w:val="00BD433E"/>
    <w:rsid w:val="00BD4407"/>
    <w:rsid w:val="00BD4503"/>
    <w:rsid w:val="00BD4594"/>
    <w:rsid w:val="00BD46B9"/>
    <w:rsid w:val="00BD46CF"/>
    <w:rsid w:val="00BD4914"/>
    <w:rsid w:val="00BD4BA1"/>
    <w:rsid w:val="00BD4D58"/>
    <w:rsid w:val="00BD52C7"/>
    <w:rsid w:val="00BD5388"/>
    <w:rsid w:val="00BD5B73"/>
    <w:rsid w:val="00BD6005"/>
    <w:rsid w:val="00BD6318"/>
    <w:rsid w:val="00BD65F2"/>
    <w:rsid w:val="00BD6719"/>
    <w:rsid w:val="00BD6767"/>
    <w:rsid w:val="00BD680D"/>
    <w:rsid w:val="00BD69CE"/>
    <w:rsid w:val="00BD6BAC"/>
    <w:rsid w:val="00BD72AA"/>
    <w:rsid w:val="00BD730B"/>
    <w:rsid w:val="00BD75E5"/>
    <w:rsid w:val="00BD7602"/>
    <w:rsid w:val="00BD777D"/>
    <w:rsid w:val="00BD7893"/>
    <w:rsid w:val="00BD7997"/>
    <w:rsid w:val="00BD79E6"/>
    <w:rsid w:val="00BD7B77"/>
    <w:rsid w:val="00BD7BC1"/>
    <w:rsid w:val="00BD7CDC"/>
    <w:rsid w:val="00BD7D76"/>
    <w:rsid w:val="00BD7F2C"/>
    <w:rsid w:val="00BE01D7"/>
    <w:rsid w:val="00BE06CA"/>
    <w:rsid w:val="00BE08F8"/>
    <w:rsid w:val="00BE0D9E"/>
    <w:rsid w:val="00BE0E26"/>
    <w:rsid w:val="00BE131E"/>
    <w:rsid w:val="00BE1532"/>
    <w:rsid w:val="00BE16DD"/>
    <w:rsid w:val="00BE170B"/>
    <w:rsid w:val="00BE170E"/>
    <w:rsid w:val="00BE18F6"/>
    <w:rsid w:val="00BE1A5F"/>
    <w:rsid w:val="00BE1AC5"/>
    <w:rsid w:val="00BE1C25"/>
    <w:rsid w:val="00BE21C5"/>
    <w:rsid w:val="00BE243D"/>
    <w:rsid w:val="00BE258E"/>
    <w:rsid w:val="00BE25BF"/>
    <w:rsid w:val="00BE280A"/>
    <w:rsid w:val="00BE28FC"/>
    <w:rsid w:val="00BE2B8E"/>
    <w:rsid w:val="00BE2BBD"/>
    <w:rsid w:val="00BE2F57"/>
    <w:rsid w:val="00BE35D7"/>
    <w:rsid w:val="00BE3604"/>
    <w:rsid w:val="00BE361E"/>
    <w:rsid w:val="00BE36EE"/>
    <w:rsid w:val="00BE3775"/>
    <w:rsid w:val="00BE39CA"/>
    <w:rsid w:val="00BE3A26"/>
    <w:rsid w:val="00BE3B80"/>
    <w:rsid w:val="00BE449B"/>
    <w:rsid w:val="00BE458A"/>
    <w:rsid w:val="00BE4616"/>
    <w:rsid w:val="00BE4749"/>
    <w:rsid w:val="00BE4844"/>
    <w:rsid w:val="00BE4D7E"/>
    <w:rsid w:val="00BE4E3B"/>
    <w:rsid w:val="00BE52D1"/>
    <w:rsid w:val="00BE5459"/>
    <w:rsid w:val="00BE570C"/>
    <w:rsid w:val="00BE5A16"/>
    <w:rsid w:val="00BE6232"/>
    <w:rsid w:val="00BE6423"/>
    <w:rsid w:val="00BE65D8"/>
    <w:rsid w:val="00BE6688"/>
    <w:rsid w:val="00BE6765"/>
    <w:rsid w:val="00BE68EB"/>
    <w:rsid w:val="00BE69ED"/>
    <w:rsid w:val="00BE6D0A"/>
    <w:rsid w:val="00BE6E68"/>
    <w:rsid w:val="00BE6ED7"/>
    <w:rsid w:val="00BE700B"/>
    <w:rsid w:val="00BE72C3"/>
    <w:rsid w:val="00BE7382"/>
    <w:rsid w:val="00BE73B8"/>
    <w:rsid w:val="00BE7881"/>
    <w:rsid w:val="00BE788C"/>
    <w:rsid w:val="00BE78F6"/>
    <w:rsid w:val="00BE7AA7"/>
    <w:rsid w:val="00BE7B2C"/>
    <w:rsid w:val="00BE7B8E"/>
    <w:rsid w:val="00BE7D09"/>
    <w:rsid w:val="00BE7F58"/>
    <w:rsid w:val="00BE7F67"/>
    <w:rsid w:val="00BE7F9E"/>
    <w:rsid w:val="00BF00A1"/>
    <w:rsid w:val="00BF00F8"/>
    <w:rsid w:val="00BF03A9"/>
    <w:rsid w:val="00BF04A8"/>
    <w:rsid w:val="00BF04DA"/>
    <w:rsid w:val="00BF06FA"/>
    <w:rsid w:val="00BF08B5"/>
    <w:rsid w:val="00BF0A24"/>
    <w:rsid w:val="00BF0BD5"/>
    <w:rsid w:val="00BF0C60"/>
    <w:rsid w:val="00BF0D3E"/>
    <w:rsid w:val="00BF0D87"/>
    <w:rsid w:val="00BF1445"/>
    <w:rsid w:val="00BF1481"/>
    <w:rsid w:val="00BF14AF"/>
    <w:rsid w:val="00BF15D1"/>
    <w:rsid w:val="00BF170E"/>
    <w:rsid w:val="00BF1765"/>
    <w:rsid w:val="00BF1925"/>
    <w:rsid w:val="00BF1967"/>
    <w:rsid w:val="00BF19E9"/>
    <w:rsid w:val="00BF1AF8"/>
    <w:rsid w:val="00BF1B79"/>
    <w:rsid w:val="00BF1E56"/>
    <w:rsid w:val="00BF1F6D"/>
    <w:rsid w:val="00BF20D6"/>
    <w:rsid w:val="00BF21AC"/>
    <w:rsid w:val="00BF23E5"/>
    <w:rsid w:val="00BF23F4"/>
    <w:rsid w:val="00BF245F"/>
    <w:rsid w:val="00BF26DE"/>
    <w:rsid w:val="00BF27C8"/>
    <w:rsid w:val="00BF29AA"/>
    <w:rsid w:val="00BF29CA"/>
    <w:rsid w:val="00BF2A2D"/>
    <w:rsid w:val="00BF2A64"/>
    <w:rsid w:val="00BF2E32"/>
    <w:rsid w:val="00BF2FB7"/>
    <w:rsid w:val="00BF30D7"/>
    <w:rsid w:val="00BF31AD"/>
    <w:rsid w:val="00BF31DB"/>
    <w:rsid w:val="00BF330C"/>
    <w:rsid w:val="00BF359B"/>
    <w:rsid w:val="00BF36B1"/>
    <w:rsid w:val="00BF384C"/>
    <w:rsid w:val="00BF3856"/>
    <w:rsid w:val="00BF3A1B"/>
    <w:rsid w:val="00BF3D66"/>
    <w:rsid w:val="00BF3E94"/>
    <w:rsid w:val="00BF3F48"/>
    <w:rsid w:val="00BF41BD"/>
    <w:rsid w:val="00BF429F"/>
    <w:rsid w:val="00BF42A8"/>
    <w:rsid w:val="00BF4440"/>
    <w:rsid w:val="00BF4D1F"/>
    <w:rsid w:val="00BF4E40"/>
    <w:rsid w:val="00BF54CA"/>
    <w:rsid w:val="00BF55DF"/>
    <w:rsid w:val="00BF578C"/>
    <w:rsid w:val="00BF57AA"/>
    <w:rsid w:val="00BF5DAA"/>
    <w:rsid w:val="00BF6428"/>
    <w:rsid w:val="00BF645C"/>
    <w:rsid w:val="00BF6479"/>
    <w:rsid w:val="00BF6922"/>
    <w:rsid w:val="00BF6DD0"/>
    <w:rsid w:val="00BF6E63"/>
    <w:rsid w:val="00BF7422"/>
    <w:rsid w:val="00BF7727"/>
    <w:rsid w:val="00C00086"/>
    <w:rsid w:val="00C0037F"/>
    <w:rsid w:val="00C00380"/>
    <w:rsid w:val="00C0059F"/>
    <w:rsid w:val="00C0067C"/>
    <w:rsid w:val="00C00698"/>
    <w:rsid w:val="00C006B2"/>
    <w:rsid w:val="00C007CD"/>
    <w:rsid w:val="00C0095A"/>
    <w:rsid w:val="00C009CD"/>
    <w:rsid w:val="00C00A3A"/>
    <w:rsid w:val="00C00C85"/>
    <w:rsid w:val="00C00D07"/>
    <w:rsid w:val="00C00FC1"/>
    <w:rsid w:val="00C01239"/>
    <w:rsid w:val="00C013E6"/>
    <w:rsid w:val="00C0186B"/>
    <w:rsid w:val="00C019D6"/>
    <w:rsid w:val="00C019F7"/>
    <w:rsid w:val="00C01AB4"/>
    <w:rsid w:val="00C01ED9"/>
    <w:rsid w:val="00C01F5D"/>
    <w:rsid w:val="00C02085"/>
    <w:rsid w:val="00C022BB"/>
    <w:rsid w:val="00C02355"/>
    <w:rsid w:val="00C027DF"/>
    <w:rsid w:val="00C02BE6"/>
    <w:rsid w:val="00C02D11"/>
    <w:rsid w:val="00C0308E"/>
    <w:rsid w:val="00C03116"/>
    <w:rsid w:val="00C03153"/>
    <w:rsid w:val="00C03197"/>
    <w:rsid w:val="00C03200"/>
    <w:rsid w:val="00C033E1"/>
    <w:rsid w:val="00C03452"/>
    <w:rsid w:val="00C03757"/>
    <w:rsid w:val="00C037BA"/>
    <w:rsid w:val="00C03D87"/>
    <w:rsid w:val="00C041A2"/>
    <w:rsid w:val="00C043D5"/>
    <w:rsid w:val="00C047D8"/>
    <w:rsid w:val="00C047E3"/>
    <w:rsid w:val="00C04A96"/>
    <w:rsid w:val="00C04B28"/>
    <w:rsid w:val="00C04BC2"/>
    <w:rsid w:val="00C04C01"/>
    <w:rsid w:val="00C04E3D"/>
    <w:rsid w:val="00C04FAD"/>
    <w:rsid w:val="00C051B3"/>
    <w:rsid w:val="00C051F2"/>
    <w:rsid w:val="00C051F4"/>
    <w:rsid w:val="00C05229"/>
    <w:rsid w:val="00C052C3"/>
    <w:rsid w:val="00C052EE"/>
    <w:rsid w:val="00C0531B"/>
    <w:rsid w:val="00C054EB"/>
    <w:rsid w:val="00C055AD"/>
    <w:rsid w:val="00C056D4"/>
    <w:rsid w:val="00C057B0"/>
    <w:rsid w:val="00C05C01"/>
    <w:rsid w:val="00C05D17"/>
    <w:rsid w:val="00C06042"/>
    <w:rsid w:val="00C06094"/>
    <w:rsid w:val="00C065D4"/>
    <w:rsid w:val="00C065D7"/>
    <w:rsid w:val="00C06670"/>
    <w:rsid w:val="00C066A7"/>
    <w:rsid w:val="00C067E9"/>
    <w:rsid w:val="00C06991"/>
    <w:rsid w:val="00C06CE3"/>
    <w:rsid w:val="00C06EAE"/>
    <w:rsid w:val="00C06F8A"/>
    <w:rsid w:val="00C07214"/>
    <w:rsid w:val="00C07474"/>
    <w:rsid w:val="00C075C1"/>
    <w:rsid w:val="00C076CE"/>
    <w:rsid w:val="00C0776D"/>
    <w:rsid w:val="00C077C1"/>
    <w:rsid w:val="00C078BA"/>
    <w:rsid w:val="00C078D2"/>
    <w:rsid w:val="00C0795D"/>
    <w:rsid w:val="00C07DB5"/>
    <w:rsid w:val="00C10353"/>
    <w:rsid w:val="00C1042E"/>
    <w:rsid w:val="00C104AE"/>
    <w:rsid w:val="00C10633"/>
    <w:rsid w:val="00C1066B"/>
    <w:rsid w:val="00C109A3"/>
    <w:rsid w:val="00C10B80"/>
    <w:rsid w:val="00C10BE5"/>
    <w:rsid w:val="00C10FDF"/>
    <w:rsid w:val="00C11544"/>
    <w:rsid w:val="00C11A81"/>
    <w:rsid w:val="00C11E52"/>
    <w:rsid w:val="00C120AF"/>
    <w:rsid w:val="00C12243"/>
    <w:rsid w:val="00C126E5"/>
    <w:rsid w:val="00C1274B"/>
    <w:rsid w:val="00C12AC9"/>
    <w:rsid w:val="00C12B95"/>
    <w:rsid w:val="00C12CB7"/>
    <w:rsid w:val="00C12F81"/>
    <w:rsid w:val="00C1311C"/>
    <w:rsid w:val="00C135F4"/>
    <w:rsid w:val="00C13646"/>
    <w:rsid w:val="00C137D3"/>
    <w:rsid w:val="00C139F9"/>
    <w:rsid w:val="00C13A2E"/>
    <w:rsid w:val="00C13A9D"/>
    <w:rsid w:val="00C13C38"/>
    <w:rsid w:val="00C142AD"/>
    <w:rsid w:val="00C144B8"/>
    <w:rsid w:val="00C1462D"/>
    <w:rsid w:val="00C14A7D"/>
    <w:rsid w:val="00C14BAC"/>
    <w:rsid w:val="00C14DFD"/>
    <w:rsid w:val="00C15345"/>
    <w:rsid w:val="00C15441"/>
    <w:rsid w:val="00C15623"/>
    <w:rsid w:val="00C157FA"/>
    <w:rsid w:val="00C159EF"/>
    <w:rsid w:val="00C15A9D"/>
    <w:rsid w:val="00C15E5D"/>
    <w:rsid w:val="00C16106"/>
    <w:rsid w:val="00C1632B"/>
    <w:rsid w:val="00C1653A"/>
    <w:rsid w:val="00C1658F"/>
    <w:rsid w:val="00C16621"/>
    <w:rsid w:val="00C1667E"/>
    <w:rsid w:val="00C167E8"/>
    <w:rsid w:val="00C16949"/>
    <w:rsid w:val="00C169D8"/>
    <w:rsid w:val="00C16CD1"/>
    <w:rsid w:val="00C16D5C"/>
    <w:rsid w:val="00C170CC"/>
    <w:rsid w:val="00C1724E"/>
    <w:rsid w:val="00C174D4"/>
    <w:rsid w:val="00C17605"/>
    <w:rsid w:val="00C17E55"/>
    <w:rsid w:val="00C2002F"/>
    <w:rsid w:val="00C20047"/>
    <w:rsid w:val="00C200D9"/>
    <w:rsid w:val="00C20179"/>
    <w:rsid w:val="00C20493"/>
    <w:rsid w:val="00C204AE"/>
    <w:rsid w:val="00C2079B"/>
    <w:rsid w:val="00C208D3"/>
    <w:rsid w:val="00C20937"/>
    <w:rsid w:val="00C20BEF"/>
    <w:rsid w:val="00C20C35"/>
    <w:rsid w:val="00C20D78"/>
    <w:rsid w:val="00C20E48"/>
    <w:rsid w:val="00C20F46"/>
    <w:rsid w:val="00C21119"/>
    <w:rsid w:val="00C211C6"/>
    <w:rsid w:val="00C213EE"/>
    <w:rsid w:val="00C21965"/>
    <w:rsid w:val="00C21A65"/>
    <w:rsid w:val="00C21AD6"/>
    <w:rsid w:val="00C21CB4"/>
    <w:rsid w:val="00C21D70"/>
    <w:rsid w:val="00C21DE9"/>
    <w:rsid w:val="00C21EAF"/>
    <w:rsid w:val="00C21F38"/>
    <w:rsid w:val="00C22168"/>
    <w:rsid w:val="00C221E2"/>
    <w:rsid w:val="00C223A2"/>
    <w:rsid w:val="00C2240F"/>
    <w:rsid w:val="00C227CE"/>
    <w:rsid w:val="00C2286D"/>
    <w:rsid w:val="00C2289E"/>
    <w:rsid w:val="00C229EA"/>
    <w:rsid w:val="00C22E4B"/>
    <w:rsid w:val="00C22F1B"/>
    <w:rsid w:val="00C231C8"/>
    <w:rsid w:val="00C2346A"/>
    <w:rsid w:val="00C2395C"/>
    <w:rsid w:val="00C239ED"/>
    <w:rsid w:val="00C23A8E"/>
    <w:rsid w:val="00C23BC6"/>
    <w:rsid w:val="00C23C3E"/>
    <w:rsid w:val="00C23CE8"/>
    <w:rsid w:val="00C242D2"/>
    <w:rsid w:val="00C24323"/>
    <w:rsid w:val="00C2446F"/>
    <w:rsid w:val="00C24606"/>
    <w:rsid w:val="00C2485F"/>
    <w:rsid w:val="00C24B2D"/>
    <w:rsid w:val="00C24D22"/>
    <w:rsid w:val="00C24F6F"/>
    <w:rsid w:val="00C2523A"/>
    <w:rsid w:val="00C253F2"/>
    <w:rsid w:val="00C2543B"/>
    <w:rsid w:val="00C254A9"/>
    <w:rsid w:val="00C25961"/>
    <w:rsid w:val="00C25DA0"/>
    <w:rsid w:val="00C26372"/>
    <w:rsid w:val="00C265A2"/>
    <w:rsid w:val="00C266D2"/>
    <w:rsid w:val="00C267FB"/>
    <w:rsid w:val="00C2680C"/>
    <w:rsid w:val="00C26823"/>
    <w:rsid w:val="00C26BF8"/>
    <w:rsid w:val="00C278DC"/>
    <w:rsid w:val="00C2793B"/>
    <w:rsid w:val="00C27977"/>
    <w:rsid w:val="00C27A0C"/>
    <w:rsid w:val="00C301CA"/>
    <w:rsid w:val="00C30340"/>
    <w:rsid w:val="00C305DA"/>
    <w:rsid w:val="00C3081B"/>
    <w:rsid w:val="00C30BE9"/>
    <w:rsid w:val="00C3106F"/>
    <w:rsid w:val="00C312FA"/>
    <w:rsid w:val="00C31714"/>
    <w:rsid w:val="00C31770"/>
    <w:rsid w:val="00C31A13"/>
    <w:rsid w:val="00C31C47"/>
    <w:rsid w:val="00C31D8D"/>
    <w:rsid w:val="00C31E8D"/>
    <w:rsid w:val="00C321E3"/>
    <w:rsid w:val="00C3221D"/>
    <w:rsid w:val="00C3234F"/>
    <w:rsid w:val="00C324DB"/>
    <w:rsid w:val="00C325AB"/>
    <w:rsid w:val="00C32753"/>
    <w:rsid w:val="00C32A8B"/>
    <w:rsid w:val="00C32C40"/>
    <w:rsid w:val="00C32CC8"/>
    <w:rsid w:val="00C32DA0"/>
    <w:rsid w:val="00C331E2"/>
    <w:rsid w:val="00C3352E"/>
    <w:rsid w:val="00C3355F"/>
    <w:rsid w:val="00C335C9"/>
    <w:rsid w:val="00C3362D"/>
    <w:rsid w:val="00C336BA"/>
    <w:rsid w:val="00C33A33"/>
    <w:rsid w:val="00C33E01"/>
    <w:rsid w:val="00C33EDB"/>
    <w:rsid w:val="00C33FA8"/>
    <w:rsid w:val="00C34341"/>
    <w:rsid w:val="00C34342"/>
    <w:rsid w:val="00C34418"/>
    <w:rsid w:val="00C345A2"/>
    <w:rsid w:val="00C34607"/>
    <w:rsid w:val="00C3466D"/>
    <w:rsid w:val="00C3486A"/>
    <w:rsid w:val="00C34A70"/>
    <w:rsid w:val="00C34C3E"/>
    <w:rsid w:val="00C34CF2"/>
    <w:rsid w:val="00C34D53"/>
    <w:rsid w:val="00C34E9A"/>
    <w:rsid w:val="00C34E9E"/>
    <w:rsid w:val="00C350A0"/>
    <w:rsid w:val="00C352D4"/>
    <w:rsid w:val="00C3548D"/>
    <w:rsid w:val="00C354E3"/>
    <w:rsid w:val="00C3576E"/>
    <w:rsid w:val="00C35793"/>
    <w:rsid w:val="00C3593D"/>
    <w:rsid w:val="00C35AB5"/>
    <w:rsid w:val="00C35D00"/>
    <w:rsid w:val="00C361A3"/>
    <w:rsid w:val="00C361CA"/>
    <w:rsid w:val="00C36261"/>
    <w:rsid w:val="00C36453"/>
    <w:rsid w:val="00C3646E"/>
    <w:rsid w:val="00C367A3"/>
    <w:rsid w:val="00C36A35"/>
    <w:rsid w:val="00C36D63"/>
    <w:rsid w:val="00C36DFF"/>
    <w:rsid w:val="00C36F1C"/>
    <w:rsid w:val="00C37077"/>
    <w:rsid w:val="00C37081"/>
    <w:rsid w:val="00C371FC"/>
    <w:rsid w:val="00C37587"/>
    <w:rsid w:val="00C375FC"/>
    <w:rsid w:val="00C37A0B"/>
    <w:rsid w:val="00C37B53"/>
    <w:rsid w:val="00C37C4C"/>
    <w:rsid w:val="00C37C9D"/>
    <w:rsid w:val="00C37CEC"/>
    <w:rsid w:val="00C37E84"/>
    <w:rsid w:val="00C4017D"/>
    <w:rsid w:val="00C402D2"/>
    <w:rsid w:val="00C403AE"/>
    <w:rsid w:val="00C40659"/>
    <w:rsid w:val="00C40915"/>
    <w:rsid w:val="00C409A9"/>
    <w:rsid w:val="00C40A55"/>
    <w:rsid w:val="00C40A8C"/>
    <w:rsid w:val="00C40CF4"/>
    <w:rsid w:val="00C40D5D"/>
    <w:rsid w:val="00C40DA6"/>
    <w:rsid w:val="00C40DD6"/>
    <w:rsid w:val="00C40EBA"/>
    <w:rsid w:val="00C412F1"/>
    <w:rsid w:val="00C41349"/>
    <w:rsid w:val="00C4197F"/>
    <w:rsid w:val="00C41EC9"/>
    <w:rsid w:val="00C41EEF"/>
    <w:rsid w:val="00C41F34"/>
    <w:rsid w:val="00C423C3"/>
    <w:rsid w:val="00C4262D"/>
    <w:rsid w:val="00C42794"/>
    <w:rsid w:val="00C428E3"/>
    <w:rsid w:val="00C42E2B"/>
    <w:rsid w:val="00C4305A"/>
    <w:rsid w:val="00C4310E"/>
    <w:rsid w:val="00C43446"/>
    <w:rsid w:val="00C435BD"/>
    <w:rsid w:val="00C4368E"/>
    <w:rsid w:val="00C43808"/>
    <w:rsid w:val="00C43B88"/>
    <w:rsid w:val="00C43E19"/>
    <w:rsid w:val="00C43EBF"/>
    <w:rsid w:val="00C4404E"/>
    <w:rsid w:val="00C444AA"/>
    <w:rsid w:val="00C44512"/>
    <w:rsid w:val="00C445C3"/>
    <w:rsid w:val="00C447AC"/>
    <w:rsid w:val="00C448A6"/>
    <w:rsid w:val="00C4497B"/>
    <w:rsid w:val="00C449BA"/>
    <w:rsid w:val="00C44AD0"/>
    <w:rsid w:val="00C44B85"/>
    <w:rsid w:val="00C44B91"/>
    <w:rsid w:val="00C44D4B"/>
    <w:rsid w:val="00C45008"/>
    <w:rsid w:val="00C451AF"/>
    <w:rsid w:val="00C456F5"/>
    <w:rsid w:val="00C45C3F"/>
    <w:rsid w:val="00C45E26"/>
    <w:rsid w:val="00C45EA2"/>
    <w:rsid w:val="00C46316"/>
    <w:rsid w:val="00C4654D"/>
    <w:rsid w:val="00C46B4C"/>
    <w:rsid w:val="00C46BD0"/>
    <w:rsid w:val="00C47009"/>
    <w:rsid w:val="00C470EB"/>
    <w:rsid w:val="00C47804"/>
    <w:rsid w:val="00C4796A"/>
    <w:rsid w:val="00C47C8C"/>
    <w:rsid w:val="00C47E4B"/>
    <w:rsid w:val="00C47EFF"/>
    <w:rsid w:val="00C47F25"/>
    <w:rsid w:val="00C47FE2"/>
    <w:rsid w:val="00C500F0"/>
    <w:rsid w:val="00C50265"/>
    <w:rsid w:val="00C50504"/>
    <w:rsid w:val="00C50525"/>
    <w:rsid w:val="00C50570"/>
    <w:rsid w:val="00C505B0"/>
    <w:rsid w:val="00C505C1"/>
    <w:rsid w:val="00C50692"/>
    <w:rsid w:val="00C506F7"/>
    <w:rsid w:val="00C50779"/>
    <w:rsid w:val="00C50C84"/>
    <w:rsid w:val="00C50C99"/>
    <w:rsid w:val="00C50CEE"/>
    <w:rsid w:val="00C50D19"/>
    <w:rsid w:val="00C510AC"/>
    <w:rsid w:val="00C5145D"/>
    <w:rsid w:val="00C515B7"/>
    <w:rsid w:val="00C51634"/>
    <w:rsid w:val="00C51A44"/>
    <w:rsid w:val="00C51BA2"/>
    <w:rsid w:val="00C51CC6"/>
    <w:rsid w:val="00C521DD"/>
    <w:rsid w:val="00C524E7"/>
    <w:rsid w:val="00C526E5"/>
    <w:rsid w:val="00C528B6"/>
    <w:rsid w:val="00C52908"/>
    <w:rsid w:val="00C5297C"/>
    <w:rsid w:val="00C52AD0"/>
    <w:rsid w:val="00C52C15"/>
    <w:rsid w:val="00C52F09"/>
    <w:rsid w:val="00C52F9E"/>
    <w:rsid w:val="00C52FED"/>
    <w:rsid w:val="00C5313E"/>
    <w:rsid w:val="00C5316D"/>
    <w:rsid w:val="00C531BA"/>
    <w:rsid w:val="00C532E0"/>
    <w:rsid w:val="00C537B0"/>
    <w:rsid w:val="00C537C6"/>
    <w:rsid w:val="00C53DBE"/>
    <w:rsid w:val="00C53E1B"/>
    <w:rsid w:val="00C53F0F"/>
    <w:rsid w:val="00C54067"/>
    <w:rsid w:val="00C54116"/>
    <w:rsid w:val="00C541E6"/>
    <w:rsid w:val="00C54376"/>
    <w:rsid w:val="00C543AF"/>
    <w:rsid w:val="00C54928"/>
    <w:rsid w:val="00C54B06"/>
    <w:rsid w:val="00C54FF3"/>
    <w:rsid w:val="00C5511F"/>
    <w:rsid w:val="00C5559F"/>
    <w:rsid w:val="00C55775"/>
    <w:rsid w:val="00C5587E"/>
    <w:rsid w:val="00C558ED"/>
    <w:rsid w:val="00C55A7D"/>
    <w:rsid w:val="00C55AA0"/>
    <w:rsid w:val="00C55B98"/>
    <w:rsid w:val="00C55B9F"/>
    <w:rsid w:val="00C55D31"/>
    <w:rsid w:val="00C55F76"/>
    <w:rsid w:val="00C560BD"/>
    <w:rsid w:val="00C56647"/>
    <w:rsid w:val="00C56B44"/>
    <w:rsid w:val="00C56F4E"/>
    <w:rsid w:val="00C571A5"/>
    <w:rsid w:val="00C5729D"/>
    <w:rsid w:val="00C572BA"/>
    <w:rsid w:val="00C57351"/>
    <w:rsid w:val="00C5738D"/>
    <w:rsid w:val="00C577F6"/>
    <w:rsid w:val="00C57DBD"/>
    <w:rsid w:val="00C57DE5"/>
    <w:rsid w:val="00C601A8"/>
    <w:rsid w:val="00C6031F"/>
    <w:rsid w:val="00C60634"/>
    <w:rsid w:val="00C6069C"/>
    <w:rsid w:val="00C6088C"/>
    <w:rsid w:val="00C60C20"/>
    <w:rsid w:val="00C60D07"/>
    <w:rsid w:val="00C610E2"/>
    <w:rsid w:val="00C617D1"/>
    <w:rsid w:val="00C61BFB"/>
    <w:rsid w:val="00C61E27"/>
    <w:rsid w:val="00C61E29"/>
    <w:rsid w:val="00C61E2F"/>
    <w:rsid w:val="00C61E56"/>
    <w:rsid w:val="00C61E64"/>
    <w:rsid w:val="00C61F4F"/>
    <w:rsid w:val="00C62255"/>
    <w:rsid w:val="00C62AED"/>
    <w:rsid w:val="00C631B9"/>
    <w:rsid w:val="00C63491"/>
    <w:rsid w:val="00C6352F"/>
    <w:rsid w:val="00C636FD"/>
    <w:rsid w:val="00C63A83"/>
    <w:rsid w:val="00C63C3B"/>
    <w:rsid w:val="00C63ED8"/>
    <w:rsid w:val="00C63F8E"/>
    <w:rsid w:val="00C64144"/>
    <w:rsid w:val="00C64502"/>
    <w:rsid w:val="00C6458C"/>
    <w:rsid w:val="00C6460C"/>
    <w:rsid w:val="00C646BE"/>
    <w:rsid w:val="00C647C4"/>
    <w:rsid w:val="00C6489F"/>
    <w:rsid w:val="00C6498C"/>
    <w:rsid w:val="00C64CF0"/>
    <w:rsid w:val="00C64D84"/>
    <w:rsid w:val="00C65224"/>
    <w:rsid w:val="00C6540C"/>
    <w:rsid w:val="00C65885"/>
    <w:rsid w:val="00C659FB"/>
    <w:rsid w:val="00C65CC2"/>
    <w:rsid w:val="00C66056"/>
    <w:rsid w:val="00C66063"/>
    <w:rsid w:val="00C66121"/>
    <w:rsid w:val="00C66162"/>
    <w:rsid w:val="00C6657A"/>
    <w:rsid w:val="00C668B3"/>
    <w:rsid w:val="00C668EB"/>
    <w:rsid w:val="00C669F2"/>
    <w:rsid w:val="00C66F8A"/>
    <w:rsid w:val="00C6744F"/>
    <w:rsid w:val="00C67501"/>
    <w:rsid w:val="00C675E9"/>
    <w:rsid w:val="00C675EB"/>
    <w:rsid w:val="00C676D2"/>
    <w:rsid w:val="00C679CC"/>
    <w:rsid w:val="00C67AAB"/>
    <w:rsid w:val="00C67B04"/>
    <w:rsid w:val="00C67C3B"/>
    <w:rsid w:val="00C67CBA"/>
    <w:rsid w:val="00C700C2"/>
    <w:rsid w:val="00C7012D"/>
    <w:rsid w:val="00C702FA"/>
    <w:rsid w:val="00C70558"/>
    <w:rsid w:val="00C70597"/>
    <w:rsid w:val="00C70740"/>
    <w:rsid w:val="00C70760"/>
    <w:rsid w:val="00C71223"/>
    <w:rsid w:val="00C71354"/>
    <w:rsid w:val="00C715DA"/>
    <w:rsid w:val="00C71637"/>
    <w:rsid w:val="00C71652"/>
    <w:rsid w:val="00C716B5"/>
    <w:rsid w:val="00C71837"/>
    <w:rsid w:val="00C71855"/>
    <w:rsid w:val="00C718B5"/>
    <w:rsid w:val="00C71CC3"/>
    <w:rsid w:val="00C71F0D"/>
    <w:rsid w:val="00C71F88"/>
    <w:rsid w:val="00C720E6"/>
    <w:rsid w:val="00C72569"/>
    <w:rsid w:val="00C7269B"/>
    <w:rsid w:val="00C72791"/>
    <w:rsid w:val="00C7279D"/>
    <w:rsid w:val="00C727E6"/>
    <w:rsid w:val="00C72A01"/>
    <w:rsid w:val="00C72A2B"/>
    <w:rsid w:val="00C72AFA"/>
    <w:rsid w:val="00C72C62"/>
    <w:rsid w:val="00C7306B"/>
    <w:rsid w:val="00C73150"/>
    <w:rsid w:val="00C73699"/>
    <w:rsid w:val="00C73738"/>
    <w:rsid w:val="00C739C1"/>
    <w:rsid w:val="00C73B10"/>
    <w:rsid w:val="00C73DC0"/>
    <w:rsid w:val="00C73E26"/>
    <w:rsid w:val="00C74043"/>
    <w:rsid w:val="00C7421B"/>
    <w:rsid w:val="00C743C5"/>
    <w:rsid w:val="00C744F1"/>
    <w:rsid w:val="00C74975"/>
    <w:rsid w:val="00C74B63"/>
    <w:rsid w:val="00C74CEC"/>
    <w:rsid w:val="00C754FB"/>
    <w:rsid w:val="00C75545"/>
    <w:rsid w:val="00C75823"/>
    <w:rsid w:val="00C75AC1"/>
    <w:rsid w:val="00C75B28"/>
    <w:rsid w:val="00C75B5A"/>
    <w:rsid w:val="00C75D6B"/>
    <w:rsid w:val="00C75E7B"/>
    <w:rsid w:val="00C76858"/>
    <w:rsid w:val="00C76C44"/>
    <w:rsid w:val="00C76DD2"/>
    <w:rsid w:val="00C77138"/>
    <w:rsid w:val="00C77308"/>
    <w:rsid w:val="00C774F8"/>
    <w:rsid w:val="00C77596"/>
    <w:rsid w:val="00C775D1"/>
    <w:rsid w:val="00C77832"/>
    <w:rsid w:val="00C77C45"/>
    <w:rsid w:val="00C77C6E"/>
    <w:rsid w:val="00C80132"/>
    <w:rsid w:val="00C8020B"/>
    <w:rsid w:val="00C80257"/>
    <w:rsid w:val="00C803FA"/>
    <w:rsid w:val="00C80571"/>
    <w:rsid w:val="00C8075A"/>
    <w:rsid w:val="00C8093A"/>
    <w:rsid w:val="00C80975"/>
    <w:rsid w:val="00C80B33"/>
    <w:rsid w:val="00C80C21"/>
    <w:rsid w:val="00C80C86"/>
    <w:rsid w:val="00C80D57"/>
    <w:rsid w:val="00C80DAC"/>
    <w:rsid w:val="00C80E99"/>
    <w:rsid w:val="00C80EF2"/>
    <w:rsid w:val="00C81336"/>
    <w:rsid w:val="00C81483"/>
    <w:rsid w:val="00C814F6"/>
    <w:rsid w:val="00C81580"/>
    <w:rsid w:val="00C8176F"/>
    <w:rsid w:val="00C817F4"/>
    <w:rsid w:val="00C81904"/>
    <w:rsid w:val="00C81922"/>
    <w:rsid w:val="00C81A02"/>
    <w:rsid w:val="00C81ACD"/>
    <w:rsid w:val="00C81D51"/>
    <w:rsid w:val="00C81DB0"/>
    <w:rsid w:val="00C81E60"/>
    <w:rsid w:val="00C8204F"/>
    <w:rsid w:val="00C825AB"/>
    <w:rsid w:val="00C82BC3"/>
    <w:rsid w:val="00C82F0D"/>
    <w:rsid w:val="00C8303C"/>
    <w:rsid w:val="00C83255"/>
    <w:rsid w:val="00C834BF"/>
    <w:rsid w:val="00C8352C"/>
    <w:rsid w:val="00C8361B"/>
    <w:rsid w:val="00C836AE"/>
    <w:rsid w:val="00C836FF"/>
    <w:rsid w:val="00C83FD7"/>
    <w:rsid w:val="00C8452D"/>
    <w:rsid w:val="00C845CF"/>
    <w:rsid w:val="00C84732"/>
    <w:rsid w:val="00C847F5"/>
    <w:rsid w:val="00C84968"/>
    <w:rsid w:val="00C84B15"/>
    <w:rsid w:val="00C84D31"/>
    <w:rsid w:val="00C84DCD"/>
    <w:rsid w:val="00C85335"/>
    <w:rsid w:val="00C854E0"/>
    <w:rsid w:val="00C8562C"/>
    <w:rsid w:val="00C85C23"/>
    <w:rsid w:val="00C85CDA"/>
    <w:rsid w:val="00C862B6"/>
    <w:rsid w:val="00C868DC"/>
    <w:rsid w:val="00C86BD8"/>
    <w:rsid w:val="00C86C06"/>
    <w:rsid w:val="00C86C9B"/>
    <w:rsid w:val="00C86EAC"/>
    <w:rsid w:val="00C86FE9"/>
    <w:rsid w:val="00C87079"/>
    <w:rsid w:val="00C872FD"/>
    <w:rsid w:val="00C87373"/>
    <w:rsid w:val="00C8738B"/>
    <w:rsid w:val="00C87576"/>
    <w:rsid w:val="00C8777E"/>
    <w:rsid w:val="00C877C3"/>
    <w:rsid w:val="00C878D5"/>
    <w:rsid w:val="00C878E3"/>
    <w:rsid w:val="00C87F76"/>
    <w:rsid w:val="00C9014C"/>
    <w:rsid w:val="00C901E6"/>
    <w:rsid w:val="00C903A9"/>
    <w:rsid w:val="00C90512"/>
    <w:rsid w:val="00C905B3"/>
    <w:rsid w:val="00C905ED"/>
    <w:rsid w:val="00C907C7"/>
    <w:rsid w:val="00C90A1A"/>
    <w:rsid w:val="00C90A6F"/>
    <w:rsid w:val="00C90B95"/>
    <w:rsid w:val="00C90C77"/>
    <w:rsid w:val="00C90E7E"/>
    <w:rsid w:val="00C91052"/>
    <w:rsid w:val="00C914B4"/>
    <w:rsid w:val="00C91504"/>
    <w:rsid w:val="00C9160D"/>
    <w:rsid w:val="00C916EC"/>
    <w:rsid w:val="00C917C7"/>
    <w:rsid w:val="00C9199F"/>
    <w:rsid w:val="00C91D91"/>
    <w:rsid w:val="00C91EC1"/>
    <w:rsid w:val="00C92E21"/>
    <w:rsid w:val="00C92EA4"/>
    <w:rsid w:val="00C93112"/>
    <w:rsid w:val="00C93371"/>
    <w:rsid w:val="00C9344C"/>
    <w:rsid w:val="00C934D1"/>
    <w:rsid w:val="00C934D8"/>
    <w:rsid w:val="00C93550"/>
    <w:rsid w:val="00C93597"/>
    <w:rsid w:val="00C936B6"/>
    <w:rsid w:val="00C93B11"/>
    <w:rsid w:val="00C93C01"/>
    <w:rsid w:val="00C94191"/>
    <w:rsid w:val="00C947BB"/>
    <w:rsid w:val="00C94AB6"/>
    <w:rsid w:val="00C94B41"/>
    <w:rsid w:val="00C94F1D"/>
    <w:rsid w:val="00C951D0"/>
    <w:rsid w:val="00C953A9"/>
    <w:rsid w:val="00C954EC"/>
    <w:rsid w:val="00C95714"/>
    <w:rsid w:val="00C95765"/>
    <w:rsid w:val="00C95A4E"/>
    <w:rsid w:val="00C95BF1"/>
    <w:rsid w:val="00C95EC5"/>
    <w:rsid w:val="00C96384"/>
    <w:rsid w:val="00C968D7"/>
    <w:rsid w:val="00C96BFE"/>
    <w:rsid w:val="00C96C53"/>
    <w:rsid w:val="00C96CDB"/>
    <w:rsid w:val="00C96D83"/>
    <w:rsid w:val="00C96FFB"/>
    <w:rsid w:val="00C973A5"/>
    <w:rsid w:val="00C973B3"/>
    <w:rsid w:val="00C97AFB"/>
    <w:rsid w:val="00C97B3A"/>
    <w:rsid w:val="00C97F9F"/>
    <w:rsid w:val="00CA0615"/>
    <w:rsid w:val="00CA0721"/>
    <w:rsid w:val="00CA08A9"/>
    <w:rsid w:val="00CA0B93"/>
    <w:rsid w:val="00CA0CAF"/>
    <w:rsid w:val="00CA0D6A"/>
    <w:rsid w:val="00CA0DE6"/>
    <w:rsid w:val="00CA0DED"/>
    <w:rsid w:val="00CA0E3B"/>
    <w:rsid w:val="00CA0EB1"/>
    <w:rsid w:val="00CA0F8F"/>
    <w:rsid w:val="00CA1290"/>
    <w:rsid w:val="00CA1533"/>
    <w:rsid w:val="00CA16D2"/>
    <w:rsid w:val="00CA1987"/>
    <w:rsid w:val="00CA22D4"/>
    <w:rsid w:val="00CA2718"/>
    <w:rsid w:val="00CA29ED"/>
    <w:rsid w:val="00CA2B18"/>
    <w:rsid w:val="00CA2C1B"/>
    <w:rsid w:val="00CA32D4"/>
    <w:rsid w:val="00CA34B4"/>
    <w:rsid w:val="00CA359D"/>
    <w:rsid w:val="00CA36AB"/>
    <w:rsid w:val="00CA3837"/>
    <w:rsid w:val="00CA3C13"/>
    <w:rsid w:val="00CA3C3C"/>
    <w:rsid w:val="00CA3D62"/>
    <w:rsid w:val="00CA3DA2"/>
    <w:rsid w:val="00CA400E"/>
    <w:rsid w:val="00CA40CF"/>
    <w:rsid w:val="00CA4398"/>
    <w:rsid w:val="00CA47A0"/>
    <w:rsid w:val="00CA485D"/>
    <w:rsid w:val="00CA4C2B"/>
    <w:rsid w:val="00CA52F0"/>
    <w:rsid w:val="00CA5513"/>
    <w:rsid w:val="00CA5905"/>
    <w:rsid w:val="00CA5ABD"/>
    <w:rsid w:val="00CA5E72"/>
    <w:rsid w:val="00CA627A"/>
    <w:rsid w:val="00CA634B"/>
    <w:rsid w:val="00CA6361"/>
    <w:rsid w:val="00CA648C"/>
    <w:rsid w:val="00CA6504"/>
    <w:rsid w:val="00CA68E0"/>
    <w:rsid w:val="00CA6A50"/>
    <w:rsid w:val="00CA6B06"/>
    <w:rsid w:val="00CA6B99"/>
    <w:rsid w:val="00CA6CFB"/>
    <w:rsid w:val="00CA6DAA"/>
    <w:rsid w:val="00CA6DC6"/>
    <w:rsid w:val="00CA6E34"/>
    <w:rsid w:val="00CA6E3C"/>
    <w:rsid w:val="00CA6F87"/>
    <w:rsid w:val="00CA6FEE"/>
    <w:rsid w:val="00CA72EB"/>
    <w:rsid w:val="00CA755F"/>
    <w:rsid w:val="00CA75D2"/>
    <w:rsid w:val="00CA7710"/>
    <w:rsid w:val="00CA77A0"/>
    <w:rsid w:val="00CA7A95"/>
    <w:rsid w:val="00CA7E02"/>
    <w:rsid w:val="00CA7EE8"/>
    <w:rsid w:val="00CB0169"/>
    <w:rsid w:val="00CB01CF"/>
    <w:rsid w:val="00CB0A44"/>
    <w:rsid w:val="00CB0A70"/>
    <w:rsid w:val="00CB0AD6"/>
    <w:rsid w:val="00CB0CF6"/>
    <w:rsid w:val="00CB0DB7"/>
    <w:rsid w:val="00CB0EBD"/>
    <w:rsid w:val="00CB0EEB"/>
    <w:rsid w:val="00CB11D3"/>
    <w:rsid w:val="00CB1440"/>
    <w:rsid w:val="00CB14F6"/>
    <w:rsid w:val="00CB16D8"/>
    <w:rsid w:val="00CB17F6"/>
    <w:rsid w:val="00CB1872"/>
    <w:rsid w:val="00CB1C4A"/>
    <w:rsid w:val="00CB1DC9"/>
    <w:rsid w:val="00CB1F80"/>
    <w:rsid w:val="00CB229E"/>
    <w:rsid w:val="00CB22BA"/>
    <w:rsid w:val="00CB2319"/>
    <w:rsid w:val="00CB237C"/>
    <w:rsid w:val="00CB2F5E"/>
    <w:rsid w:val="00CB311A"/>
    <w:rsid w:val="00CB331E"/>
    <w:rsid w:val="00CB367D"/>
    <w:rsid w:val="00CB3A35"/>
    <w:rsid w:val="00CB3ADE"/>
    <w:rsid w:val="00CB405B"/>
    <w:rsid w:val="00CB409B"/>
    <w:rsid w:val="00CB41B4"/>
    <w:rsid w:val="00CB41B9"/>
    <w:rsid w:val="00CB450E"/>
    <w:rsid w:val="00CB4B0E"/>
    <w:rsid w:val="00CB4F35"/>
    <w:rsid w:val="00CB5171"/>
    <w:rsid w:val="00CB52BA"/>
    <w:rsid w:val="00CB5CA6"/>
    <w:rsid w:val="00CB5D8D"/>
    <w:rsid w:val="00CB5FEB"/>
    <w:rsid w:val="00CB60CB"/>
    <w:rsid w:val="00CB6AEB"/>
    <w:rsid w:val="00CB6C0B"/>
    <w:rsid w:val="00CB6D6B"/>
    <w:rsid w:val="00CB72AB"/>
    <w:rsid w:val="00CB7926"/>
    <w:rsid w:val="00CB7B41"/>
    <w:rsid w:val="00CB7BC3"/>
    <w:rsid w:val="00CB7F3E"/>
    <w:rsid w:val="00CC02F7"/>
    <w:rsid w:val="00CC0656"/>
    <w:rsid w:val="00CC06E8"/>
    <w:rsid w:val="00CC07B6"/>
    <w:rsid w:val="00CC0C73"/>
    <w:rsid w:val="00CC0E3E"/>
    <w:rsid w:val="00CC0EBB"/>
    <w:rsid w:val="00CC1049"/>
    <w:rsid w:val="00CC11F8"/>
    <w:rsid w:val="00CC12BC"/>
    <w:rsid w:val="00CC12FF"/>
    <w:rsid w:val="00CC1379"/>
    <w:rsid w:val="00CC1380"/>
    <w:rsid w:val="00CC15B0"/>
    <w:rsid w:val="00CC1A0D"/>
    <w:rsid w:val="00CC1AF3"/>
    <w:rsid w:val="00CC1C04"/>
    <w:rsid w:val="00CC1D54"/>
    <w:rsid w:val="00CC1EE9"/>
    <w:rsid w:val="00CC23AA"/>
    <w:rsid w:val="00CC2446"/>
    <w:rsid w:val="00CC25B4"/>
    <w:rsid w:val="00CC25ED"/>
    <w:rsid w:val="00CC262A"/>
    <w:rsid w:val="00CC28E0"/>
    <w:rsid w:val="00CC28EF"/>
    <w:rsid w:val="00CC2EBD"/>
    <w:rsid w:val="00CC36FE"/>
    <w:rsid w:val="00CC3706"/>
    <w:rsid w:val="00CC3710"/>
    <w:rsid w:val="00CC37BE"/>
    <w:rsid w:val="00CC39D2"/>
    <w:rsid w:val="00CC3B24"/>
    <w:rsid w:val="00CC3D48"/>
    <w:rsid w:val="00CC3DCE"/>
    <w:rsid w:val="00CC3E69"/>
    <w:rsid w:val="00CC40D3"/>
    <w:rsid w:val="00CC41F9"/>
    <w:rsid w:val="00CC4235"/>
    <w:rsid w:val="00CC432A"/>
    <w:rsid w:val="00CC48B6"/>
    <w:rsid w:val="00CC48E0"/>
    <w:rsid w:val="00CC49DD"/>
    <w:rsid w:val="00CC4B67"/>
    <w:rsid w:val="00CC4C80"/>
    <w:rsid w:val="00CC4CF3"/>
    <w:rsid w:val="00CC4F5C"/>
    <w:rsid w:val="00CC4FAE"/>
    <w:rsid w:val="00CC5248"/>
    <w:rsid w:val="00CC52F8"/>
    <w:rsid w:val="00CC538A"/>
    <w:rsid w:val="00CC56A3"/>
    <w:rsid w:val="00CC5C3E"/>
    <w:rsid w:val="00CC5D21"/>
    <w:rsid w:val="00CC5DE4"/>
    <w:rsid w:val="00CC61B8"/>
    <w:rsid w:val="00CC628B"/>
    <w:rsid w:val="00CC62B0"/>
    <w:rsid w:val="00CC63FD"/>
    <w:rsid w:val="00CC65D0"/>
    <w:rsid w:val="00CC6752"/>
    <w:rsid w:val="00CC6B84"/>
    <w:rsid w:val="00CC6BA9"/>
    <w:rsid w:val="00CC6BB7"/>
    <w:rsid w:val="00CC6ECE"/>
    <w:rsid w:val="00CC707F"/>
    <w:rsid w:val="00CC7183"/>
    <w:rsid w:val="00CC72B0"/>
    <w:rsid w:val="00CC742B"/>
    <w:rsid w:val="00CC74F5"/>
    <w:rsid w:val="00CC796E"/>
    <w:rsid w:val="00CD01BB"/>
    <w:rsid w:val="00CD03EF"/>
    <w:rsid w:val="00CD04E2"/>
    <w:rsid w:val="00CD0755"/>
    <w:rsid w:val="00CD0A16"/>
    <w:rsid w:val="00CD0C8F"/>
    <w:rsid w:val="00CD0D88"/>
    <w:rsid w:val="00CD120A"/>
    <w:rsid w:val="00CD1643"/>
    <w:rsid w:val="00CD1769"/>
    <w:rsid w:val="00CD1A4B"/>
    <w:rsid w:val="00CD1CFA"/>
    <w:rsid w:val="00CD1D00"/>
    <w:rsid w:val="00CD1E2C"/>
    <w:rsid w:val="00CD1F7E"/>
    <w:rsid w:val="00CD213C"/>
    <w:rsid w:val="00CD22DE"/>
    <w:rsid w:val="00CD2354"/>
    <w:rsid w:val="00CD242D"/>
    <w:rsid w:val="00CD34DF"/>
    <w:rsid w:val="00CD3752"/>
    <w:rsid w:val="00CD39C9"/>
    <w:rsid w:val="00CD39CE"/>
    <w:rsid w:val="00CD39DD"/>
    <w:rsid w:val="00CD3A48"/>
    <w:rsid w:val="00CD3A50"/>
    <w:rsid w:val="00CD3A8D"/>
    <w:rsid w:val="00CD3B01"/>
    <w:rsid w:val="00CD3B0E"/>
    <w:rsid w:val="00CD3E3D"/>
    <w:rsid w:val="00CD402E"/>
    <w:rsid w:val="00CD404D"/>
    <w:rsid w:val="00CD40A9"/>
    <w:rsid w:val="00CD410A"/>
    <w:rsid w:val="00CD4190"/>
    <w:rsid w:val="00CD42BD"/>
    <w:rsid w:val="00CD4350"/>
    <w:rsid w:val="00CD440E"/>
    <w:rsid w:val="00CD45E9"/>
    <w:rsid w:val="00CD465A"/>
    <w:rsid w:val="00CD46A3"/>
    <w:rsid w:val="00CD4A6B"/>
    <w:rsid w:val="00CD4B13"/>
    <w:rsid w:val="00CD4DA9"/>
    <w:rsid w:val="00CD4E24"/>
    <w:rsid w:val="00CD5AE8"/>
    <w:rsid w:val="00CD5D0B"/>
    <w:rsid w:val="00CD5F08"/>
    <w:rsid w:val="00CD60BF"/>
    <w:rsid w:val="00CD614A"/>
    <w:rsid w:val="00CD6474"/>
    <w:rsid w:val="00CD6743"/>
    <w:rsid w:val="00CD67DD"/>
    <w:rsid w:val="00CD6867"/>
    <w:rsid w:val="00CD68A2"/>
    <w:rsid w:val="00CD68EF"/>
    <w:rsid w:val="00CD690D"/>
    <w:rsid w:val="00CD6B0E"/>
    <w:rsid w:val="00CD6C04"/>
    <w:rsid w:val="00CD6D14"/>
    <w:rsid w:val="00CD6F23"/>
    <w:rsid w:val="00CD71D0"/>
    <w:rsid w:val="00CD73AC"/>
    <w:rsid w:val="00CD74DC"/>
    <w:rsid w:val="00CD7541"/>
    <w:rsid w:val="00CD7B37"/>
    <w:rsid w:val="00CE001D"/>
    <w:rsid w:val="00CE0032"/>
    <w:rsid w:val="00CE01DD"/>
    <w:rsid w:val="00CE06BA"/>
    <w:rsid w:val="00CE07B4"/>
    <w:rsid w:val="00CE0A5C"/>
    <w:rsid w:val="00CE133D"/>
    <w:rsid w:val="00CE146D"/>
    <w:rsid w:val="00CE158B"/>
    <w:rsid w:val="00CE1AB8"/>
    <w:rsid w:val="00CE1D4B"/>
    <w:rsid w:val="00CE1E7A"/>
    <w:rsid w:val="00CE1F31"/>
    <w:rsid w:val="00CE20A7"/>
    <w:rsid w:val="00CE2819"/>
    <w:rsid w:val="00CE28DF"/>
    <w:rsid w:val="00CE290F"/>
    <w:rsid w:val="00CE29F7"/>
    <w:rsid w:val="00CE2A06"/>
    <w:rsid w:val="00CE2B69"/>
    <w:rsid w:val="00CE2F55"/>
    <w:rsid w:val="00CE2F62"/>
    <w:rsid w:val="00CE3324"/>
    <w:rsid w:val="00CE34CD"/>
    <w:rsid w:val="00CE3645"/>
    <w:rsid w:val="00CE395A"/>
    <w:rsid w:val="00CE3C58"/>
    <w:rsid w:val="00CE3FE8"/>
    <w:rsid w:val="00CE4155"/>
    <w:rsid w:val="00CE4476"/>
    <w:rsid w:val="00CE4539"/>
    <w:rsid w:val="00CE4820"/>
    <w:rsid w:val="00CE4889"/>
    <w:rsid w:val="00CE49B3"/>
    <w:rsid w:val="00CE4A7E"/>
    <w:rsid w:val="00CE4B67"/>
    <w:rsid w:val="00CE4D8A"/>
    <w:rsid w:val="00CE50BD"/>
    <w:rsid w:val="00CE5214"/>
    <w:rsid w:val="00CE52F4"/>
    <w:rsid w:val="00CE547D"/>
    <w:rsid w:val="00CE54CD"/>
    <w:rsid w:val="00CE56B6"/>
    <w:rsid w:val="00CE56FE"/>
    <w:rsid w:val="00CE5787"/>
    <w:rsid w:val="00CE5940"/>
    <w:rsid w:val="00CE5B3A"/>
    <w:rsid w:val="00CE5D23"/>
    <w:rsid w:val="00CE618C"/>
    <w:rsid w:val="00CE62CD"/>
    <w:rsid w:val="00CE665C"/>
    <w:rsid w:val="00CE68CA"/>
    <w:rsid w:val="00CE7123"/>
    <w:rsid w:val="00CE7200"/>
    <w:rsid w:val="00CE727E"/>
    <w:rsid w:val="00CE7324"/>
    <w:rsid w:val="00CE74CD"/>
    <w:rsid w:val="00CE7541"/>
    <w:rsid w:val="00CE7759"/>
    <w:rsid w:val="00CE785E"/>
    <w:rsid w:val="00CE7931"/>
    <w:rsid w:val="00CE793E"/>
    <w:rsid w:val="00CF03AA"/>
    <w:rsid w:val="00CF0B2E"/>
    <w:rsid w:val="00CF0B9C"/>
    <w:rsid w:val="00CF0C06"/>
    <w:rsid w:val="00CF1146"/>
    <w:rsid w:val="00CF131B"/>
    <w:rsid w:val="00CF16AF"/>
    <w:rsid w:val="00CF175B"/>
    <w:rsid w:val="00CF198F"/>
    <w:rsid w:val="00CF1DD6"/>
    <w:rsid w:val="00CF2012"/>
    <w:rsid w:val="00CF2131"/>
    <w:rsid w:val="00CF213D"/>
    <w:rsid w:val="00CF2620"/>
    <w:rsid w:val="00CF2730"/>
    <w:rsid w:val="00CF2780"/>
    <w:rsid w:val="00CF2954"/>
    <w:rsid w:val="00CF2AB7"/>
    <w:rsid w:val="00CF2CF6"/>
    <w:rsid w:val="00CF2DCD"/>
    <w:rsid w:val="00CF2F04"/>
    <w:rsid w:val="00CF3011"/>
    <w:rsid w:val="00CF3014"/>
    <w:rsid w:val="00CF3089"/>
    <w:rsid w:val="00CF317F"/>
    <w:rsid w:val="00CF35CE"/>
    <w:rsid w:val="00CF380B"/>
    <w:rsid w:val="00CF3936"/>
    <w:rsid w:val="00CF3A58"/>
    <w:rsid w:val="00CF3B43"/>
    <w:rsid w:val="00CF3BA3"/>
    <w:rsid w:val="00CF3CE3"/>
    <w:rsid w:val="00CF453F"/>
    <w:rsid w:val="00CF47A5"/>
    <w:rsid w:val="00CF483B"/>
    <w:rsid w:val="00CF4C68"/>
    <w:rsid w:val="00CF4C9E"/>
    <w:rsid w:val="00CF4E9A"/>
    <w:rsid w:val="00CF4F15"/>
    <w:rsid w:val="00CF51A3"/>
    <w:rsid w:val="00CF55BC"/>
    <w:rsid w:val="00CF5AF7"/>
    <w:rsid w:val="00CF5C9A"/>
    <w:rsid w:val="00CF5E8D"/>
    <w:rsid w:val="00CF6083"/>
    <w:rsid w:val="00CF60EB"/>
    <w:rsid w:val="00CF64B4"/>
    <w:rsid w:val="00CF6678"/>
    <w:rsid w:val="00CF6791"/>
    <w:rsid w:val="00CF6817"/>
    <w:rsid w:val="00CF6880"/>
    <w:rsid w:val="00CF6CF3"/>
    <w:rsid w:val="00CF7012"/>
    <w:rsid w:val="00CF7102"/>
    <w:rsid w:val="00CF71E7"/>
    <w:rsid w:val="00CF794F"/>
    <w:rsid w:val="00CF7A8B"/>
    <w:rsid w:val="00CF7D1C"/>
    <w:rsid w:val="00CF7DBF"/>
    <w:rsid w:val="00D00524"/>
    <w:rsid w:val="00D0054B"/>
    <w:rsid w:val="00D0059E"/>
    <w:rsid w:val="00D00A6F"/>
    <w:rsid w:val="00D00AE7"/>
    <w:rsid w:val="00D00B0B"/>
    <w:rsid w:val="00D00DA2"/>
    <w:rsid w:val="00D00E0E"/>
    <w:rsid w:val="00D00F1B"/>
    <w:rsid w:val="00D01051"/>
    <w:rsid w:val="00D0109D"/>
    <w:rsid w:val="00D01543"/>
    <w:rsid w:val="00D01578"/>
    <w:rsid w:val="00D016E3"/>
    <w:rsid w:val="00D0180F"/>
    <w:rsid w:val="00D01907"/>
    <w:rsid w:val="00D01972"/>
    <w:rsid w:val="00D01DC3"/>
    <w:rsid w:val="00D02111"/>
    <w:rsid w:val="00D0242B"/>
    <w:rsid w:val="00D02581"/>
    <w:rsid w:val="00D02F04"/>
    <w:rsid w:val="00D030E3"/>
    <w:rsid w:val="00D031BD"/>
    <w:rsid w:val="00D0323D"/>
    <w:rsid w:val="00D032D4"/>
    <w:rsid w:val="00D03470"/>
    <w:rsid w:val="00D03500"/>
    <w:rsid w:val="00D035A4"/>
    <w:rsid w:val="00D0360D"/>
    <w:rsid w:val="00D03616"/>
    <w:rsid w:val="00D03705"/>
    <w:rsid w:val="00D0371C"/>
    <w:rsid w:val="00D03929"/>
    <w:rsid w:val="00D0399E"/>
    <w:rsid w:val="00D03AA8"/>
    <w:rsid w:val="00D03CD3"/>
    <w:rsid w:val="00D03E98"/>
    <w:rsid w:val="00D03F40"/>
    <w:rsid w:val="00D04023"/>
    <w:rsid w:val="00D0403C"/>
    <w:rsid w:val="00D044E4"/>
    <w:rsid w:val="00D0452E"/>
    <w:rsid w:val="00D04688"/>
    <w:rsid w:val="00D048CD"/>
    <w:rsid w:val="00D04A94"/>
    <w:rsid w:val="00D04E59"/>
    <w:rsid w:val="00D051D7"/>
    <w:rsid w:val="00D05225"/>
    <w:rsid w:val="00D05277"/>
    <w:rsid w:val="00D05782"/>
    <w:rsid w:val="00D05A38"/>
    <w:rsid w:val="00D05A52"/>
    <w:rsid w:val="00D05D21"/>
    <w:rsid w:val="00D05E5C"/>
    <w:rsid w:val="00D06370"/>
    <w:rsid w:val="00D068C8"/>
    <w:rsid w:val="00D06926"/>
    <w:rsid w:val="00D06C25"/>
    <w:rsid w:val="00D06E63"/>
    <w:rsid w:val="00D074D8"/>
    <w:rsid w:val="00D0768D"/>
    <w:rsid w:val="00D07742"/>
    <w:rsid w:val="00D07755"/>
    <w:rsid w:val="00D0786B"/>
    <w:rsid w:val="00D07BB5"/>
    <w:rsid w:val="00D1014F"/>
    <w:rsid w:val="00D101AB"/>
    <w:rsid w:val="00D1028F"/>
    <w:rsid w:val="00D1062F"/>
    <w:rsid w:val="00D1077C"/>
    <w:rsid w:val="00D10978"/>
    <w:rsid w:val="00D109F2"/>
    <w:rsid w:val="00D109F8"/>
    <w:rsid w:val="00D10B0E"/>
    <w:rsid w:val="00D10B8D"/>
    <w:rsid w:val="00D10D27"/>
    <w:rsid w:val="00D10FE0"/>
    <w:rsid w:val="00D11124"/>
    <w:rsid w:val="00D113D1"/>
    <w:rsid w:val="00D1152D"/>
    <w:rsid w:val="00D1189E"/>
    <w:rsid w:val="00D11D5D"/>
    <w:rsid w:val="00D11FE2"/>
    <w:rsid w:val="00D121D5"/>
    <w:rsid w:val="00D1235E"/>
    <w:rsid w:val="00D12654"/>
    <w:rsid w:val="00D12A40"/>
    <w:rsid w:val="00D12AF4"/>
    <w:rsid w:val="00D12C5A"/>
    <w:rsid w:val="00D12CB3"/>
    <w:rsid w:val="00D12D02"/>
    <w:rsid w:val="00D12D8B"/>
    <w:rsid w:val="00D12EE5"/>
    <w:rsid w:val="00D12F47"/>
    <w:rsid w:val="00D12F56"/>
    <w:rsid w:val="00D131B0"/>
    <w:rsid w:val="00D134A8"/>
    <w:rsid w:val="00D13658"/>
    <w:rsid w:val="00D1382A"/>
    <w:rsid w:val="00D13F0F"/>
    <w:rsid w:val="00D143F3"/>
    <w:rsid w:val="00D144E2"/>
    <w:rsid w:val="00D145AA"/>
    <w:rsid w:val="00D145BB"/>
    <w:rsid w:val="00D146AB"/>
    <w:rsid w:val="00D14871"/>
    <w:rsid w:val="00D14A3C"/>
    <w:rsid w:val="00D14A9F"/>
    <w:rsid w:val="00D14B22"/>
    <w:rsid w:val="00D14D06"/>
    <w:rsid w:val="00D14E58"/>
    <w:rsid w:val="00D14E83"/>
    <w:rsid w:val="00D14F16"/>
    <w:rsid w:val="00D15131"/>
    <w:rsid w:val="00D151A5"/>
    <w:rsid w:val="00D155C0"/>
    <w:rsid w:val="00D15662"/>
    <w:rsid w:val="00D156D3"/>
    <w:rsid w:val="00D15812"/>
    <w:rsid w:val="00D15A93"/>
    <w:rsid w:val="00D15D17"/>
    <w:rsid w:val="00D15D33"/>
    <w:rsid w:val="00D15EF5"/>
    <w:rsid w:val="00D16122"/>
    <w:rsid w:val="00D1626A"/>
    <w:rsid w:val="00D165D6"/>
    <w:rsid w:val="00D16CAD"/>
    <w:rsid w:val="00D1703C"/>
    <w:rsid w:val="00D1707C"/>
    <w:rsid w:val="00D17125"/>
    <w:rsid w:val="00D1741F"/>
    <w:rsid w:val="00D17BF9"/>
    <w:rsid w:val="00D17D56"/>
    <w:rsid w:val="00D17E29"/>
    <w:rsid w:val="00D17FB6"/>
    <w:rsid w:val="00D17FF6"/>
    <w:rsid w:val="00D205D1"/>
    <w:rsid w:val="00D205EF"/>
    <w:rsid w:val="00D206FC"/>
    <w:rsid w:val="00D20BD2"/>
    <w:rsid w:val="00D20D00"/>
    <w:rsid w:val="00D20DED"/>
    <w:rsid w:val="00D20E5E"/>
    <w:rsid w:val="00D211A2"/>
    <w:rsid w:val="00D213CE"/>
    <w:rsid w:val="00D217A9"/>
    <w:rsid w:val="00D21808"/>
    <w:rsid w:val="00D2185A"/>
    <w:rsid w:val="00D21BCE"/>
    <w:rsid w:val="00D21D00"/>
    <w:rsid w:val="00D21ECA"/>
    <w:rsid w:val="00D22818"/>
    <w:rsid w:val="00D22931"/>
    <w:rsid w:val="00D22A1C"/>
    <w:rsid w:val="00D22B83"/>
    <w:rsid w:val="00D22E0B"/>
    <w:rsid w:val="00D2358C"/>
    <w:rsid w:val="00D2395D"/>
    <w:rsid w:val="00D23ED0"/>
    <w:rsid w:val="00D240A0"/>
    <w:rsid w:val="00D2416A"/>
    <w:rsid w:val="00D2423F"/>
    <w:rsid w:val="00D242F6"/>
    <w:rsid w:val="00D2471C"/>
    <w:rsid w:val="00D2472C"/>
    <w:rsid w:val="00D248AF"/>
    <w:rsid w:val="00D24A40"/>
    <w:rsid w:val="00D250EA"/>
    <w:rsid w:val="00D25749"/>
    <w:rsid w:val="00D259A7"/>
    <w:rsid w:val="00D25A88"/>
    <w:rsid w:val="00D25AFC"/>
    <w:rsid w:val="00D25BFE"/>
    <w:rsid w:val="00D25D94"/>
    <w:rsid w:val="00D25E60"/>
    <w:rsid w:val="00D25F3B"/>
    <w:rsid w:val="00D264C9"/>
    <w:rsid w:val="00D264E9"/>
    <w:rsid w:val="00D265DD"/>
    <w:rsid w:val="00D26645"/>
    <w:rsid w:val="00D26846"/>
    <w:rsid w:val="00D26990"/>
    <w:rsid w:val="00D26A3F"/>
    <w:rsid w:val="00D26C46"/>
    <w:rsid w:val="00D26FE3"/>
    <w:rsid w:val="00D270CA"/>
    <w:rsid w:val="00D273A5"/>
    <w:rsid w:val="00D27597"/>
    <w:rsid w:val="00D27623"/>
    <w:rsid w:val="00D27624"/>
    <w:rsid w:val="00D2776B"/>
    <w:rsid w:val="00D2781F"/>
    <w:rsid w:val="00D278B6"/>
    <w:rsid w:val="00D279FE"/>
    <w:rsid w:val="00D27A80"/>
    <w:rsid w:val="00D27BD0"/>
    <w:rsid w:val="00D27C4E"/>
    <w:rsid w:val="00D27F07"/>
    <w:rsid w:val="00D27F24"/>
    <w:rsid w:val="00D27FCB"/>
    <w:rsid w:val="00D30BFB"/>
    <w:rsid w:val="00D30F74"/>
    <w:rsid w:val="00D31075"/>
    <w:rsid w:val="00D31264"/>
    <w:rsid w:val="00D312D0"/>
    <w:rsid w:val="00D314C2"/>
    <w:rsid w:val="00D3153E"/>
    <w:rsid w:val="00D31B05"/>
    <w:rsid w:val="00D31B85"/>
    <w:rsid w:val="00D31DD8"/>
    <w:rsid w:val="00D31DEA"/>
    <w:rsid w:val="00D3220A"/>
    <w:rsid w:val="00D327BE"/>
    <w:rsid w:val="00D32AE1"/>
    <w:rsid w:val="00D32DB7"/>
    <w:rsid w:val="00D32DCA"/>
    <w:rsid w:val="00D32E8F"/>
    <w:rsid w:val="00D3304B"/>
    <w:rsid w:val="00D33104"/>
    <w:rsid w:val="00D331B4"/>
    <w:rsid w:val="00D33509"/>
    <w:rsid w:val="00D336C9"/>
    <w:rsid w:val="00D33889"/>
    <w:rsid w:val="00D3391A"/>
    <w:rsid w:val="00D33A8C"/>
    <w:rsid w:val="00D33C50"/>
    <w:rsid w:val="00D33C8A"/>
    <w:rsid w:val="00D33DF8"/>
    <w:rsid w:val="00D33E23"/>
    <w:rsid w:val="00D340CA"/>
    <w:rsid w:val="00D34117"/>
    <w:rsid w:val="00D34356"/>
    <w:rsid w:val="00D34670"/>
    <w:rsid w:val="00D34861"/>
    <w:rsid w:val="00D349FE"/>
    <w:rsid w:val="00D34A5A"/>
    <w:rsid w:val="00D34CC7"/>
    <w:rsid w:val="00D34D97"/>
    <w:rsid w:val="00D34F63"/>
    <w:rsid w:val="00D3528F"/>
    <w:rsid w:val="00D352F0"/>
    <w:rsid w:val="00D357ED"/>
    <w:rsid w:val="00D35B49"/>
    <w:rsid w:val="00D36026"/>
    <w:rsid w:val="00D360FF"/>
    <w:rsid w:val="00D368F7"/>
    <w:rsid w:val="00D36940"/>
    <w:rsid w:val="00D36BD5"/>
    <w:rsid w:val="00D36D7E"/>
    <w:rsid w:val="00D371DE"/>
    <w:rsid w:val="00D372FE"/>
    <w:rsid w:val="00D3754E"/>
    <w:rsid w:val="00D375AD"/>
    <w:rsid w:val="00D3768B"/>
    <w:rsid w:val="00D3769C"/>
    <w:rsid w:val="00D37769"/>
    <w:rsid w:val="00D37794"/>
    <w:rsid w:val="00D37813"/>
    <w:rsid w:val="00D37AB8"/>
    <w:rsid w:val="00D37AC8"/>
    <w:rsid w:val="00D37BE0"/>
    <w:rsid w:val="00D37BFA"/>
    <w:rsid w:val="00D37F92"/>
    <w:rsid w:val="00D4019A"/>
    <w:rsid w:val="00D4021B"/>
    <w:rsid w:val="00D40412"/>
    <w:rsid w:val="00D40600"/>
    <w:rsid w:val="00D40922"/>
    <w:rsid w:val="00D40A77"/>
    <w:rsid w:val="00D40D2A"/>
    <w:rsid w:val="00D40DE4"/>
    <w:rsid w:val="00D4101D"/>
    <w:rsid w:val="00D41088"/>
    <w:rsid w:val="00D41221"/>
    <w:rsid w:val="00D41831"/>
    <w:rsid w:val="00D4184F"/>
    <w:rsid w:val="00D4188D"/>
    <w:rsid w:val="00D41F1B"/>
    <w:rsid w:val="00D42379"/>
    <w:rsid w:val="00D427EB"/>
    <w:rsid w:val="00D428AD"/>
    <w:rsid w:val="00D42C71"/>
    <w:rsid w:val="00D42ED5"/>
    <w:rsid w:val="00D42FEA"/>
    <w:rsid w:val="00D43140"/>
    <w:rsid w:val="00D43198"/>
    <w:rsid w:val="00D43220"/>
    <w:rsid w:val="00D4354B"/>
    <w:rsid w:val="00D435E7"/>
    <w:rsid w:val="00D437B1"/>
    <w:rsid w:val="00D437B2"/>
    <w:rsid w:val="00D43865"/>
    <w:rsid w:val="00D43942"/>
    <w:rsid w:val="00D439C3"/>
    <w:rsid w:val="00D43AB3"/>
    <w:rsid w:val="00D43AB4"/>
    <w:rsid w:val="00D43BD0"/>
    <w:rsid w:val="00D43FB9"/>
    <w:rsid w:val="00D4401D"/>
    <w:rsid w:val="00D440F1"/>
    <w:rsid w:val="00D4417C"/>
    <w:rsid w:val="00D44282"/>
    <w:rsid w:val="00D44534"/>
    <w:rsid w:val="00D44695"/>
    <w:rsid w:val="00D44778"/>
    <w:rsid w:val="00D4482B"/>
    <w:rsid w:val="00D44D78"/>
    <w:rsid w:val="00D44DB2"/>
    <w:rsid w:val="00D45584"/>
    <w:rsid w:val="00D4575F"/>
    <w:rsid w:val="00D4596F"/>
    <w:rsid w:val="00D45B7D"/>
    <w:rsid w:val="00D45DAC"/>
    <w:rsid w:val="00D46022"/>
    <w:rsid w:val="00D465AF"/>
    <w:rsid w:val="00D46622"/>
    <w:rsid w:val="00D46E45"/>
    <w:rsid w:val="00D47153"/>
    <w:rsid w:val="00D474C5"/>
    <w:rsid w:val="00D474E1"/>
    <w:rsid w:val="00D4797B"/>
    <w:rsid w:val="00D47B9A"/>
    <w:rsid w:val="00D47BF0"/>
    <w:rsid w:val="00D47CCD"/>
    <w:rsid w:val="00D47D5B"/>
    <w:rsid w:val="00D47EC1"/>
    <w:rsid w:val="00D5037E"/>
    <w:rsid w:val="00D50640"/>
    <w:rsid w:val="00D50709"/>
    <w:rsid w:val="00D509A8"/>
    <w:rsid w:val="00D50AE4"/>
    <w:rsid w:val="00D50DF8"/>
    <w:rsid w:val="00D50DF9"/>
    <w:rsid w:val="00D511EC"/>
    <w:rsid w:val="00D512EE"/>
    <w:rsid w:val="00D5140D"/>
    <w:rsid w:val="00D5173F"/>
    <w:rsid w:val="00D51972"/>
    <w:rsid w:val="00D51B5E"/>
    <w:rsid w:val="00D5238A"/>
    <w:rsid w:val="00D525E6"/>
    <w:rsid w:val="00D52743"/>
    <w:rsid w:val="00D528DA"/>
    <w:rsid w:val="00D52C39"/>
    <w:rsid w:val="00D52C7F"/>
    <w:rsid w:val="00D52C92"/>
    <w:rsid w:val="00D52F8E"/>
    <w:rsid w:val="00D52FE1"/>
    <w:rsid w:val="00D535CA"/>
    <w:rsid w:val="00D53828"/>
    <w:rsid w:val="00D53A17"/>
    <w:rsid w:val="00D53BEE"/>
    <w:rsid w:val="00D53CDA"/>
    <w:rsid w:val="00D54301"/>
    <w:rsid w:val="00D5431F"/>
    <w:rsid w:val="00D5438B"/>
    <w:rsid w:val="00D54525"/>
    <w:rsid w:val="00D54892"/>
    <w:rsid w:val="00D54AD8"/>
    <w:rsid w:val="00D550FD"/>
    <w:rsid w:val="00D5512F"/>
    <w:rsid w:val="00D551C0"/>
    <w:rsid w:val="00D55298"/>
    <w:rsid w:val="00D553B9"/>
    <w:rsid w:val="00D55547"/>
    <w:rsid w:val="00D55589"/>
    <w:rsid w:val="00D55683"/>
    <w:rsid w:val="00D556FC"/>
    <w:rsid w:val="00D559F9"/>
    <w:rsid w:val="00D55A49"/>
    <w:rsid w:val="00D55E02"/>
    <w:rsid w:val="00D55EEE"/>
    <w:rsid w:val="00D55F34"/>
    <w:rsid w:val="00D5625C"/>
    <w:rsid w:val="00D566C7"/>
    <w:rsid w:val="00D56750"/>
    <w:rsid w:val="00D5680B"/>
    <w:rsid w:val="00D56BA2"/>
    <w:rsid w:val="00D56EAD"/>
    <w:rsid w:val="00D5702F"/>
    <w:rsid w:val="00D57049"/>
    <w:rsid w:val="00D570B7"/>
    <w:rsid w:val="00D5710A"/>
    <w:rsid w:val="00D572DE"/>
    <w:rsid w:val="00D573D9"/>
    <w:rsid w:val="00D5762F"/>
    <w:rsid w:val="00D57643"/>
    <w:rsid w:val="00D57F89"/>
    <w:rsid w:val="00D601EE"/>
    <w:rsid w:val="00D6020A"/>
    <w:rsid w:val="00D60244"/>
    <w:rsid w:val="00D602F5"/>
    <w:rsid w:val="00D60A02"/>
    <w:rsid w:val="00D60B04"/>
    <w:rsid w:val="00D60C0E"/>
    <w:rsid w:val="00D61329"/>
    <w:rsid w:val="00D61332"/>
    <w:rsid w:val="00D6145A"/>
    <w:rsid w:val="00D615CF"/>
    <w:rsid w:val="00D6178A"/>
    <w:rsid w:val="00D61797"/>
    <w:rsid w:val="00D61D2F"/>
    <w:rsid w:val="00D61DB1"/>
    <w:rsid w:val="00D61FAB"/>
    <w:rsid w:val="00D62045"/>
    <w:rsid w:val="00D620A8"/>
    <w:rsid w:val="00D6223F"/>
    <w:rsid w:val="00D626F8"/>
    <w:rsid w:val="00D6276A"/>
    <w:rsid w:val="00D6276B"/>
    <w:rsid w:val="00D62CE5"/>
    <w:rsid w:val="00D62D13"/>
    <w:rsid w:val="00D62F8E"/>
    <w:rsid w:val="00D63001"/>
    <w:rsid w:val="00D63278"/>
    <w:rsid w:val="00D632A7"/>
    <w:rsid w:val="00D633A7"/>
    <w:rsid w:val="00D634C5"/>
    <w:rsid w:val="00D6365B"/>
    <w:rsid w:val="00D63797"/>
    <w:rsid w:val="00D63B50"/>
    <w:rsid w:val="00D63B9B"/>
    <w:rsid w:val="00D63BB0"/>
    <w:rsid w:val="00D63EE7"/>
    <w:rsid w:val="00D63F7C"/>
    <w:rsid w:val="00D6430F"/>
    <w:rsid w:val="00D6439D"/>
    <w:rsid w:val="00D6445E"/>
    <w:rsid w:val="00D645F1"/>
    <w:rsid w:val="00D6478C"/>
    <w:rsid w:val="00D648ED"/>
    <w:rsid w:val="00D64AF3"/>
    <w:rsid w:val="00D64CB6"/>
    <w:rsid w:val="00D64CF4"/>
    <w:rsid w:val="00D64D0B"/>
    <w:rsid w:val="00D64D5F"/>
    <w:rsid w:val="00D64F47"/>
    <w:rsid w:val="00D651A4"/>
    <w:rsid w:val="00D651E2"/>
    <w:rsid w:val="00D654F4"/>
    <w:rsid w:val="00D65534"/>
    <w:rsid w:val="00D65996"/>
    <w:rsid w:val="00D65A59"/>
    <w:rsid w:val="00D65B0A"/>
    <w:rsid w:val="00D65BE7"/>
    <w:rsid w:val="00D6634F"/>
    <w:rsid w:val="00D66360"/>
    <w:rsid w:val="00D6641F"/>
    <w:rsid w:val="00D66731"/>
    <w:rsid w:val="00D66767"/>
    <w:rsid w:val="00D668BF"/>
    <w:rsid w:val="00D66A2A"/>
    <w:rsid w:val="00D66C29"/>
    <w:rsid w:val="00D66D1F"/>
    <w:rsid w:val="00D66D7F"/>
    <w:rsid w:val="00D66DB0"/>
    <w:rsid w:val="00D66ECF"/>
    <w:rsid w:val="00D673F6"/>
    <w:rsid w:val="00D67A07"/>
    <w:rsid w:val="00D67B39"/>
    <w:rsid w:val="00D67BAB"/>
    <w:rsid w:val="00D67BF6"/>
    <w:rsid w:val="00D67C1C"/>
    <w:rsid w:val="00D67D27"/>
    <w:rsid w:val="00D67DFC"/>
    <w:rsid w:val="00D67E26"/>
    <w:rsid w:val="00D67E7C"/>
    <w:rsid w:val="00D67F02"/>
    <w:rsid w:val="00D67F4F"/>
    <w:rsid w:val="00D70017"/>
    <w:rsid w:val="00D70069"/>
    <w:rsid w:val="00D70492"/>
    <w:rsid w:val="00D7065D"/>
    <w:rsid w:val="00D70676"/>
    <w:rsid w:val="00D706E0"/>
    <w:rsid w:val="00D70768"/>
    <w:rsid w:val="00D70D9B"/>
    <w:rsid w:val="00D70DDD"/>
    <w:rsid w:val="00D70E99"/>
    <w:rsid w:val="00D70FA9"/>
    <w:rsid w:val="00D71012"/>
    <w:rsid w:val="00D714DA"/>
    <w:rsid w:val="00D71649"/>
    <w:rsid w:val="00D71857"/>
    <w:rsid w:val="00D718E5"/>
    <w:rsid w:val="00D7196E"/>
    <w:rsid w:val="00D71A8F"/>
    <w:rsid w:val="00D71DE3"/>
    <w:rsid w:val="00D7217C"/>
    <w:rsid w:val="00D7236C"/>
    <w:rsid w:val="00D726E7"/>
    <w:rsid w:val="00D72768"/>
    <w:rsid w:val="00D728C4"/>
    <w:rsid w:val="00D72A79"/>
    <w:rsid w:val="00D72B28"/>
    <w:rsid w:val="00D72BC3"/>
    <w:rsid w:val="00D72BF5"/>
    <w:rsid w:val="00D72C92"/>
    <w:rsid w:val="00D72EA0"/>
    <w:rsid w:val="00D72F44"/>
    <w:rsid w:val="00D7325F"/>
    <w:rsid w:val="00D734A3"/>
    <w:rsid w:val="00D734F6"/>
    <w:rsid w:val="00D7379C"/>
    <w:rsid w:val="00D737B7"/>
    <w:rsid w:val="00D7383A"/>
    <w:rsid w:val="00D73B96"/>
    <w:rsid w:val="00D73CBF"/>
    <w:rsid w:val="00D73DFB"/>
    <w:rsid w:val="00D73E1B"/>
    <w:rsid w:val="00D7402C"/>
    <w:rsid w:val="00D740DE"/>
    <w:rsid w:val="00D742EA"/>
    <w:rsid w:val="00D74438"/>
    <w:rsid w:val="00D744AF"/>
    <w:rsid w:val="00D744DC"/>
    <w:rsid w:val="00D74639"/>
    <w:rsid w:val="00D747F7"/>
    <w:rsid w:val="00D74979"/>
    <w:rsid w:val="00D74D82"/>
    <w:rsid w:val="00D74D92"/>
    <w:rsid w:val="00D75063"/>
    <w:rsid w:val="00D75070"/>
    <w:rsid w:val="00D75533"/>
    <w:rsid w:val="00D7563A"/>
    <w:rsid w:val="00D75669"/>
    <w:rsid w:val="00D756F4"/>
    <w:rsid w:val="00D7576B"/>
    <w:rsid w:val="00D7595D"/>
    <w:rsid w:val="00D75A34"/>
    <w:rsid w:val="00D75AFB"/>
    <w:rsid w:val="00D75BC0"/>
    <w:rsid w:val="00D75C85"/>
    <w:rsid w:val="00D75E5C"/>
    <w:rsid w:val="00D75FCF"/>
    <w:rsid w:val="00D7609D"/>
    <w:rsid w:val="00D7648B"/>
    <w:rsid w:val="00D764AD"/>
    <w:rsid w:val="00D76525"/>
    <w:rsid w:val="00D767C2"/>
    <w:rsid w:val="00D767DF"/>
    <w:rsid w:val="00D768C6"/>
    <w:rsid w:val="00D76A01"/>
    <w:rsid w:val="00D76ADA"/>
    <w:rsid w:val="00D76C71"/>
    <w:rsid w:val="00D76E11"/>
    <w:rsid w:val="00D76EAE"/>
    <w:rsid w:val="00D77000"/>
    <w:rsid w:val="00D772AB"/>
    <w:rsid w:val="00D772C0"/>
    <w:rsid w:val="00D7752E"/>
    <w:rsid w:val="00D77560"/>
    <w:rsid w:val="00D775BE"/>
    <w:rsid w:val="00D776F1"/>
    <w:rsid w:val="00D77769"/>
    <w:rsid w:val="00D77832"/>
    <w:rsid w:val="00D77894"/>
    <w:rsid w:val="00D7790C"/>
    <w:rsid w:val="00D77C7B"/>
    <w:rsid w:val="00D77DDF"/>
    <w:rsid w:val="00D803F2"/>
    <w:rsid w:val="00D803F7"/>
    <w:rsid w:val="00D80404"/>
    <w:rsid w:val="00D80482"/>
    <w:rsid w:val="00D8079B"/>
    <w:rsid w:val="00D80852"/>
    <w:rsid w:val="00D8087A"/>
    <w:rsid w:val="00D80D5D"/>
    <w:rsid w:val="00D80EBB"/>
    <w:rsid w:val="00D81067"/>
    <w:rsid w:val="00D81117"/>
    <w:rsid w:val="00D81D43"/>
    <w:rsid w:val="00D81F1B"/>
    <w:rsid w:val="00D826CC"/>
    <w:rsid w:val="00D82705"/>
    <w:rsid w:val="00D82A10"/>
    <w:rsid w:val="00D8301D"/>
    <w:rsid w:val="00D83051"/>
    <w:rsid w:val="00D8308D"/>
    <w:rsid w:val="00D8312B"/>
    <w:rsid w:val="00D832FA"/>
    <w:rsid w:val="00D836B3"/>
    <w:rsid w:val="00D83C5C"/>
    <w:rsid w:val="00D83E24"/>
    <w:rsid w:val="00D83F36"/>
    <w:rsid w:val="00D84130"/>
    <w:rsid w:val="00D8413E"/>
    <w:rsid w:val="00D84145"/>
    <w:rsid w:val="00D8439D"/>
    <w:rsid w:val="00D8456D"/>
    <w:rsid w:val="00D84CA5"/>
    <w:rsid w:val="00D84EE0"/>
    <w:rsid w:val="00D851EC"/>
    <w:rsid w:val="00D851F9"/>
    <w:rsid w:val="00D8540B"/>
    <w:rsid w:val="00D8541E"/>
    <w:rsid w:val="00D857BC"/>
    <w:rsid w:val="00D85806"/>
    <w:rsid w:val="00D85B31"/>
    <w:rsid w:val="00D8616B"/>
    <w:rsid w:val="00D86352"/>
    <w:rsid w:val="00D8640D"/>
    <w:rsid w:val="00D866F7"/>
    <w:rsid w:val="00D867DB"/>
    <w:rsid w:val="00D86879"/>
    <w:rsid w:val="00D86E17"/>
    <w:rsid w:val="00D86F4D"/>
    <w:rsid w:val="00D870FD"/>
    <w:rsid w:val="00D873B0"/>
    <w:rsid w:val="00D87455"/>
    <w:rsid w:val="00D875FC"/>
    <w:rsid w:val="00D87AC1"/>
    <w:rsid w:val="00D87ACC"/>
    <w:rsid w:val="00D87D62"/>
    <w:rsid w:val="00D87DB4"/>
    <w:rsid w:val="00D87FA0"/>
    <w:rsid w:val="00D87FF1"/>
    <w:rsid w:val="00D908E5"/>
    <w:rsid w:val="00D90CA6"/>
    <w:rsid w:val="00D90D76"/>
    <w:rsid w:val="00D91069"/>
    <w:rsid w:val="00D917EC"/>
    <w:rsid w:val="00D91967"/>
    <w:rsid w:val="00D91970"/>
    <w:rsid w:val="00D91AA1"/>
    <w:rsid w:val="00D91B52"/>
    <w:rsid w:val="00D91BD1"/>
    <w:rsid w:val="00D91DE3"/>
    <w:rsid w:val="00D9242B"/>
    <w:rsid w:val="00D9256A"/>
    <w:rsid w:val="00D9261B"/>
    <w:rsid w:val="00D926F6"/>
    <w:rsid w:val="00D92E1B"/>
    <w:rsid w:val="00D9314D"/>
    <w:rsid w:val="00D931DC"/>
    <w:rsid w:val="00D936FD"/>
    <w:rsid w:val="00D93727"/>
    <w:rsid w:val="00D93904"/>
    <w:rsid w:val="00D93CD7"/>
    <w:rsid w:val="00D93DE2"/>
    <w:rsid w:val="00D93F6F"/>
    <w:rsid w:val="00D940AB"/>
    <w:rsid w:val="00D94B58"/>
    <w:rsid w:val="00D94C83"/>
    <w:rsid w:val="00D950E1"/>
    <w:rsid w:val="00D9527D"/>
    <w:rsid w:val="00D95468"/>
    <w:rsid w:val="00D95490"/>
    <w:rsid w:val="00D95492"/>
    <w:rsid w:val="00D954E9"/>
    <w:rsid w:val="00D95691"/>
    <w:rsid w:val="00D95810"/>
    <w:rsid w:val="00D958F6"/>
    <w:rsid w:val="00D95B21"/>
    <w:rsid w:val="00D95C8C"/>
    <w:rsid w:val="00D95E0A"/>
    <w:rsid w:val="00D96177"/>
    <w:rsid w:val="00D968F5"/>
    <w:rsid w:val="00D96A14"/>
    <w:rsid w:val="00D96DDD"/>
    <w:rsid w:val="00D96DE7"/>
    <w:rsid w:val="00D96E71"/>
    <w:rsid w:val="00D976F5"/>
    <w:rsid w:val="00D97B98"/>
    <w:rsid w:val="00D97D6D"/>
    <w:rsid w:val="00D97DC8"/>
    <w:rsid w:val="00D97E95"/>
    <w:rsid w:val="00DA00DF"/>
    <w:rsid w:val="00DA00F0"/>
    <w:rsid w:val="00DA0264"/>
    <w:rsid w:val="00DA04A6"/>
    <w:rsid w:val="00DA05B9"/>
    <w:rsid w:val="00DA06CE"/>
    <w:rsid w:val="00DA06D0"/>
    <w:rsid w:val="00DA07D9"/>
    <w:rsid w:val="00DA0BFF"/>
    <w:rsid w:val="00DA0C48"/>
    <w:rsid w:val="00DA0F72"/>
    <w:rsid w:val="00DA1081"/>
    <w:rsid w:val="00DA1145"/>
    <w:rsid w:val="00DA193D"/>
    <w:rsid w:val="00DA1CD7"/>
    <w:rsid w:val="00DA1DD0"/>
    <w:rsid w:val="00DA1F4D"/>
    <w:rsid w:val="00DA26B1"/>
    <w:rsid w:val="00DA2A2B"/>
    <w:rsid w:val="00DA2B0D"/>
    <w:rsid w:val="00DA2BD9"/>
    <w:rsid w:val="00DA2BE0"/>
    <w:rsid w:val="00DA2CA4"/>
    <w:rsid w:val="00DA2D44"/>
    <w:rsid w:val="00DA30D0"/>
    <w:rsid w:val="00DA35EB"/>
    <w:rsid w:val="00DA3664"/>
    <w:rsid w:val="00DA376E"/>
    <w:rsid w:val="00DA37C2"/>
    <w:rsid w:val="00DA38B3"/>
    <w:rsid w:val="00DA3E65"/>
    <w:rsid w:val="00DA413F"/>
    <w:rsid w:val="00DA4373"/>
    <w:rsid w:val="00DA465B"/>
    <w:rsid w:val="00DA4748"/>
    <w:rsid w:val="00DA4826"/>
    <w:rsid w:val="00DA4A16"/>
    <w:rsid w:val="00DA4A1B"/>
    <w:rsid w:val="00DA4B53"/>
    <w:rsid w:val="00DA4BD3"/>
    <w:rsid w:val="00DA51CE"/>
    <w:rsid w:val="00DA53DA"/>
    <w:rsid w:val="00DA54D6"/>
    <w:rsid w:val="00DA579F"/>
    <w:rsid w:val="00DA5AAA"/>
    <w:rsid w:val="00DA5BCF"/>
    <w:rsid w:val="00DA5E29"/>
    <w:rsid w:val="00DA6004"/>
    <w:rsid w:val="00DA6710"/>
    <w:rsid w:val="00DA67DB"/>
    <w:rsid w:val="00DA6AAC"/>
    <w:rsid w:val="00DA72CD"/>
    <w:rsid w:val="00DA73A4"/>
    <w:rsid w:val="00DA7518"/>
    <w:rsid w:val="00DA7643"/>
    <w:rsid w:val="00DA768E"/>
    <w:rsid w:val="00DA78BB"/>
    <w:rsid w:val="00DA79BF"/>
    <w:rsid w:val="00DA7B03"/>
    <w:rsid w:val="00DA7D78"/>
    <w:rsid w:val="00DA7F64"/>
    <w:rsid w:val="00DA7FAA"/>
    <w:rsid w:val="00DB005E"/>
    <w:rsid w:val="00DB0130"/>
    <w:rsid w:val="00DB01AF"/>
    <w:rsid w:val="00DB0205"/>
    <w:rsid w:val="00DB02C8"/>
    <w:rsid w:val="00DB03F4"/>
    <w:rsid w:val="00DB05AC"/>
    <w:rsid w:val="00DB0707"/>
    <w:rsid w:val="00DB0D23"/>
    <w:rsid w:val="00DB0E51"/>
    <w:rsid w:val="00DB1401"/>
    <w:rsid w:val="00DB16C3"/>
    <w:rsid w:val="00DB16FE"/>
    <w:rsid w:val="00DB1D37"/>
    <w:rsid w:val="00DB1D99"/>
    <w:rsid w:val="00DB2351"/>
    <w:rsid w:val="00DB24AE"/>
    <w:rsid w:val="00DB2994"/>
    <w:rsid w:val="00DB299D"/>
    <w:rsid w:val="00DB29E7"/>
    <w:rsid w:val="00DB2A69"/>
    <w:rsid w:val="00DB2D8D"/>
    <w:rsid w:val="00DB30B7"/>
    <w:rsid w:val="00DB32CC"/>
    <w:rsid w:val="00DB338C"/>
    <w:rsid w:val="00DB34AA"/>
    <w:rsid w:val="00DB377C"/>
    <w:rsid w:val="00DB3D17"/>
    <w:rsid w:val="00DB3E1A"/>
    <w:rsid w:val="00DB3F46"/>
    <w:rsid w:val="00DB40A3"/>
    <w:rsid w:val="00DB4256"/>
    <w:rsid w:val="00DB43A7"/>
    <w:rsid w:val="00DB4904"/>
    <w:rsid w:val="00DB4BCB"/>
    <w:rsid w:val="00DB4CAD"/>
    <w:rsid w:val="00DB4D7E"/>
    <w:rsid w:val="00DB50A5"/>
    <w:rsid w:val="00DB5227"/>
    <w:rsid w:val="00DB52C5"/>
    <w:rsid w:val="00DB551F"/>
    <w:rsid w:val="00DB5A05"/>
    <w:rsid w:val="00DB5B99"/>
    <w:rsid w:val="00DB5C14"/>
    <w:rsid w:val="00DB6166"/>
    <w:rsid w:val="00DB674D"/>
    <w:rsid w:val="00DB6876"/>
    <w:rsid w:val="00DB69DC"/>
    <w:rsid w:val="00DB6A03"/>
    <w:rsid w:val="00DB6AAE"/>
    <w:rsid w:val="00DB6ABD"/>
    <w:rsid w:val="00DB711C"/>
    <w:rsid w:val="00DB7336"/>
    <w:rsid w:val="00DB769A"/>
    <w:rsid w:val="00DB77E7"/>
    <w:rsid w:val="00DB7E2E"/>
    <w:rsid w:val="00DB7EA2"/>
    <w:rsid w:val="00DB7FC5"/>
    <w:rsid w:val="00DC00E3"/>
    <w:rsid w:val="00DC018E"/>
    <w:rsid w:val="00DC0258"/>
    <w:rsid w:val="00DC05B0"/>
    <w:rsid w:val="00DC07B4"/>
    <w:rsid w:val="00DC0A04"/>
    <w:rsid w:val="00DC0A57"/>
    <w:rsid w:val="00DC0CA2"/>
    <w:rsid w:val="00DC10AE"/>
    <w:rsid w:val="00DC1328"/>
    <w:rsid w:val="00DC14E1"/>
    <w:rsid w:val="00DC1938"/>
    <w:rsid w:val="00DC1C2C"/>
    <w:rsid w:val="00DC1C6C"/>
    <w:rsid w:val="00DC2108"/>
    <w:rsid w:val="00DC2378"/>
    <w:rsid w:val="00DC28DF"/>
    <w:rsid w:val="00DC2930"/>
    <w:rsid w:val="00DC29A2"/>
    <w:rsid w:val="00DC2B19"/>
    <w:rsid w:val="00DC2C58"/>
    <w:rsid w:val="00DC3154"/>
    <w:rsid w:val="00DC32DA"/>
    <w:rsid w:val="00DC32FF"/>
    <w:rsid w:val="00DC3436"/>
    <w:rsid w:val="00DC37D0"/>
    <w:rsid w:val="00DC380F"/>
    <w:rsid w:val="00DC39C0"/>
    <w:rsid w:val="00DC3C60"/>
    <w:rsid w:val="00DC3D23"/>
    <w:rsid w:val="00DC3E54"/>
    <w:rsid w:val="00DC403B"/>
    <w:rsid w:val="00DC4075"/>
    <w:rsid w:val="00DC4290"/>
    <w:rsid w:val="00DC44A6"/>
    <w:rsid w:val="00DC4827"/>
    <w:rsid w:val="00DC4980"/>
    <w:rsid w:val="00DC4A17"/>
    <w:rsid w:val="00DC4B10"/>
    <w:rsid w:val="00DC4C89"/>
    <w:rsid w:val="00DC4D0E"/>
    <w:rsid w:val="00DC5009"/>
    <w:rsid w:val="00DC557E"/>
    <w:rsid w:val="00DC56FB"/>
    <w:rsid w:val="00DC58EF"/>
    <w:rsid w:val="00DC5A11"/>
    <w:rsid w:val="00DC5AA0"/>
    <w:rsid w:val="00DC5BC8"/>
    <w:rsid w:val="00DC5C42"/>
    <w:rsid w:val="00DC672D"/>
    <w:rsid w:val="00DC699C"/>
    <w:rsid w:val="00DC6BBF"/>
    <w:rsid w:val="00DC6E79"/>
    <w:rsid w:val="00DC6F58"/>
    <w:rsid w:val="00DC6FA0"/>
    <w:rsid w:val="00DC70A7"/>
    <w:rsid w:val="00DC7130"/>
    <w:rsid w:val="00DC7352"/>
    <w:rsid w:val="00DC736A"/>
    <w:rsid w:val="00DC7408"/>
    <w:rsid w:val="00DC79C5"/>
    <w:rsid w:val="00DC7D0B"/>
    <w:rsid w:val="00DC7DBE"/>
    <w:rsid w:val="00DD016B"/>
    <w:rsid w:val="00DD03FB"/>
    <w:rsid w:val="00DD07B6"/>
    <w:rsid w:val="00DD0A4A"/>
    <w:rsid w:val="00DD0F46"/>
    <w:rsid w:val="00DD1042"/>
    <w:rsid w:val="00DD114E"/>
    <w:rsid w:val="00DD1716"/>
    <w:rsid w:val="00DD1A47"/>
    <w:rsid w:val="00DD1FCC"/>
    <w:rsid w:val="00DD23D7"/>
    <w:rsid w:val="00DD2427"/>
    <w:rsid w:val="00DD244C"/>
    <w:rsid w:val="00DD265E"/>
    <w:rsid w:val="00DD2DCE"/>
    <w:rsid w:val="00DD2E90"/>
    <w:rsid w:val="00DD2EFD"/>
    <w:rsid w:val="00DD335C"/>
    <w:rsid w:val="00DD368C"/>
    <w:rsid w:val="00DD3C28"/>
    <w:rsid w:val="00DD3DBB"/>
    <w:rsid w:val="00DD3E3D"/>
    <w:rsid w:val="00DD3EB3"/>
    <w:rsid w:val="00DD4244"/>
    <w:rsid w:val="00DD46E1"/>
    <w:rsid w:val="00DD47A8"/>
    <w:rsid w:val="00DD47AA"/>
    <w:rsid w:val="00DD4880"/>
    <w:rsid w:val="00DD48AA"/>
    <w:rsid w:val="00DD497C"/>
    <w:rsid w:val="00DD4A51"/>
    <w:rsid w:val="00DD4AE1"/>
    <w:rsid w:val="00DD4FA5"/>
    <w:rsid w:val="00DD5282"/>
    <w:rsid w:val="00DD532D"/>
    <w:rsid w:val="00DD53FA"/>
    <w:rsid w:val="00DD543F"/>
    <w:rsid w:val="00DD5743"/>
    <w:rsid w:val="00DD57D0"/>
    <w:rsid w:val="00DD5B79"/>
    <w:rsid w:val="00DD5C25"/>
    <w:rsid w:val="00DD5FEC"/>
    <w:rsid w:val="00DD60CE"/>
    <w:rsid w:val="00DD61FA"/>
    <w:rsid w:val="00DD63B1"/>
    <w:rsid w:val="00DD645E"/>
    <w:rsid w:val="00DD646C"/>
    <w:rsid w:val="00DD6526"/>
    <w:rsid w:val="00DD67A6"/>
    <w:rsid w:val="00DD67B2"/>
    <w:rsid w:val="00DD67C7"/>
    <w:rsid w:val="00DD6844"/>
    <w:rsid w:val="00DD6BF6"/>
    <w:rsid w:val="00DD6D49"/>
    <w:rsid w:val="00DD6E14"/>
    <w:rsid w:val="00DD6F95"/>
    <w:rsid w:val="00DD71E1"/>
    <w:rsid w:val="00DD74EC"/>
    <w:rsid w:val="00DD7A6D"/>
    <w:rsid w:val="00DD7BA8"/>
    <w:rsid w:val="00DD7E96"/>
    <w:rsid w:val="00DD7F3A"/>
    <w:rsid w:val="00DD7FC0"/>
    <w:rsid w:val="00DE0562"/>
    <w:rsid w:val="00DE0771"/>
    <w:rsid w:val="00DE0833"/>
    <w:rsid w:val="00DE0F3F"/>
    <w:rsid w:val="00DE0FC2"/>
    <w:rsid w:val="00DE1032"/>
    <w:rsid w:val="00DE1406"/>
    <w:rsid w:val="00DE1644"/>
    <w:rsid w:val="00DE170B"/>
    <w:rsid w:val="00DE17AF"/>
    <w:rsid w:val="00DE1B2F"/>
    <w:rsid w:val="00DE1CE6"/>
    <w:rsid w:val="00DE1E71"/>
    <w:rsid w:val="00DE2095"/>
    <w:rsid w:val="00DE22E6"/>
    <w:rsid w:val="00DE25F9"/>
    <w:rsid w:val="00DE273D"/>
    <w:rsid w:val="00DE2749"/>
    <w:rsid w:val="00DE27D2"/>
    <w:rsid w:val="00DE27EE"/>
    <w:rsid w:val="00DE27F8"/>
    <w:rsid w:val="00DE2A31"/>
    <w:rsid w:val="00DE2C4A"/>
    <w:rsid w:val="00DE3016"/>
    <w:rsid w:val="00DE353C"/>
    <w:rsid w:val="00DE35B3"/>
    <w:rsid w:val="00DE38A6"/>
    <w:rsid w:val="00DE38FC"/>
    <w:rsid w:val="00DE395E"/>
    <w:rsid w:val="00DE3A46"/>
    <w:rsid w:val="00DE3B9D"/>
    <w:rsid w:val="00DE3E8D"/>
    <w:rsid w:val="00DE40F4"/>
    <w:rsid w:val="00DE425C"/>
    <w:rsid w:val="00DE457D"/>
    <w:rsid w:val="00DE495F"/>
    <w:rsid w:val="00DE49C5"/>
    <w:rsid w:val="00DE4BE8"/>
    <w:rsid w:val="00DE4F1B"/>
    <w:rsid w:val="00DE5025"/>
    <w:rsid w:val="00DE5170"/>
    <w:rsid w:val="00DE51A2"/>
    <w:rsid w:val="00DE5578"/>
    <w:rsid w:val="00DE5692"/>
    <w:rsid w:val="00DE5C98"/>
    <w:rsid w:val="00DE61EE"/>
    <w:rsid w:val="00DE65C0"/>
    <w:rsid w:val="00DE6672"/>
    <w:rsid w:val="00DE673B"/>
    <w:rsid w:val="00DE68F0"/>
    <w:rsid w:val="00DE6D1F"/>
    <w:rsid w:val="00DE6D60"/>
    <w:rsid w:val="00DE6D61"/>
    <w:rsid w:val="00DE6EFB"/>
    <w:rsid w:val="00DE7075"/>
    <w:rsid w:val="00DE71D7"/>
    <w:rsid w:val="00DE7575"/>
    <w:rsid w:val="00DE75A9"/>
    <w:rsid w:val="00DE75D9"/>
    <w:rsid w:val="00DE76D0"/>
    <w:rsid w:val="00DE7721"/>
    <w:rsid w:val="00DE79A3"/>
    <w:rsid w:val="00DE7A8F"/>
    <w:rsid w:val="00DE7C20"/>
    <w:rsid w:val="00DE7C5C"/>
    <w:rsid w:val="00DE7D34"/>
    <w:rsid w:val="00DE7E7C"/>
    <w:rsid w:val="00DF0567"/>
    <w:rsid w:val="00DF05B1"/>
    <w:rsid w:val="00DF09CF"/>
    <w:rsid w:val="00DF0AEF"/>
    <w:rsid w:val="00DF0BE7"/>
    <w:rsid w:val="00DF0F26"/>
    <w:rsid w:val="00DF1A71"/>
    <w:rsid w:val="00DF1AC1"/>
    <w:rsid w:val="00DF1B79"/>
    <w:rsid w:val="00DF1F91"/>
    <w:rsid w:val="00DF1FB6"/>
    <w:rsid w:val="00DF203F"/>
    <w:rsid w:val="00DF23EC"/>
    <w:rsid w:val="00DF2BF1"/>
    <w:rsid w:val="00DF3076"/>
    <w:rsid w:val="00DF3230"/>
    <w:rsid w:val="00DF35CF"/>
    <w:rsid w:val="00DF3A30"/>
    <w:rsid w:val="00DF3A50"/>
    <w:rsid w:val="00DF3B17"/>
    <w:rsid w:val="00DF3B40"/>
    <w:rsid w:val="00DF3FB7"/>
    <w:rsid w:val="00DF40C4"/>
    <w:rsid w:val="00DF41A0"/>
    <w:rsid w:val="00DF41DF"/>
    <w:rsid w:val="00DF4236"/>
    <w:rsid w:val="00DF44E9"/>
    <w:rsid w:val="00DF4560"/>
    <w:rsid w:val="00DF4A73"/>
    <w:rsid w:val="00DF4A89"/>
    <w:rsid w:val="00DF4C82"/>
    <w:rsid w:val="00DF4FA0"/>
    <w:rsid w:val="00DF4FE2"/>
    <w:rsid w:val="00DF5406"/>
    <w:rsid w:val="00DF5444"/>
    <w:rsid w:val="00DF549F"/>
    <w:rsid w:val="00DF557D"/>
    <w:rsid w:val="00DF56B6"/>
    <w:rsid w:val="00DF57B5"/>
    <w:rsid w:val="00DF57FF"/>
    <w:rsid w:val="00DF595E"/>
    <w:rsid w:val="00DF5A2E"/>
    <w:rsid w:val="00DF5B04"/>
    <w:rsid w:val="00DF5C20"/>
    <w:rsid w:val="00DF63E0"/>
    <w:rsid w:val="00DF66CB"/>
    <w:rsid w:val="00DF6B1F"/>
    <w:rsid w:val="00DF719A"/>
    <w:rsid w:val="00DF7250"/>
    <w:rsid w:val="00DF7389"/>
    <w:rsid w:val="00DF74D7"/>
    <w:rsid w:val="00DF74FF"/>
    <w:rsid w:val="00DF77D0"/>
    <w:rsid w:val="00DF7946"/>
    <w:rsid w:val="00DF7B45"/>
    <w:rsid w:val="00DF7B9C"/>
    <w:rsid w:val="00DF7E72"/>
    <w:rsid w:val="00E00150"/>
    <w:rsid w:val="00E0045F"/>
    <w:rsid w:val="00E004FD"/>
    <w:rsid w:val="00E007AC"/>
    <w:rsid w:val="00E00A9D"/>
    <w:rsid w:val="00E00F95"/>
    <w:rsid w:val="00E01172"/>
    <w:rsid w:val="00E011BD"/>
    <w:rsid w:val="00E0133B"/>
    <w:rsid w:val="00E013F7"/>
    <w:rsid w:val="00E01595"/>
    <w:rsid w:val="00E01C27"/>
    <w:rsid w:val="00E01D34"/>
    <w:rsid w:val="00E020B7"/>
    <w:rsid w:val="00E02127"/>
    <w:rsid w:val="00E0228C"/>
    <w:rsid w:val="00E026A1"/>
    <w:rsid w:val="00E02A91"/>
    <w:rsid w:val="00E02D01"/>
    <w:rsid w:val="00E03003"/>
    <w:rsid w:val="00E03117"/>
    <w:rsid w:val="00E03178"/>
    <w:rsid w:val="00E0340F"/>
    <w:rsid w:val="00E03796"/>
    <w:rsid w:val="00E037C4"/>
    <w:rsid w:val="00E039E3"/>
    <w:rsid w:val="00E03A3B"/>
    <w:rsid w:val="00E03FA1"/>
    <w:rsid w:val="00E04097"/>
    <w:rsid w:val="00E042D8"/>
    <w:rsid w:val="00E04379"/>
    <w:rsid w:val="00E044CB"/>
    <w:rsid w:val="00E046EF"/>
    <w:rsid w:val="00E04948"/>
    <w:rsid w:val="00E04B38"/>
    <w:rsid w:val="00E04DED"/>
    <w:rsid w:val="00E04F8D"/>
    <w:rsid w:val="00E051EB"/>
    <w:rsid w:val="00E053C8"/>
    <w:rsid w:val="00E054A9"/>
    <w:rsid w:val="00E05699"/>
    <w:rsid w:val="00E057DD"/>
    <w:rsid w:val="00E059B4"/>
    <w:rsid w:val="00E05AA3"/>
    <w:rsid w:val="00E05B67"/>
    <w:rsid w:val="00E05C2A"/>
    <w:rsid w:val="00E05CCD"/>
    <w:rsid w:val="00E05E37"/>
    <w:rsid w:val="00E0681E"/>
    <w:rsid w:val="00E06874"/>
    <w:rsid w:val="00E0687D"/>
    <w:rsid w:val="00E068E0"/>
    <w:rsid w:val="00E06ACC"/>
    <w:rsid w:val="00E06B28"/>
    <w:rsid w:val="00E06D71"/>
    <w:rsid w:val="00E06E88"/>
    <w:rsid w:val="00E070E8"/>
    <w:rsid w:val="00E07221"/>
    <w:rsid w:val="00E0736F"/>
    <w:rsid w:val="00E07780"/>
    <w:rsid w:val="00E0791F"/>
    <w:rsid w:val="00E079C6"/>
    <w:rsid w:val="00E101CA"/>
    <w:rsid w:val="00E10291"/>
    <w:rsid w:val="00E105D6"/>
    <w:rsid w:val="00E10BA9"/>
    <w:rsid w:val="00E10C5A"/>
    <w:rsid w:val="00E10C92"/>
    <w:rsid w:val="00E10D2B"/>
    <w:rsid w:val="00E10F48"/>
    <w:rsid w:val="00E11154"/>
    <w:rsid w:val="00E11248"/>
    <w:rsid w:val="00E1124D"/>
    <w:rsid w:val="00E1131D"/>
    <w:rsid w:val="00E11535"/>
    <w:rsid w:val="00E1182D"/>
    <w:rsid w:val="00E11862"/>
    <w:rsid w:val="00E11A68"/>
    <w:rsid w:val="00E11C55"/>
    <w:rsid w:val="00E11D73"/>
    <w:rsid w:val="00E11DBF"/>
    <w:rsid w:val="00E12130"/>
    <w:rsid w:val="00E121C9"/>
    <w:rsid w:val="00E128CC"/>
    <w:rsid w:val="00E12D57"/>
    <w:rsid w:val="00E12FBD"/>
    <w:rsid w:val="00E13002"/>
    <w:rsid w:val="00E13174"/>
    <w:rsid w:val="00E13408"/>
    <w:rsid w:val="00E13B81"/>
    <w:rsid w:val="00E13FAE"/>
    <w:rsid w:val="00E13FD5"/>
    <w:rsid w:val="00E14259"/>
    <w:rsid w:val="00E142DF"/>
    <w:rsid w:val="00E1463A"/>
    <w:rsid w:val="00E146F0"/>
    <w:rsid w:val="00E148A2"/>
    <w:rsid w:val="00E1499C"/>
    <w:rsid w:val="00E1511C"/>
    <w:rsid w:val="00E15234"/>
    <w:rsid w:val="00E152D6"/>
    <w:rsid w:val="00E15311"/>
    <w:rsid w:val="00E154F7"/>
    <w:rsid w:val="00E158F5"/>
    <w:rsid w:val="00E15C33"/>
    <w:rsid w:val="00E15D29"/>
    <w:rsid w:val="00E15E50"/>
    <w:rsid w:val="00E160BF"/>
    <w:rsid w:val="00E1629D"/>
    <w:rsid w:val="00E1631B"/>
    <w:rsid w:val="00E1677B"/>
    <w:rsid w:val="00E1689D"/>
    <w:rsid w:val="00E169CE"/>
    <w:rsid w:val="00E16B87"/>
    <w:rsid w:val="00E16BBD"/>
    <w:rsid w:val="00E16E3A"/>
    <w:rsid w:val="00E1707D"/>
    <w:rsid w:val="00E178E8"/>
    <w:rsid w:val="00E17B34"/>
    <w:rsid w:val="00E17D3E"/>
    <w:rsid w:val="00E20308"/>
    <w:rsid w:val="00E20477"/>
    <w:rsid w:val="00E20558"/>
    <w:rsid w:val="00E208D8"/>
    <w:rsid w:val="00E20967"/>
    <w:rsid w:val="00E20B62"/>
    <w:rsid w:val="00E20F4B"/>
    <w:rsid w:val="00E21CAD"/>
    <w:rsid w:val="00E21D70"/>
    <w:rsid w:val="00E21D83"/>
    <w:rsid w:val="00E21E4B"/>
    <w:rsid w:val="00E222BB"/>
    <w:rsid w:val="00E2268B"/>
    <w:rsid w:val="00E226A5"/>
    <w:rsid w:val="00E228DA"/>
    <w:rsid w:val="00E22A0C"/>
    <w:rsid w:val="00E22A89"/>
    <w:rsid w:val="00E22ACA"/>
    <w:rsid w:val="00E22CDD"/>
    <w:rsid w:val="00E23038"/>
    <w:rsid w:val="00E23053"/>
    <w:rsid w:val="00E234DC"/>
    <w:rsid w:val="00E2397E"/>
    <w:rsid w:val="00E23B3E"/>
    <w:rsid w:val="00E23F1B"/>
    <w:rsid w:val="00E24085"/>
    <w:rsid w:val="00E244A0"/>
    <w:rsid w:val="00E24683"/>
    <w:rsid w:val="00E24686"/>
    <w:rsid w:val="00E24756"/>
    <w:rsid w:val="00E2485A"/>
    <w:rsid w:val="00E248C8"/>
    <w:rsid w:val="00E24901"/>
    <w:rsid w:val="00E24C36"/>
    <w:rsid w:val="00E24F9A"/>
    <w:rsid w:val="00E25350"/>
    <w:rsid w:val="00E25A7F"/>
    <w:rsid w:val="00E25AE5"/>
    <w:rsid w:val="00E25C38"/>
    <w:rsid w:val="00E2624B"/>
    <w:rsid w:val="00E26432"/>
    <w:rsid w:val="00E266FB"/>
    <w:rsid w:val="00E267C4"/>
    <w:rsid w:val="00E268EF"/>
    <w:rsid w:val="00E26AAE"/>
    <w:rsid w:val="00E26CE6"/>
    <w:rsid w:val="00E26E72"/>
    <w:rsid w:val="00E26F77"/>
    <w:rsid w:val="00E27439"/>
    <w:rsid w:val="00E2746C"/>
    <w:rsid w:val="00E27596"/>
    <w:rsid w:val="00E2766B"/>
    <w:rsid w:val="00E2768D"/>
    <w:rsid w:val="00E279C1"/>
    <w:rsid w:val="00E27B4B"/>
    <w:rsid w:val="00E27C3A"/>
    <w:rsid w:val="00E27E42"/>
    <w:rsid w:val="00E3003D"/>
    <w:rsid w:val="00E3052E"/>
    <w:rsid w:val="00E3078F"/>
    <w:rsid w:val="00E30845"/>
    <w:rsid w:val="00E3085B"/>
    <w:rsid w:val="00E30B02"/>
    <w:rsid w:val="00E30CB8"/>
    <w:rsid w:val="00E30D05"/>
    <w:rsid w:val="00E30EAB"/>
    <w:rsid w:val="00E30EE9"/>
    <w:rsid w:val="00E31457"/>
    <w:rsid w:val="00E3145C"/>
    <w:rsid w:val="00E315F5"/>
    <w:rsid w:val="00E31872"/>
    <w:rsid w:val="00E31933"/>
    <w:rsid w:val="00E31B33"/>
    <w:rsid w:val="00E31BA7"/>
    <w:rsid w:val="00E31E8D"/>
    <w:rsid w:val="00E31EED"/>
    <w:rsid w:val="00E31F33"/>
    <w:rsid w:val="00E31F5D"/>
    <w:rsid w:val="00E321F4"/>
    <w:rsid w:val="00E323CC"/>
    <w:rsid w:val="00E32440"/>
    <w:rsid w:val="00E32816"/>
    <w:rsid w:val="00E32945"/>
    <w:rsid w:val="00E32AB4"/>
    <w:rsid w:val="00E32C42"/>
    <w:rsid w:val="00E32D06"/>
    <w:rsid w:val="00E33097"/>
    <w:rsid w:val="00E331CE"/>
    <w:rsid w:val="00E33204"/>
    <w:rsid w:val="00E334E6"/>
    <w:rsid w:val="00E3370C"/>
    <w:rsid w:val="00E339F2"/>
    <w:rsid w:val="00E33B1D"/>
    <w:rsid w:val="00E33C24"/>
    <w:rsid w:val="00E33C9E"/>
    <w:rsid w:val="00E34036"/>
    <w:rsid w:val="00E341C6"/>
    <w:rsid w:val="00E3451D"/>
    <w:rsid w:val="00E34565"/>
    <w:rsid w:val="00E34851"/>
    <w:rsid w:val="00E34BEC"/>
    <w:rsid w:val="00E34CA6"/>
    <w:rsid w:val="00E34DD5"/>
    <w:rsid w:val="00E35042"/>
    <w:rsid w:val="00E35119"/>
    <w:rsid w:val="00E351CD"/>
    <w:rsid w:val="00E35242"/>
    <w:rsid w:val="00E352DD"/>
    <w:rsid w:val="00E35477"/>
    <w:rsid w:val="00E354EB"/>
    <w:rsid w:val="00E3552E"/>
    <w:rsid w:val="00E355DA"/>
    <w:rsid w:val="00E3563B"/>
    <w:rsid w:val="00E356D2"/>
    <w:rsid w:val="00E35870"/>
    <w:rsid w:val="00E358A4"/>
    <w:rsid w:val="00E3597B"/>
    <w:rsid w:val="00E35A69"/>
    <w:rsid w:val="00E35B5A"/>
    <w:rsid w:val="00E35DCB"/>
    <w:rsid w:val="00E35E78"/>
    <w:rsid w:val="00E35EED"/>
    <w:rsid w:val="00E360B7"/>
    <w:rsid w:val="00E3638C"/>
    <w:rsid w:val="00E3638F"/>
    <w:rsid w:val="00E364E2"/>
    <w:rsid w:val="00E36796"/>
    <w:rsid w:val="00E368A4"/>
    <w:rsid w:val="00E368F7"/>
    <w:rsid w:val="00E36983"/>
    <w:rsid w:val="00E36AF7"/>
    <w:rsid w:val="00E37325"/>
    <w:rsid w:val="00E37413"/>
    <w:rsid w:val="00E37771"/>
    <w:rsid w:val="00E37812"/>
    <w:rsid w:val="00E37C98"/>
    <w:rsid w:val="00E400B2"/>
    <w:rsid w:val="00E4025C"/>
    <w:rsid w:val="00E40A72"/>
    <w:rsid w:val="00E40AD0"/>
    <w:rsid w:val="00E40DF4"/>
    <w:rsid w:val="00E4101B"/>
    <w:rsid w:val="00E41413"/>
    <w:rsid w:val="00E4171F"/>
    <w:rsid w:val="00E417A7"/>
    <w:rsid w:val="00E41880"/>
    <w:rsid w:val="00E4198A"/>
    <w:rsid w:val="00E41B82"/>
    <w:rsid w:val="00E41BA0"/>
    <w:rsid w:val="00E41C4D"/>
    <w:rsid w:val="00E4214C"/>
    <w:rsid w:val="00E424D6"/>
    <w:rsid w:val="00E42651"/>
    <w:rsid w:val="00E429C0"/>
    <w:rsid w:val="00E42D17"/>
    <w:rsid w:val="00E42D76"/>
    <w:rsid w:val="00E42E47"/>
    <w:rsid w:val="00E4329F"/>
    <w:rsid w:val="00E433AF"/>
    <w:rsid w:val="00E43516"/>
    <w:rsid w:val="00E435F3"/>
    <w:rsid w:val="00E4374E"/>
    <w:rsid w:val="00E4375A"/>
    <w:rsid w:val="00E43B25"/>
    <w:rsid w:val="00E43DBC"/>
    <w:rsid w:val="00E44169"/>
    <w:rsid w:val="00E44488"/>
    <w:rsid w:val="00E44671"/>
    <w:rsid w:val="00E4480D"/>
    <w:rsid w:val="00E44EBC"/>
    <w:rsid w:val="00E450A6"/>
    <w:rsid w:val="00E4532A"/>
    <w:rsid w:val="00E45334"/>
    <w:rsid w:val="00E457CD"/>
    <w:rsid w:val="00E45A45"/>
    <w:rsid w:val="00E45ACC"/>
    <w:rsid w:val="00E45D9B"/>
    <w:rsid w:val="00E45E5E"/>
    <w:rsid w:val="00E45FB6"/>
    <w:rsid w:val="00E46117"/>
    <w:rsid w:val="00E46342"/>
    <w:rsid w:val="00E4650C"/>
    <w:rsid w:val="00E46677"/>
    <w:rsid w:val="00E46F2E"/>
    <w:rsid w:val="00E46FEF"/>
    <w:rsid w:val="00E47251"/>
    <w:rsid w:val="00E47389"/>
    <w:rsid w:val="00E473ED"/>
    <w:rsid w:val="00E4740A"/>
    <w:rsid w:val="00E474CA"/>
    <w:rsid w:val="00E474E1"/>
    <w:rsid w:val="00E47C40"/>
    <w:rsid w:val="00E47CBD"/>
    <w:rsid w:val="00E47CF2"/>
    <w:rsid w:val="00E5007B"/>
    <w:rsid w:val="00E50233"/>
    <w:rsid w:val="00E50234"/>
    <w:rsid w:val="00E5028B"/>
    <w:rsid w:val="00E50473"/>
    <w:rsid w:val="00E5055D"/>
    <w:rsid w:val="00E505B0"/>
    <w:rsid w:val="00E506C6"/>
    <w:rsid w:val="00E50782"/>
    <w:rsid w:val="00E5089D"/>
    <w:rsid w:val="00E50CC7"/>
    <w:rsid w:val="00E50D44"/>
    <w:rsid w:val="00E50E8A"/>
    <w:rsid w:val="00E51065"/>
    <w:rsid w:val="00E5117B"/>
    <w:rsid w:val="00E51469"/>
    <w:rsid w:val="00E516A8"/>
    <w:rsid w:val="00E51708"/>
    <w:rsid w:val="00E51AAF"/>
    <w:rsid w:val="00E51B70"/>
    <w:rsid w:val="00E51D76"/>
    <w:rsid w:val="00E51EA3"/>
    <w:rsid w:val="00E525E0"/>
    <w:rsid w:val="00E52860"/>
    <w:rsid w:val="00E52A19"/>
    <w:rsid w:val="00E52F7B"/>
    <w:rsid w:val="00E5321E"/>
    <w:rsid w:val="00E5343C"/>
    <w:rsid w:val="00E53747"/>
    <w:rsid w:val="00E53749"/>
    <w:rsid w:val="00E537C2"/>
    <w:rsid w:val="00E5388C"/>
    <w:rsid w:val="00E538CD"/>
    <w:rsid w:val="00E53BA6"/>
    <w:rsid w:val="00E53D11"/>
    <w:rsid w:val="00E53DE0"/>
    <w:rsid w:val="00E54013"/>
    <w:rsid w:val="00E5430E"/>
    <w:rsid w:val="00E5448E"/>
    <w:rsid w:val="00E544F7"/>
    <w:rsid w:val="00E54714"/>
    <w:rsid w:val="00E54781"/>
    <w:rsid w:val="00E547DE"/>
    <w:rsid w:val="00E54ACE"/>
    <w:rsid w:val="00E54C33"/>
    <w:rsid w:val="00E54C9A"/>
    <w:rsid w:val="00E54D15"/>
    <w:rsid w:val="00E54D5A"/>
    <w:rsid w:val="00E5564F"/>
    <w:rsid w:val="00E55656"/>
    <w:rsid w:val="00E556D0"/>
    <w:rsid w:val="00E5586E"/>
    <w:rsid w:val="00E558BA"/>
    <w:rsid w:val="00E55A16"/>
    <w:rsid w:val="00E55FAF"/>
    <w:rsid w:val="00E56045"/>
    <w:rsid w:val="00E560B0"/>
    <w:rsid w:val="00E560B3"/>
    <w:rsid w:val="00E566BB"/>
    <w:rsid w:val="00E56738"/>
    <w:rsid w:val="00E568D5"/>
    <w:rsid w:val="00E569EF"/>
    <w:rsid w:val="00E56C12"/>
    <w:rsid w:val="00E56DE5"/>
    <w:rsid w:val="00E56F35"/>
    <w:rsid w:val="00E57025"/>
    <w:rsid w:val="00E57357"/>
    <w:rsid w:val="00E573A0"/>
    <w:rsid w:val="00E575B1"/>
    <w:rsid w:val="00E57C94"/>
    <w:rsid w:val="00E57FF4"/>
    <w:rsid w:val="00E601AA"/>
    <w:rsid w:val="00E60374"/>
    <w:rsid w:val="00E60475"/>
    <w:rsid w:val="00E60B6E"/>
    <w:rsid w:val="00E60B93"/>
    <w:rsid w:val="00E60D73"/>
    <w:rsid w:val="00E61303"/>
    <w:rsid w:val="00E616A6"/>
    <w:rsid w:val="00E6176A"/>
    <w:rsid w:val="00E61850"/>
    <w:rsid w:val="00E6193B"/>
    <w:rsid w:val="00E619FB"/>
    <w:rsid w:val="00E61D6D"/>
    <w:rsid w:val="00E620DE"/>
    <w:rsid w:val="00E62271"/>
    <w:rsid w:val="00E622E2"/>
    <w:rsid w:val="00E62594"/>
    <w:rsid w:val="00E62A3B"/>
    <w:rsid w:val="00E62A52"/>
    <w:rsid w:val="00E62A93"/>
    <w:rsid w:val="00E62B8D"/>
    <w:rsid w:val="00E62C7D"/>
    <w:rsid w:val="00E63149"/>
    <w:rsid w:val="00E63274"/>
    <w:rsid w:val="00E632E0"/>
    <w:rsid w:val="00E633FC"/>
    <w:rsid w:val="00E634F0"/>
    <w:rsid w:val="00E63735"/>
    <w:rsid w:val="00E63BB4"/>
    <w:rsid w:val="00E63CD7"/>
    <w:rsid w:val="00E63D32"/>
    <w:rsid w:val="00E63D6D"/>
    <w:rsid w:val="00E64011"/>
    <w:rsid w:val="00E6404B"/>
    <w:rsid w:val="00E6456B"/>
    <w:rsid w:val="00E64877"/>
    <w:rsid w:val="00E64899"/>
    <w:rsid w:val="00E64B65"/>
    <w:rsid w:val="00E64C65"/>
    <w:rsid w:val="00E64CDA"/>
    <w:rsid w:val="00E64DAD"/>
    <w:rsid w:val="00E64FC1"/>
    <w:rsid w:val="00E65137"/>
    <w:rsid w:val="00E651A1"/>
    <w:rsid w:val="00E65224"/>
    <w:rsid w:val="00E6540F"/>
    <w:rsid w:val="00E6550B"/>
    <w:rsid w:val="00E65544"/>
    <w:rsid w:val="00E65567"/>
    <w:rsid w:val="00E65700"/>
    <w:rsid w:val="00E6587A"/>
    <w:rsid w:val="00E65A4A"/>
    <w:rsid w:val="00E6611E"/>
    <w:rsid w:val="00E66175"/>
    <w:rsid w:val="00E662D5"/>
    <w:rsid w:val="00E663F1"/>
    <w:rsid w:val="00E6674F"/>
    <w:rsid w:val="00E66763"/>
    <w:rsid w:val="00E668BE"/>
    <w:rsid w:val="00E670FC"/>
    <w:rsid w:val="00E672E1"/>
    <w:rsid w:val="00E67794"/>
    <w:rsid w:val="00E677B0"/>
    <w:rsid w:val="00E678E5"/>
    <w:rsid w:val="00E679DB"/>
    <w:rsid w:val="00E67B1B"/>
    <w:rsid w:val="00E67B9B"/>
    <w:rsid w:val="00E67CB3"/>
    <w:rsid w:val="00E67D80"/>
    <w:rsid w:val="00E67EE2"/>
    <w:rsid w:val="00E67F94"/>
    <w:rsid w:val="00E70096"/>
    <w:rsid w:val="00E70195"/>
    <w:rsid w:val="00E7021C"/>
    <w:rsid w:val="00E70901"/>
    <w:rsid w:val="00E70B49"/>
    <w:rsid w:val="00E70C75"/>
    <w:rsid w:val="00E70CF2"/>
    <w:rsid w:val="00E70E23"/>
    <w:rsid w:val="00E70E94"/>
    <w:rsid w:val="00E70EDC"/>
    <w:rsid w:val="00E713C8"/>
    <w:rsid w:val="00E7140C"/>
    <w:rsid w:val="00E71558"/>
    <w:rsid w:val="00E716DB"/>
    <w:rsid w:val="00E71874"/>
    <w:rsid w:val="00E719E9"/>
    <w:rsid w:val="00E71A4F"/>
    <w:rsid w:val="00E71BCB"/>
    <w:rsid w:val="00E71C32"/>
    <w:rsid w:val="00E71D8E"/>
    <w:rsid w:val="00E727C0"/>
    <w:rsid w:val="00E7280F"/>
    <w:rsid w:val="00E72BB9"/>
    <w:rsid w:val="00E72C15"/>
    <w:rsid w:val="00E72C46"/>
    <w:rsid w:val="00E72E09"/>
    <w:rsid w:val="00E72ED6"/>
    <w:rsid w:val="00E72F83"/>
    <w:rsid w:val="00E72FB2"/>
    <w:rsid w:val="00E7315E"/>
    <w:rsid w:val="00E73560"/>
    <w:rsid w:val="00E73906"/>
    <w:rsid w:val="00E739FC"/>
    <w:rsid w:val="00E73AE4"/>
    <w:rsid w:val="00E73DF5"/>
    <w:rsid w:val="00E74177"/>
    <w:rsid w:val="00E7441D"/>
    <w:rsid w:val="00E74679"/>
    <w:rsid w:val="00E747F1"/>
    <w:rsid w:val="00E7488F"/>
    <w:rsid w:val="00E74ABF"/>
    <w:rsid w:val="00E74BA6"/>
    <w:rsid w:val="00E74F6D"/>
    <w:rsid w:val="00E74FA2"/>
    <w:rsid w:val="00E7500A"/>
    <w:rsid w:val="00E75379"/>
    <w:rsid w:val="00E754CD"/>
    <w:rsid w:val="00E75569"/>
    <w:rsid w:val="00E7569C"/>
    <w:rsid w:val="00E75834"/>
    <w:rsid w:val="00E75AA2"/>
    <w:rsid w:val="00E75EB5"/>
    <w:rsid w:val="00E7608B"/>
    <w:rsid w:val="00E76205"/>
    <w:rsid w:val="00E7634E"/>
    <w:rsid w:val="00E76402"/>
    <w:rsid w:val="00E76474"/>
    <w:rsid w:val="00E764C5"/>
    <w:rsid w:val="00E768C0"/>
    <w:rsid w:val="00E76A91"/>
    <w:rsid w:val="00E76AFB"/>
    <w:rsid w:val="00E76D51"/>
    <w:rsid w:val="00E76DF2"/>
    <w:rsid w:val="00E76F04"/>
    <w:rsid w:val="00E7731D"/>
    <w:rsid w:val="00E773F5"/>
    <w:rsid w:val="00E77623"/>
    <w:rsid w:val="00E77B54"/>
    <w:rsid w:val="00E77B5E"/>
    <w:rsid w:val="00E77C90"/>
    <w:rsid w:val="00E80387"/>
    <w:rsid w:val="00E8043E"/>
    <w:rsid w:val="00E80949"/>
    <w:rsid w:val="00E80AF9"/>
    <w:rsid w:val="00E812DE"/>
    <w:rsid w:val="00E813D3"/>
    <w:rsid w:val="00E813E8"/>
    <w:rsid w:val="00E8151E"/>
    <w:rsid w:val="00E81782"/>
    <w:rsid w:val="00E81AEB"/>
    <w:rsid w:val="00E81B75"/>
    <w:rsid w:val="00E81CAF"/>
    <w:rsid w:val="00E81D92"/>
    <w:rsid w:val="00E81F47"/>
    <w:rsid w:val="00E8209F"/>
    <w:rsid w:val="00E820A9"/>
    <w:rsid w:val="00E821E2"/>
    <w:rsid w:val="00E82250"/>
    <w:rsid w:val="00E8225F"/>
    <w:rsid w:val="00E8227F"/>
    <w:rsid w:val="00E829B0"/>
    <w:rsid w:val="00E82AE7"/>
    <w:rsid w:val="00E82B03"/>
    <w:rsid w:val="00E82B25"/>
    <w:rsid w:val="00E82D60"/>
    <w:rsid w:val="00E83512"/>
    <w:rsid w:val="00E8356B"/>
    <w:rsid w:val="00E83B5A"/>
    <w:rsid w:val="00E83C6C"/>
    <w:rsid w:val="00E841D1"/>
    <w:rsid w:val="00E841EE"/>
    <w:rsid w:val="00E845A5"/>
    <w:rsid w:val="00E8477C"/>
    <w:rsid w:val="00E84876"/>
    <w:rsid w:val="00E848F9"/>
    <w:rsid w:val="00E84AA3"/>
    <w:rsid w:val="00E84D60"/>
    <w:rsid w:val="00E84DD5"/>
    <w:rsid w:val="00E84E1A"/>
    <w:rsid w:val="00E84EF3"/>
    <w:rsid w:val="00E850FE"/>
    <w:rsid w:val="00E85583"/>
    <w:rsid w:val="00E85668"/>
    <w:rsid w:val="00E85A5D"/>
    <w:rsid w:val="00E85D21"/>
    <w:rsid w:val="00E8601D"/>
    <w:rsid w:val="00E86273"/>
    <w:rsid w:val="00E86455"/>
    <w:rsid w:val="00E8654E"/>
    <w:rsid w:val="00E865DE"/>
    <w:rsid w:val="00E866AE"/>
    <w:rsid w:val="00E86956"/>
    <w:rsid w:val="00E86AD2"/>
    <w:rsid w:val="00E86CDF"/>
    <w:rsid w:val="00E86DF9"/>
    <w:rsid w:val="00E86FAB"/>
    <w:rsid w:val="00E86FBE"/>
    <w:rsid w:val="00E874B8"/>
    <w:rsid w:val="00E877C9"/>
    <w:rsid w:val="00E87C88"/>
    <w:rsid w:val="00E87DAA"/>
    <w:rsid w:val="00E90105"/>
    <w:rsid w:val="00E90205"/>
    <w:rsid w:val="00E906F7"/>
    <w:rsid w:val="00E9092E"/>
    <w:rsid w:val="00E9094D"/>
    <w:rsid w:val="00E90A07"/>
    <w:rsid w:val="00E90C80"/>
    <w:rsid w:val="00E91154"/>
    <w:rsid w:val="00E91378"/>
    <w:rsid w:val="00E913C9"/>
    <w:rsid w:val="00E9140D"/>
    <w:rsid w:val="00E9154C"/>
    <w:rsid w:val="00E91566"/>
    <w:rsid w:val="00E9169E"/>
    <w:rsid w:val="00E916ED"/>
    <w:rsid w:val="00E9194E"/>
    <w:rsid w:val="00E91BD8"/>
    <w:rsid w:val="00E91C1C"/>
    <w:rsid w:val="00E91E14"/>
    <w:rsid w:val="00E9203C"/>
    <w:rsid w:val="00E924C7"/>
    <w:rsid w:val="00E925C8"/>
    <w:rsid w:val="00E925CA"/>
    <w:rsid w:val="00E92635"/>
    <w:rsid w:val="00E92848"/>
    <w:rsid w:val="00E92A8E"/>
    <w:rsid w:val="00E92AA5"/>
    <w:rsid w:val="00E92AE9"/>
    <w:rsid w:val="00E92EB1"/>
    <w:rsid w:val="00E93013"/>
    <w:rsid w:val="00E932FC"/>
    <w:rsid w:val="00E9330E"/>
    <w:rsid w:val="00E933E4"/>
    <w:rsid w:val="00E93548"/>
    <w:rsid w:val="00E9373B"/>
    <w:rsid w:val="00E9387C"/>
    <w:rsid w:val="00E939FD"/>
    <w:rsid w:val="00E93A0C"/>
    <w:rsid w:val="00E93C67"/>
    <w:rsid w:val="00E93FAD"/>
    <w:rsid w:val="00E942B9"/>
    <w:rsid w:val="00E94462"/>
    <w:rsid w:val="00E944EC"/>
    <w:rsid w:val="00E9458A"/>
    <w:rsid w:val="00E9498C"/>
    <w:rsid w:val="00E95429"/>
    <w:rsid w:val="00E955DF"/>
    <w:rsid w:val="00E957A8"/>
    <w:rsid w:val="00E959AD"/>
    <w:rsid w:val="00E95E73"/>
    <w:rsid w:val="00E95E8F"/>
    <w:rsid w:val="00E96010"/>
    <w:rsid w:val="00E96035"/>
    <w:rsid w:val="00E96065"/>
    <w:rsid w:val="00E96346"/>
    <w:rsid w:val="00E96361"/>
    <w:rsid w:val="00E9683E"/>
    <w:rsid w:val="00E96A25"/>
    <w:rsid w:val="00E96A59"/>
    <w:rsid w:val="00E96B1B"/>
    <w:rsid w:val="00E96E60"/>
    <w:rsid w:val="00E96EF7"/>
    <w:rsid w:val="00E9716D"/>
    <w:rsid w:val="00E9722C"/>
    <w:rsid w:val="00E972D4"/>
    <w:rsid w:val="00E975BF"/>
    <w:rsid w:val="00E977B2"/>
    <w:rsid w:val="00EA0257"/>
    <w:rsid w:val="00EA0525"/>
    <w:rsid w:val="00EA0533"/>
    <w:rsid w:val="00EA0734"/>
    <w:rsid w:val="00EA09B7"/>
    <w:rsid w:val="00EA09E1"/>
    <w:rsid w:val="00EA0CCC"/>
    <w:rsid w:val="00EA0D90"/>
    <w:rsid w:val="00EA0E0E"/>
    <w:rsid w:val="00EA1194"/>
    <w:rsid w:val="00EA13C0"/>
    <w:rsid w:val="00EA1454"/>
    <w:rsid w:val="00EA1582"/>
    <w:rsid w:val="00EA1639"/>
    <w:rsid w:val="00EA168D"/>
    <w:rsid w:val="00EA1750"/>
    <w:rsid w:val="00EA175E"/>
    <w:rsid w:val="00EA1925"/>
    <w:rsid w:val="00EA19A4"/>
    <w:rsid w:val="00EA1BBE"/>
    <w:rsid w:val="00EA1C6C"/>
    <w:rsid w:val="00EA2406"/>
    <w:rsid w:val="00EA255E"/>
    <w:rsid w:val="00EA2719"/>
    <w:rsid w:val="00EA2735"/>
    <w:rsid w:val="00EA2794"/>
    <w:rsid w:val="00EA27F1"/>
    <w:rsid w:val="00EA2DBB"/>
    <w:rsid w:val="00EA2DFD"/>
    <w:rsid w:val="00EA2EDC"/>
    <w:rsid w:val="00EA2F2B"/>
    <w:rsid w:val="00EA338A"/>
    <w:rsid w:val="00EA350F"/>
    <w:rsid w:val="00EA3525"/>
    <w:rsid w:val="00EA361C"/>
    <w:rsid w:val="00EA3836"/>
    <w:rsid w:val="00EA394E"/>
    <w:rsid w:val="00EA39BD"/>
    <w:rsid w:val="00EA39E6"/>
    <w:rsid w:val="00EA412A"/>
    <w:rsid w:val="00EA432D"/>
    <w:rsid w:val="00EA44E4"/>
    <w:rsid w:val="00EA468C"/>
    <w:rsid w:val="00EA4864"/>
    <w:rsid w:val="00EA4B0C"/>
    <w:rsid w:val="00EA4B85"/>
    <w:rsid w:val="00EA4B97"/>
    <w:rsid w:val="00EA4CF9"/>
    <w:rsid w:val="00EA5108"/>
    <w:rsid w:val="00EA510A"/>
    <w:rsid w:val="00EA5389"/>
    <w:rsid w:val="00EA598A"/>
    <w:rsid w:val="00EA59D3"/>
    <w:rsid w:val="00EA5B93"/>
    <w:rsid w:val="00EA5C60"/>
    <w:rsid w:val="00EA5F0E"/>
    <w:rsid w:val="00EA6852"/>
    <w:rsid w:val="00EA6C6E"/>
    <w:rsid w:val="00EA6CD0"/>
    <w:rsid w:val="00EA6F31"/>
    <w:rsid w:val="00EA7214"/>
    <w:rsid w:val="00EA739B"/>
    <w:rsid w:val="00EA77EC"/>
    <w:rsid w:val="00EA794B"/>
    <w:rsid w:val="00EA79FB"/>
    <w:rsid w:val="00EA7FD2"/>
    <w:rsid w:val="00EB019A"/>
    <w:rsid w:val="00EB02E8"/>
    <w:rsid w:val="00EB049B"/>
    <w:rsid w:val="00EB0709"/>
    <w:rsid w:val="00EB0873"/>
    <w:rsid w:val="00EB0997"/>
    <w:rsid w:val="00EB0AC0"/>
    <w:rsid w:val="00EB0F4D"/>
    <w:rsid w:val="00EB101D"/>
    <w:rsid w:val="00EB12F0"/>
    <w:rsid w:val="00EB136B"/>
    <w:rsid w:val="00EB1811"/>
    <w:rsid w:val="00EB1915"/>
    <w:rsid w:val="00EB1CAE"/>
    <w:rsid w:val="00EB1CF5"/>
    <w:rsid w:val="00EB1D6B"/>
    <w:rsid w:val="00EB22F8"/>
    <w:rsid w:val="00EB25AC"/>
    <w:rsid w:val="00EB2C38"/>
    <w:rsid w:val="00EB2C87"/>
    <w:rsid w:val="00EB2D1B"/>
    <w:rsid w:val="00EB2EC9"/>
    <w:rsid w:val="00EB3035"/>
    <w:rsid w:val="00EB313D"/>
    <w:rsid w:val="00EB3364"/>
    <w:rsid w:val="00EB351D"/>
    <w:rsid w:val="00EB3AD6"/>
    <w:rsid w:val="00EB3BE0"/>
    <w:rsid w:val="00EB3C22"/>
    <w:rsid w:val="00EB3D41"/>
    <w:rsid w:val="00EB3DCF"/>
    <w:rsid w:val="00EB3E81"/>
    <w:rsid w:val="00EB3F14"/>
    <w:rsid w:val="00EB435C"/>
    <w:rsid w:val="00EB44B8"/>
    <w:rsid w:val="00EB45FC"/>
    <w:rsid w:val="00EB46D3"/>
    <w:rsid w:val="00EB487F"/>
    <w:rsid w:val="00EB4AAA"/>
    <w:rsid w:val="00EB4D04"/>
    <w:rsid w:val="00EB4D54"/>
    <w:rsid w:val="00EB4E8D"/>
    <w:rsid w:val="00EB4F19"/>
    <w:rsid w:val="00EB519D"/>
    <w:rsid w:val="00EB51F8"/>
    <w:rsid w:val="00EB537D"/>
    <w:rsid w:val="00EB541F"/>
    <w:rsid w:val="00EB5617"/>
    <w:rsid w:val="00EB58F9"/>
    <w:rsid w:val="00EB5A1D"/>
    <w:rsid w:val="00EB5C39"/>
    <w:rsid w:val="00EB5FF3"/>
    <w:rsid w:val="00EB61E0"/>
    <w:rsid w:val="00EB62D8"/>
    <w:rsid w:val="00EB6508"/>
    <w:rsid w:val="00EB6625"/>
    <w:rsid w:val="00EB66A2"/>
    <w:rsid w:val="00EB67FE"/>
    <w:rsid w:val="00EB6BDE"/>
    <w:rsid w:val="00EB6DF2"/>
    <w:rsid w:val="00EB72DF"/>
    <w:rsid w:val="00EB7626"/>
    <w:rsid w:val="00EB778E"/>
    <w:rsid w:val="00EB7F04"/>
    <w:rsid w:val="00EC0017"/>
    <w:rsid w:val="00EC0111"/>
    <w:rsid w:val="00EC02F7"/>
    <w:rsid w:val="00EC0E20"/>
    <w:rsid w:val="00EC0E77"/>
    <w:rsid w:val="00EC0F08"/>
    <w:rsid w:val="00EC0F56"/>
    <w:rsid w:val="00EC1042"/>
    <w:rsid w:val="00EC11C1"/>
    <w:rsid w:val="00EC1206"/>
    <w:rsid w:val="00EC13AB"/>
    <w:rsid w:val="00EC18C7"/>
    <w:rsid w:val="00EC2060"/>
    <w:rsid w:val="00EC20E9"/>
    <w:rsid w:val="00EC2446"/>
    <w:rsid w:val="00EC2734"/>
    <w:rsid w:val="00EC281E"/>
    <w:rsid w:val="00EC29AD"/>
    <w:rsid w:val="00EC2A3F"/>
    <w:rsid w:val="00EC2B58"/>
    <w:rsid w:val="00EC2D21"/>
    <w:rsid w:val="00EC2DC7"/>
    <w:rsid w:val="00EC2E9F"/>
    <w:rsid w:val="00EC30DE"/>
    <w:rsid w:val="00EC3163"/>
    <w:rsid w:val="00EC3536"/>
    <w:rsid w:val="00EC3727"/>
    <w:rsid w:val="00EC3757"/>
    <w:rsid w:val="00EC41E2"/>
    <w:rsid w:val="00EC45D5"/>
    <w:rsid w:val="00EC499F"/>
    <w:rsid w:val="00EC4CB4"/>
    <w:rsid w:val="00EC5063"/>
    <w:rsid w:val="00EC5294"/>
    <w:rsid w:val="00EC536C"/>
    <w:rsid w:val="00EC53FF"/>
    <w:rsid w:val="00EC54FD"/>
    <w:rsid w:val="00EC576D"/>
    <w:rsid w:val="00EC58AD"/>
    <w:rsid w:val="00EC5CAC"/>
    <w:rsid w:val="00EC5CEE"/>
    <w:rsid w:val="00EC5FA6"/>
    <w:rsid w:val="00EC5FB9"/>
    <w:rsid w:val="00EC5FC6"/>
    <w:rsid w:val="00EC6334"/>
    <w:rsid w:val="00EC64EC"/>
    <w:rsid w:val="00EC67D7"/>
    <w:rsid w:val="00EC682D"/>
    <w:rsid w:val="00EC6863"/>
    <w:rsid w:val="00EC6974"/>
    <w:rsid w:val="00EC6C68"/>
    <w:rsid w:val="00EC71B0"/>
    <w:rsid w:val="00EC737C"/>
    <w:rsid w:val="00EC7384"/>
    <w:rsid w:val="00EC73C3"/>
    <w:rsid w:val="00EC74EF"/>
    <w:rsid w:val="00EC76E7"/>
    <w:rsid w:val="00EC782D"/>
    <w:rsid w:val="00EC7AA1"/>
    <w:rsid w:val="00EC7C3F"/>
    <w:rsid w:val="00ED0444"/>
    <w:rsid w:val="00ED0900"/>
    <w:rsid w:val="00ED0903"/>
    <w:rsid w:val="00ED0C6D"/>
    <w:rsid w:val="00ED0CE4"/>
    <w:rsid w:val="00ED1401"/>
    <w:rsid w:val="00ED144A"/>
    <w:rsid w:val="00ED1455"/>
    <w:rsid w:val="00ED1634"/>
    <w:rsid w:val="00ED1703"/>
    <w:rsid w:val="00ED17DA"/>
    <w:rsid w:val="00ED18A5"/>
    <w:rsid w:val="00ED1990"/>
    <w:rsid w:val="00ED19C5"/>
    <w:rsid w:val="00ED1AF3"/>
    <w:rsid w:val="00ED2073"/>
    <w:rsid w:val="00ED25DF"/>
    <w:rsid w:val="00ED2E69"/>
    <w:rsid w:val="00ED2E9E"/>
    <w:rsid w:val="00ED3157"/>
    <w:rsid w:val="00ED358A"/>
    <w:rsid w:val="00ED37A4"/>
    <w:rsid w:val="00ED37B3"/>
    <w:rsid w:val="00ED3B5B"/>
    <w:rsid w:val="00ED3BD8"/>
    <w:rsid w:val="00ED404C"/>
    <w:rsid w:val="00ED4092"/>
    <w:rsid w:val="00ED410C"/>
    <w:rsid w:val="00ED41CB"/>
    <w:rsid w:val="00ED4586"/>
    <w:rsid w:val="00ED45CB"/>
    <w:rsid w:val="00ED4650"/>
    <w:rsid w:val="00ED47B1"/>
    <w:rsid w:val="00ED48DD"/>
    <w:rsid w:val="00ED492A"/>
    <w:rsid w:val="00ED49F1"/>
    <w:rsid w:val="00ED4A4A"/>
    <w:rsid w:val="00ED4C52"/>
    <w:rsid w:val="00ED4C7F"/>
    <w:rsid w:val="00ED4EBD"/>
    <w:rsid w:val="00ED4FB9"/>
    <w:rsid w:val="00ED4FF3"/>
    <w:rsid w:val="00ED534B"/>
    <w:rsid w:val="00ED547F"/>
    <w:rsid w:val="00ED633C"/>
    <w:rsid w:val="00ED634E"/>
    <w:rsid w:val="00ED64D2"/>
    <w:rsid w:val="00ED678B"/>
    <w:rsid w:val="00ED6A39"/>
    <w:rsid w:val="00ED6A9D"/>
    <w:rsid w:val="00ED6B6A"/>
    <w:rsid w:val="00ED6BD3"/>
    <w:rsid w:val="00ED6EDE"/>
    <w:rsid w:val="00ED6F16"/>
    <w:rsid w:val="00ED6F4E"/>
    <w:rsid w:val="00ED6F6C"/>
    <w:rsid w:val="00ED7602"/>
    <w:rsid w:val="00ED7E21"/>
    <w:rsid w:val="00ED7EFA"/>
    <w:rsid w:val="00ED7F88"/>
    <w:rsid w:val="00EE0079"/>
    <w:rsid w:val="00EE00F4"/>
    <w:rsid w:val="00EE0159"/>
    <w:rsid w:val="00EE0439"/>
    <w:rsid w:val="00EE044B"/>
    <w:rsid w:val="00EE0A7B"/>
    <w:rsid w:val="00EE0AC7"/>
    <w:rsid w:val="00EE0B21"/>
    <w:rsid w:val="00EE0DB2"/>
    <w:rsid w:val="00EE0E54"/>
    <w:rsid w:val="00EE1086"/>
    <w:rsid w:val="00EE11FF"/>
    <w:rsid w:val="00EE1244"/>
    <w:rsid w:val="00EE12E1"/>
    <w:rsid w:val="00EE1476"/>
    <w:rsid w:val="00EE1793"/>
    <w:rsid w:val="00EE17C3"/>
    <w:rsid w:val="00EE1D7E"/>
    <w:rsid w:val="00EE1E51"/>
    <w:rsid w:val="00EE2059"/>
    <w:rsid w:val="00EE22E9"/>
    <w:rsid w:val="00EE24C3"/>
    <w:rsid w:val="00EE2516"/>
    <w:rsid w:val="00EE25FE"/>
    <w:rsid w:val="00EE2689"/>
    <w:rsid w:val="00EE2798"/>
    <w:rsid w:val="00EE2D31"/>
    <w:rsid w:val="00EE2DC4"/>
    <w:rsid w:val="00EE2E7F"/>
    <w:rsid w:val="00EE2EE0"/>
    <w:rsid w:val="00EE31EC"/>
    <w:rsid w:val="00EE34AC"/>
    <w:rsid w:val="00EE360B"/>
    <w:rsid w:val="00EE3721"/>
    <w:rsid w:val="00EE3981"/>
    <w:rsid w:val="00EE39BD"/>
    <w:rsid w:val="00EE3D09"/>
    <w:rsid w:val="00EE3DEC"/>
    <w:rsid w:val="00EE4288"/>
    <w:rsid w:val="00EE43DD"/>
    <w:rsid w:val="00EE47D1"/>
    <w:rsid w:val="00EE4994"/>
    <w:rsid w:val="00EE4B08"/>
    <w:rsid w:val="00EE4B78"/>
    <w:rsid w:val="00EE4BE4"/>
    <w:rsid w:val="00EE4C93"/>
    <w:rsid w:val="00EE5140"/>
    <w:rsid w:val="00EE541E"/>
    <w:rsid w:val="00EE5580"/>
    <w:rsid w:val="00EE5822"/>
    <w:rsid w:val="00EE5B1D"/>
    <w:rsid w:val="00EE5D6E"/>
    <w:rsid w:val="00EE5F32"/>
    <w:rsid w:val="00EE5FD8"/>
    <w:rsid w:val="00EE632D"/>
    <w:rsid w:val="00EE64D7"/>
    <w:rsid w:val="00EE64DE"/>
    <w:rsid w:val="00EE660F"/>
    <w:rsid w:val="00EE6668"/>
    <w:rsid w:val="00EE68A0"/>
    <w:rsid w:val="00EE6C23"/>
    <w:rsid w:val="00EE6C99"/>
    <w:rsid w:val="00EE6DC2"/>
    <w:rsid w:val="00EE6F31"/>
    <w:rsid w:val="00EE7427"/>
    <w:rsid w:val="00EE7911"/>
    <w:rsid w:val="00EE795F"/>
    <w:rsid w:val="00EE7A7D"/>
    <w:rsid w:val="00EE7C3D"/>
    <w:rsid w:val="00EF0225"/>
    <w:rsid w:val="00EF05F0"/>
    <w:rsid w:val="00EF05F2"/>
    <w:rsid w:val="00EF066A"/>
    <w:rsid w:val="00EF0688"/>
    <w:rsid w:val="00EF06C2"/>
    <w:rsid w:val="00EF07B0"/>
    <w:rsid w:val="00EF08A3"/>
    <w:rsid w:val="00EF0932"/>
    <w:rsid w:val="00EF0933"/>
    <w:rsid w:val="00EF0A6D"/>
    <w:rsid w:val="00EF0CFF"/>
    <w:rsid w:val="00EF0F84"/>
    <w:rsid w:val="00EF10E8"/>
    <w:rsid w:val="00EF11A9"/>
    <w:rsid w:val="00EF11BC"/>
    <w:rsid w:val="00EF1515"/>
    <w:rsid w:val="00EF16A3"/>
    <w:rsid w:val="00EF16AE"/>
    <w:rsid w:val="00EF1A5B"/>
    <w:rsid w:val="00EF1FD2"/>
    <w:rsid w:val="00EF2177"/>
    <w:rsid w:val="00EF258E"/>
    <w:rsid w:val="00EF2768"/>
    <w:rsid w:val="00EF276A"/>
    <w:rsid w:val="00EF2972"/>
    <w:rsid w:val="00EF2C7C"/>
    <w:rsid w:val="00EF2D68"/>
    <w:rsid w:val="00EF2E31"/>
    <w:rsid w:val="00EF3240"/>
    <w:rsid w:val="00EF3256"/>
    <w:rsid w:val="00EF3353"/>
    <w:rsid w:val="00EF338F"/>
    <w:rsid w:val="00EF3434"/>
    <w:rsid w:val="00EF354C"/>
    <w:rsid w:val="00EF3826"/>
    <w:rsid w:val="00EF39DE"/>
    <w:rsid w:val="00EF3A87"/>
    <w:rsid w:val="00EF3F48"/>
    <w:rsid w:val="00EF4053"/>
    <w:rsid w:val="00EF41B8"/>
    <w:rsid w:val="00EF43A3"/>
    <w:rsid w:val="00EF4451"/>
    <w:rsid w:val="00EF44D7"/>
    <w:rsid w:val="00EF4867"/>
    <w:rsid w:val="00EF48E9"/>
    <w:rsid w:val="00EF501F"/>
    <w:rsid w:val="00EF527F"/>
    <w:rsid w:val="00EF5406"/>
    <w:rsid w:val="00EF59DA"/>
    <w:rsid w:val="00EF5A2B"/>
    <w:rsid w:val="00EF5C14"/>
    <w:rsid w:val="00EF5CE4"/>
    <w:rsid w:val="00EF5D13"/>
    <w:rsid w:val="00EF5F21"/>
    <w:rsid w:val="00EF6707"/>
    <w:rsid w:val="00EF6855"/>
    <w:rsid w:val="00EF7299"/>
    <w:rsid w:val="00EF767B"/>
    <w:rsid w:val="00EF767F"/>
    <w:rsid w:val="00EF76E2"/>
    <w:rsid w:val="00EF7710"/>
    <w:rsid w:val="00EF795D"/>
    <w:rsid w:val="00EF7B74"/>
    <w:rsid w:val="00EF7E1E"/>
    <w:rsid w:val="00F002CE"/>
    <w:rsid w:val="00F00856"/>
    <w:rsid w:val="00F00C58"/>
    <w:rsid w:val="00F01112"/>
    <w:rsid w:val="00F012B9"/>
    <w:rsid w:val="00F01491"/>
    <w:rsid w:val="00F0185D"/>
    <w:rsid w:val="00F019AC"/>
    <w:rsid w:val="00F01E54"/>
    <w:rsid w:val="00F02014"/>
    <w:rsid w:val="00F0213A"/>
    <w:rsid w:val="00F0215E"/>
    <w:rsid w:val="00F021FA"/>
    <w:rsid w:val="00F024D5"/>
    <w:rsid w:val="00F02607"/>
    <w:rsid w:val="00F0312F"/>
    <w:rsid w:val="00F0321C"/>
    <w:rsid w:val="00F03223"/>
    <w:rsid w:val="00F032D2"/>
    <w:rsid w:val="00F03349"/>
    <w:rsid w:val="00F0355A"/>
    <w:rsid w:val="00F035CF"/>
    <w:rsid w:val="00F03774"/>
    <w:rsid w:val="00F03A3C"/>
    <w:rsid w:val="00F03B15"/>
    <w:rsid w:val="00F03B59"/>
    <w:rsid w:val="00F03C5E"/>
    <w:rsid w:val="00F03D77"/>
    <w:rsid w:val="00F03F23"/>
    <w:rsid w:val="00F0401C"/>
    <w:rsid w:val="00F04059"/>
    <w:rsid w:val="00F044D2"/>
    <w:rsid w:val="00F04605"/>
    <w:rsid w:val="00F04A4F"/>
    <w:rsid w:val="00F04B5A"/>
    <w:rsid w:val="00F04DC0"/>
    <w:rsid w:val="00F05252"/>
    <w:rsid w:val="00F0527F"/>
    <w:rsid w:val="00F05289"/>
    <w:rsid w:val="00F052D0"/>
    <w:rsid w:val="00F053D0"/>
    <w:rsid w:val="00F0541E"/>
    <w:rsid w:val="00F05501"/>
    <w:rsid w:val="00F05591"/>
    <w:rsid w:val="00F05630"/>
    <w:rsid w:val="00F0594C"/>
    <w:rsid w:val="00F05E78"/>
    <w:rsid w:val="00F05EB6"/>
    <w:rsid w:val="00F05F3B"/>
    <w:rsid w:val="00F0613C"/>
    <w:rsid w:val="00F063F6"/>
    <w:rsid w:val="00F064E5"/>
    <w:rsid w:val="00F0659D"/>
    <w:rsid w:val="00F06A64"/>
    <w:rsid w:val="00F06D1F"/>
    <w:rsid w:val="00F07293"/>
    <w:rsid w:val="00F072BD"/>
    <w:rsid w:val="00F072F1"/>
    <w:rsid w:val="00F0761F"/>
    <w:rsid w:val="00F07897"/>
    <w:rsid w:val="00F07A4E"/>
    <w:rsid w:val="00F10041"/>
    <w:rsid w:val="00F10260"/>
    <w:rsid w:val="00F105A7"/>
    <w:rsid w:val="00F1072A"/>
    <w:rsid w:val="00F108CF"/>
    <w:rsid w:val="00F109C0"/>
    <w:rsid w:val="00F10A80"/>
    <w:rsid w:val="00F10D0E"/>
    <w:rsid w:val="00F10E7A"/>
    <w:rsid w:val="00F10F68"/>
    <w:rsid w:val="00F111B7"/>
    <w:rsid w:val="00F111CF"/>
    <w:rsid w:val="00F1128A"/>
    <w:rsid w:val="00F1129A"/>
    <w:rsid w:val="00F1138F"/>
    <w:rsid w:val="00F1170F"/>
    <w:rsid w:val="00F117E2"/>
    <w:rsid w:val="00F117F1"/>
    <w:rsid w:val="00F11BAD"/>
    <w:rsid w:val="00F11D48"/>
    <w:rsid w:val="00F11E3B"/>
    <w:rsid w:val="00F123BC"/>
    <w:rsid w:val="00F12452"/>
    <w:rsid w:val="00F12941"/>
    <w:rsid w:val="00F129C7"/>
    <w:rsid w:val="00F12DE5"/>
    <w:rsid w:val="00F1349A"/>
    <w:rsid w:val="00F1349F"/>
    <w:rsid w:val="00F13533"/>
    <w:rsid w:val="00F13762"/>
    <w:rsid w:val="00F13820"/>
    <w:rsid w:val="00F139F0"/>
    <w:rsid w:val="00F13B4E"/>
    <w:rsid w:val="00F13BF2"/>
    <w:rsid w:val="00F13CCF"/>
    <w:rsid w:val="00F13D8C"/>
    <w:rsid w:val="00F13EAB"/>
    <w:rsid w:val="00F140C8"/>
    <w:rsid w:val="00F141A9"/>
    <w:rsid w:val="00F14316"/>
    <w:rsid w:val="00F14812"/>
    <w:rsid w:val="00F14ACA"/>
    <w:rsid w:val="00F14DA0"/>
    <w:rsid w:val="00F14E58"/>
    <w:rsid w:val="00F14E68"/>
    <w:rsid w:val="00F14E95"/>
    <w:rsid w:val="00F14ECC"/>
    <w:rsid w:val="00F14FA5"/>
    <w:rsid w:val="00F1512B"/>
    <w:rsid w:val="00F151D0"/>
    <w:rsid w:val="00F156E4"/>
    <w:rsid w:val="00F15EED"/>
    <w:rsid w:val="00F1601D"/>
    <w:rsid w:val="00F16090"/>
    <w:rsid w:val="00F160F9"/>
    <w:rsid w:val="00F16346"/>
    <w:rsid w:val="00F163CC"/>
    <w:rsid w:val="00F1759B"/>
    <w:rsid w:val="00F17958"/>
    <w:rsid w:val="00F17BE2"/>
    <w:rsid w:val="00F17D9A"/>
    <w:rsid w:val="00F17E24"/>
    <w:rsid w:val="00F20042"/>
    <w:rsid w:val="00F200B9"/>
    <w:rsid w:val="00F201A2"/>
    <w:rsid w:val="00F202C1"/>
    <w:rsid w:val="00F203CD"/>
    <w:rsid w:val="00F20509"/>
    <w:rsid w:val="00F2082E"/>
    <w:rsid w:val="00F20964"/>
    <w:rsid w:val="00F20AF5"/>
    <w:rsid w:val="00F20E00"/>
    <w:rsid w:val="00F20E55"/>
    <w:rsid w:val="00F20FCB"/>
    <w:rsid w:val="00F21099"/>
    <w:rsid w:val="00F21759"/>
    <w:rsid w:val="00F217F3"/>
    <w:rsid w:val="00F21881"/>
    <w:rsid w:val="00F21B11"/>
    <w:rsid w:val="00F21F69"/>
    <w:rsid w:val="00F221CF"/>
    <w:rsid w:val="00F22320"/>
    <w:rsid w:val="00F223BB"/>
    <w:rsid w:val="00F224FB"/>
    <w:rsid w:val="00F226AD"/>
    <w:rsid w:val="00F226B2"/>
    <w:rsid w:val="00F2275E"/>
    <w:rsid w:val="00F228F9"/>
    <w:rsid w:val="00F22972"/>
    <w:rsid w:val="00F22C33"/>
    <w:rsid w:val="00F22D69"/>
    <w:rsid w:val="00F22EC0"/>
    <w:rsid w:val="00F22F53"/>
    <w:rsid w:val="00F2346D"/>
    <w:rsid w:val="00F235A2"/>
    <w:rsid w:val="00F236BE"/>
    <w:rsid w:val="00F23714"/>
    <w:rsid w:val="00F23777"/>
    <w:rsid w:val="00F23842"/>
    <w:rsid w:val="00F23A7B"/>
    <w:rsid w:val="00F23C04"/>
    <w:rsid w:val="00F23F71"/>
    <w:rsid w:val="00F240E8"/>
    <w:rsid w:val="00F240F7"/>
    <w:rsid w:val="00F249AC"/>
    <w:rsid w:val="00F24B2D"/>
    <w:rsid w:val="00F24B91"/>
    <w:rsid w:val="00F250B8"/>
    <w:rsid w:val="00F25236"/>
    <w:rsid w:val="00F2526F"/>
    <w:rsid w:val="00F25A42"/>
    <w:rsid w:val="00F25DEC"/>
    <w:rsid w:val="00F26026"/>
    <w:rsid w:val="00F26119"/>
    <w:rsid w:val="00F26469"/>
    <w:rsid w:val="00F26522"/>
    <w:rsid w:val="00F2664B"/>
    <w:rsid w:val="00F2687D"/>
    <w:rsid w:val="00F2687F"/>
    <w:rsid w:val="00F26D6D"/>
    <w:rsid w:val="00F26FE7"/>
    <w:rsid w:val="00F27395"/>
    <w:rsid w:val="00F27400"/>
    <w:rsid w:val="00F278E9"/>
    <w:rsid w:val="00F27927"/>
    <w:rsid w:val="00F279FC"/>
    <w:rsid w:val="00F27AFF"/>
    <w:rsid w:val="00F27D11"/>
    <w:rsid w:val="00F300CC"/>
    <w:rsid w:val="00F305BC"/>
    <w:rsid w:val="00F3068A"/>
    <w:rsid w:val="00F30723"/>
    <w:rsid w:val="00F30B44"/>
    <w:rsid w:val="00F30DB6"/>
    <w:rsid w:val="00F3116B"/>
    <w:rsid w:val="00F311AA"/>
    <w:rsid w:val="00F3126D"/>
    <w:rsid w:val="00F312D8"/>
    <w:rsid w:val="00F3130E"/>
    <w:rsid w:val="00F313D8"/>
    <w:rsid w:val="00F31764"/>
    <w:rsid w:val="00F319D5"/>
    <w:rsid w:val="00F31B3C"/>
    <w:rsid w:val="00F31B85"/>
    <w:rsid w:val="00F31C8C"/>
    <w:rsid w:val="00F31CF4"/>
    <w:rsid w:val="00F31FA4"/>
    <w:rsid w:val="00F32004"/>
    <w:rsid w:val="00F32256"/>
    <w:rsid w:val="00F3232B"/>
    <w:rsid w:val="00F32497"/>
    <w:rsid w:val="00F32742"/>
    <w:rsid w:val="00F32893"/>
    <w:rsid w:val="00F3295B"/>
    <w:rsid w:val="00F32C27"/>
    <w:rsid w:val="00F32DE9"/>
    <w:rsid w:val="00F32F63"/>
    <w:rsid w:val="00F332C4"/>
    <w:rsid w:val="00F3346B"/>
    <w:rsid w:val="00F33995"/>
    <w:rsid w:val="00F33A07"/>
    <w:rsid w:val="00F33B6F"/>
    <w:rsid w:val="00F33C95"/>
    <w:rsid w:val="00F33EEC"/>
    <w:rsid w:val="00F34279"/>
    <w:rsid w:val="00F3436B"/>
    <w:rsid w:val="00F34387"/>
    <w:rsid w:val="00F34399"/>
    <w:rsid w:val="00F34473"/>
    <w:rsid w:val="00F347E1"/>
    <w:rsid w:val="00F34A76"/>
    <w:rsid w:val="00F34DB2"/>
    <w:rsid w:val="00F34E94"/>
    <w:rsid w:val="00F34FF4"/>
    <w:rsid w:val="00F35086"/>
    <w:rsid w:val="00F3515C"/>
    <w:rsid w:val="00F35174"/>
    <w:rsid w:val="00F35641"/>
    <w:rsid w:val="00F358B7"/>
    <w:rsid w:val="00F35A36"/>
    <w:rsid w:val="00F35A73"/>
    <w:rsid w:val="00F35B67"/>
    <w:rsid w:val="00F35D8A"/>
    <w:rsid w:val="00F35DDC"/>
    <w:rsid w:val="00F35F09"/>
    <w:rsid w:val="00F36198"/>
    <w:rsid w:val="00F36C61"/>
    <w:rsid w:val="00F36FAF"/>
    <w:rsid w:val="00F371FD"/>
    <w:rsid w:val="00F372A3"/>
    <w:rsid w:val="00F37852"/>
    <w:rsid w:val="00F37979"/>
    <w:rsid w:val="00F37BA3"/>
    <w:rsid w:val="00F37F38"/>
    <w:rsid w:val="00F37FA8"/>
    <w:rsid w:val="00F401D0"/>
    <w:rsid w:val="00F40261"/>
    <w:rsid w:val="00F405BF"/>
    <w:rsid w:val="00F406EA"/>
    <w:rsid w:val="00F4076B"/>
    <w:rsid w:val="00F40842"/>
    <w:rsid w:val="00F408DE"/>
    <w:rsid w:val="00F408F3"/>
    <w:rsid w:val="00F40A29"/>
    <w:rsid w:val="00F410D5"/>
    <w:rsid w:val="00F41176"/>
    <w:rsid w:val="00F41378"/>
    <w:rsid w:val="00F416FA"/>
    <w:rsid w:val="00F41AE0"/>
    <w:rsid w:val="00F41BE0"/>
    <w:rsid w:val="00F42092"/>
    <w:rsid w:val="00F420CC"/>
    <w:rsid w:val="00F42177"/>
    <w:rsid w:val="00F42306"/>
    <w:rsid w:val="00F4262E"/>
    <w:rsid w:val="00F426D6"/>
    <w:rsid w:val="00F4285A"/>
    <w:rsid w:val="00F429F0"/>
    <w:rsid w:val="00F42E1D"/>
    <w:rsid w:val="00F4306F"/>
    <w:rsid w:val="00F43303"/>
    <w:rsid w:val="00F43362"/>
    <w:rsid w:val="00F433B1"/>
    <w:rsid w:val="00F43525"/>
    <w:rsid w:val="00F43624"/>
    <w:rsid w:val="00F436AD"/>
    <w:rsid w:val="00F436F4"/>
    <w:rsid w:val="00F43966"/>
    <w:rsid w:val="00F43985"/>
    <w:rsid w:val="00F43C47"/>
    <w:rsid w:val="00F44003"/>
    <w:rsid w:val="00F441D9"/>
    <w:rsid w:val="00F44705"/>
    <w:rsid w:val="00F448B2"/>
    <w:rsid w:val="00F44991"/>
    <w:rsid w:val="00F449DE"/>
    <w:rsid w:val="00F44C85"/>
    <w:rsid w:val="00F44D7C"/>
    <w:rsid w:val="00F44F56"/>
    <w:rsid w:val="00F45139"/>
    <w:rsid w:val="00F458F4"/>
    <w:rsid w:val="00F461FE"/>
    <w:rsid w:val="00F463CC"/>
    <w:rsid w:val="00F46450"/>
    <w:rsid w:val="00F465CC"/>
    <w:rsid w:val="00F4669C"/>
    <w:rsid w:val="00F4691D"/>
    <w:rsid w:val="00F46A9F"/>
    <w:rsid w:val="00F47187"/>
    <w:rsid w:val="00F472E9"/>
    <w:rsid w:val="00F474D4"/>
    <w:rsid w:val="00F47690"/>
    <w:rsid w:val="00F47C47"/>
    <w:rsid w:val="00F47D90"/>
    <w:rsid w:val="00F47DB4"/>
    <w:rsid w:val="00F47E41"/>
    <w:rsid w:val="00F50018"/>
    <w:rsid w:val="00F502DD"/>
    <w:rsid w:val="00F5073E"/>
    <w:rsid w:val="00F507DF"/>
    <w:rsid w:val="00F50838"/>
    <w:rsid w:val="00F50D03"/>
    <w:rsid w:val="00F50FFE"/>
    <w:rsid w:val="00F5103E"/>
    <w:rsid w:val="00F51422"/>
    <w:rsid w:val="00F51580"/>
    <w:rsid w:val="00F5159F"/>
    <w:rsid w:val="00F51888"/>
    <w:rsid w:val="00F51E37"/>
    <w:rsid w:val="00F520BD"/>
    <w:rsid w:val="00F522AB"/>
    <w:rsid w:val="00F52527"/>
    <w:rsid w:val="00F525BD"/>
    <w:rsid w:val="00F52889"/>
    <w:rsid w:val="00F52A87"/>
    <w:rsid w:val="00F52C13"/>
    <w:rsid w:val="00F52E31"/>
    <w:rsid w:val="00F52F6D"/>
    <w:rsid w:val="00F530B8"/>
    <w:rsid w:val="00F53313"/>
    <w:rsid w:val="00F53431"/>
    <w:rsid w:val="00F53503"/>
    <w:rsid w:val="00F53688"/>
    <w:rsid w:val="00F53834"/>
    <w:rsid w:val="00F539E2"/>
    <w:rsid w:val="00F53BEF"/>
    <w:rsid w:val="00F53CB3"/>
    <w:rsid w:val="00F53D84"/>
    <w:rsid w:val="00F53FBA"/>
    <w:rsid w:val="00F54211"/>
    <w:rsid w:val="00F5441F"/>
    <w:rsid w:val="00F54516"/>
    <w:rsid w:val="00F547AE"/>
    <w:rsid w:val="00F549EE"/>
    <w:rsid w:val="00F557D6"/>
    <w:rsid w:val="00F55B51"/>
    <w:rsid w:val="00F55C47"/>
    <w:rsid w:val="00F55CC1"/>
    <w:rsid w:val="00F55CE6"/>
    <w:rsid w:val="00F55D85"/>
    <w:rsid w:val="00F56193"/>
    <w:rsid w:val="00F56287"/>
    <w:rsid w:val="00F56419"/>
    <w:rsid w:val="00F5645E"/>
    <w:rsid w:val="00F56863"/>
    <w:rsid w:val="00F56A10"/>
    <w:rsid w:val="00F56AC1"/>
    <w:rsid w:val="00F56B11"/>
    <w:rsid w:val="00F56B4F"/>
    <w:rsid w:val="00F56CA0"/>
    <w:rsid w:val="00F56F9F"/>
    <w:rsid w:val="00F5702B"/>
    <w:rsid w:val="00F570F7"/>
    <w:rsid w:val="00F5718C"/>
    <w:rsid w:val="00F57251"/>
    <w:rsid w:val="00F57443"/>
    <w:rsid w:val="00F5745F"/>
    <w:rsid w:val="00F5748D"/>
    <w:rsid w:val="00F5766E"/>
    <w:rsid w:val="00F5774F"/>
    <w:rsid w:val="00F57E91"/>
    <w:rsid w:val="00F57FC2"/>
    <w:rsid w:val="00F60070"/>
    <w:rsid w:val="00F601EE"/>
    <w:rsid w:val="00F602B4"/>
    <w:rsid w:val="00F604F1"/>
    <w:rsid w:val="00F60527"/>
    <w:rsid w:val="00F605F1"/>
    <w:rsid w:val="00F6077F"/>
    <w:rsid w:val="00F607CB"/>
    <w:rsid w:val="00F608EB"/>
    <w:rsid w:val="00F60A4B"/>
    <w:rsid w:val="00F60AA7"/>
    <w:rsid w:val="00F60ADD"/>
    <w:rsid w:val="00F60B65"/>
    <w:rsid w:val="00F612E6"/>
    <w:rsid w:val="00F612F3"/>
    <w:rsid w:val="00F614A3"/>
    <w:rsid w:val="00F614D7"/>
    <w:rsid w:val="00F6150A"/>
    <w:rsid w:val="00F6167A"/>
    <w:rsid w:val="00F6175A"/>
    <w:rsid w:val="00F619F2"/>
    <w:rsid w:val="00F61C04"/>
    <w:rsid w:val="00F61C5F"/>
    <w:rsid w:val="00F61F95"/>
    <w:rsid w:val="00F61FC1"/>
    <w:rsid w:val="00F62023"/>
    <w:rsid w:val="00F6208B"/>
    <w:rsid w:val="00F62317"/>
    <w:rsid w:val="00F625ED"/>
    <w:rsid w:val="00F6279A"/>
    <w:rsid w:val="00F62994"/>
    <w:rsid w:val="00F62A43"/>
    <w:rsid w:val="00F62A9A"/>
    <w:rsid w:val="00F62D9A"/>
    <w:rsid w:val="00F62DB7"/>
    <w:rsid w:val="00F62EFB"/>
    <w:rsid w:val="00F63414"/>
    <w:rsid w:val="00F63473"/>
    <w:rsid w:val="00F635A2"/>
    <w:rsid w:val="00F6361D"/>
    <w:rsid w:val="00F63B2B"/>
    <w:rsid w:val="00F63C42"/>
    <w:rsid w:val="00F63CC6"/>
    <w:rsid w:val="00F63D09"/>
    <w:rsid w:val="00F63E2A"/>
    <w:rsid w:val="00F63EE2"/>
    <w:rsid w:val="00F643DF"/>
    <w:rsid w:val="00F646E5"/>
    <w:rsid w:val="00F6477C"/>
    <w:rsid w:val="00F64A38"/>
    <w:rsid w:val="00F64BA4"/>
    <w:rsid w:val="00F64BEA"/>
    <w:rsid w:val="00F64C75"/>
    <w:rsid w:val="00F64D44"/>
    <w:rsid w:val="00F64DAD"/>
    <w:rsid w:val="00F64E3D"/>
    <w:rsid w:val="00F652E6"/>
    <w:rsid w:val="00F65A73"/>
    <w:rsid w:val="00F65C7B"/>
    <w:rsid w:val="00F66192"/>
    <w:rsid w:val="00F663EE"/>
    <w:rsid w:val="00F66442"/>
    <w:rsid w:val="00F66444"/>
    <w:rsid w:val="00F667C2"/>
    <w:rsid w:val="00F66828"/>
    <w:rsid w:val="00F66830"/>
    <w:rsid w:val="00F6686E"/>
    <w:rsid w:val="00F668FB"/>
    <w:rsid w:val="00F66B6B"/>
    <w:rsid w:val="00F66BEB"/>
    <w:rsid w:val="00F66C1D"/>
    <w:rsid w:val="00F66E48"/>
    <w:rsid w:val="00F66E7C"/>
    <w:rsid w:val="00F66F99"/>
    <w:rsid w:val="00F67127"/>
    <w:rsid w:val="00F67148"/>
    <w:rsid w:val="00F674F2"/>
    <w:rsid w:val="00F67680"/>
    <w:rsid w:val="00F6771B"/>
    <w:rsid w:val="00F67723"/>
    <w:rsid w:val="00F678E6"/>
    <w:rsid w:val="00F67D1A"/>
    <w:rsid w:val="00F67E6A"/>
    <w:rsid w:val="00F67FCA"/>
    <w:rsid w:val="00F70065"/>
    <w:rsid w:val="00F701D2"/>
    <w:rsid w:val="00F70449"/>
    <w:rsid w:val="00F704CD"/>
    <w:rsid w:val="00F70570"/>
    <w:rsid w:val="00F70722"/>
    <w:rsid w:val="00F707C2"/>
    <w:rsid w:val="00F707C4"/>
    <w:rsid w:val="00F70A1E"/>
    <w:rsid w:val="00F70E6D"/>
    <w:rsid w:val="00F714DC"/>
    <w:rsid w:val="00F71608"/>
    <w:rsid w:val="00F71935"/>
    <w:rsid w:val="00F71A33"/>
    <w:rsid w:val="00F71A83"/>
    <w:rsid w:val="00F71BA3"/>
    <w:rsid w:val="00F71C06"/>
    <w:rsid w:val="00F71CBE"/>
    <w:rsid w:val="00F71D32"/>
    <w:rsid w:val="00F71D7C"/>
    <w:rsid w:val="00F71DCD"/>
    <w:rsid w:val="00F71EA1"/>
    <w:rsid w:val="00F720D2"/>
    <w:rsid w:val="00F72271"/>
    <w:rsid w:val="00F72339"/>
    <w:rsid w:val="00F7258D"/>
    <w:rsid w:val="00F726E7"/>
    <w:rsid w:val="00F72885"/>
    <w:rsid w:val="00F72913"/>
    <w:rsid w:val="00F72B74"/>
    <w:rsid w:val="00F73110"/>
    <w:rsid w:val="00F7313A"/>
    <w:rsid w:val="00F7328C"/>
    <w:rsid w:val="00F73319"/>
    <w:rsid w:val="00F734B5"/>
    <w:rsid w:val="00F73553"/>
    <w:rsid w:val="00F73683"/>
    <w:rsid w:val="00F73700"/>
    <w:rsid w:val="00F73C38"/>
    <w:rsid w:val="00F74135"/>
    <w:rsid w:val="00F74549"/>
    <w:rsid w:val="00F74C5B"/>
    <w:rsid w:val="00F74D68"/>
    <w:rsid w:val="00F752AF"/>
    <w:rsid w:val="00F75559"/>
    <w:rsid w:val="00F7574A"/>
    <w:rsid w:val="00F75B30"/>
    <w:rsid w:val="00F75D25"/>
    <w:rsid w:val="00F75EB2"/>
    <w:rsid w:val="00F76385"/>
    <w:rsid w:val="00F768AE"/>
    <w:rsid w:val="00F76AF8"/>
    <w:rsid w:val="00F76BD8"/>
    <w:rsid w:val="00F76BE0"/>
    <w:rsid w:val="00F76DB4"/>
    <w:rsid w:val="00F77072"/>
    <w:rsid w:val="00F77357"/>
    <w:rsid w:val="00F774C6"/>
    <w:rsid w:val="00F7758B"/>
    <w:rsid w:val="00F77875"/>
    <w:rsid w:val="00F778BE"/>
    <w:rsid w:val="00F7793C"/>
    <w:rsid w:val="00F77B05"/>
    <w:rsid w:val="00F77B3E"/>
    <w:rsid w:val="00F77D60"/>
    <w:rsid w:val="00F80224"/>
    <w:rsid w:val="00F80301"/>
    <w:rsid w:val="00F80577"/>
    <w:rsid w:val="00F805E6"/>
    <w:rsid w:val="00F8082D"/>
    <w:rsid w:val="00F80905"/>
    <w:rsid w:val="00F80916"/>
    <w:rsid w:val="00F80FED"/>
    <w:rsid w:val="00F8119B"/>
    <w:rsid w:val="00F81272"/>
    <w:rsid w:val="00F81440"/>
    <w:rsid w:val="00F816C4"/>
    <w:rsid w:val="00F816FE"/>
    <w:rsid w:val="00F817D6"/>
    <w:rsid w:val="00F81969"/>
    <w:rsid w:val="00F8196B"/>
    <w:rsid w:val="00F81E2D"/>
    <w:rsid w:val="00F82110"/>
    <w:rsid w:val="00F821D8"/>
    <w:rsid w:val="00F822D7"/>
    <w:rsid w:val="00F825F2"/>
    <w:rsid w:val="00F82835"/>
    <w:rsid w:val="00F82CD0"/>
    <w:rsid w:val="00F82FCB"/>
    <w:rsid w:val="00F830EC"/>
    <w:rsid w:val="00F8365F"/>
    <w:rsid w:val="00F83A34"/>
    <w:rsid w:val="00F83A85"/>
    <w:rsid w:val="00F83B28"/>
    <w:rsid w:val="00F83C4B"/>
    <w:rsid w:val="00F8401E"/>
    <w:rsid w:val="00F845B7"/>
    <w:rsid w:val="00F849CD"/>
    <w:rsid w:val="00F849DB"/>
    <w:rsid w:val="00F84F98"/>
    <w:rsid w:val="00F84F9D"/>
    <w:rsid w:val="00F84FA5"/>
    <w:rsid w:val="00F85147"/>
    <w:rsid w:val="00F853B5"/>
    <w:rsid w:val="00F85447"/>
    <w:rsid w:val="00F855DA"/>
    <w:rsid w:val="00F8594C"/>
    <w:rsid w:val="00F859DE"/>
    <w:rsid w:val="00F85A2F"/>
    <w:rsid w:val="00F85ABE"/>
    <w:rsid w:val="00F85D0C"/>
    <w:rsid w:val="00F85D84"/>
    <w:rsid w:val="00F8602A"/>
    <w:rsid w:val="00F8619E"/>
    <w:rsid w:val="00F8619F"/>
    <w:rsid w:val="00F86201"/>
    <w:rsid w:val="00F86259"/>
    <w:rsid w:val="00F8645A"/>
    <w:rsid w:val="00F864D3"/>
    <w:rsid w:val="00F866E5"/>
    <w:rsid w:val="00F869BC"/>
    <w:rsid w:val="00F86AEF"/>
    <w:rsid w:val="00F86BC6"/>
    <w:rsid w:val="00F86C30"/>
    <w:rsid w:val="00F86C49"/>
    <w:rsid w:val="00F873FA"/>
    <w:rsid w:val="00F87622"/>
    <w:rsid w:val="00F87682"/>
    <w:rsid w:val="00F87684"/>
    <w:rsid w:val="00F87908"/>
    <w:rsid w:val="00F87D29"/>
    <w:rsid w:val="00F87EB8"/>
    <w:rsid w:val="00F901D9"/>
    <w:rsid w:val="00F903D1"/>
    <w:rsid w:val="00F90476"/>
    <w:rsid w:val="00F90479"/>
    <w:rsid w:val="00F90538"/>
    <w:rsid w:val="00F9066A"/>
    <w:rsid w:val="00F908B0"/>
    <w:rsid w:val="00F909B8"/>
    <w:rsid w:val="00F90BFD"/>
    <w:rsid w:val="00F91361"/>
    <w:rsid w:val="00F913EB"/>
    <w:rsid w:val="00F91626"/>
    <w:rsid w:val="00F916B3"/>
    <w:rsid w:val="00F91723"/>
    <w:rsid w:val="00F91881"/>
    <w:rsid w:val="00F918E6"/>
    <w:rsid w:val="00F91992"/>
    <w:rsid w:val="00F91A16"/>
    <w:rsid w:val="00F91ACB"/>
    <w:rsid w:val="00F91CB4"/>
    <w:rsid w:val="00F91D47"/>
    <w:rsid w:val="00F91E6A"/>
    <w:rsid w:val="00F928CB"/>
    <w:rsid w:val="00F929BF"/>
    <w:rsid w:val="00F92BEB"/>
    <w:rsid w:val="00F92C2A"/>
    <w:rsid w:val="00F92CAA"/>
    <w:rsid w:val="00F92D18"/>
    <w:rsid w:val="00F92F0D"/>
    <w:rsid w:val="00F93022"/>
    <w:rsid w:val="00F93060"/>
    <w:rsid w:val="00F935D6"/>
    <w:rsid w:val="00F936D8"/>
    <w:rsid w:val="00F93702"/>
    <w:rsid w:val="00F9377D"/>
    <w:rsid w:val="00F93E80"/>
    <w:rsid w:val="00F94046"/>
    <w:rsid w:val="00F94073"/>
    <w:rsid w:val="00F94155"/>
    <w:rsid w:val="00F94372"/>
    <w:rsid w:val="00F944B3"/>
    <w:rsid w:val="00F944F4"/>
    <w:rsid w:val="00F945DD"/>
    <w:rsid w:val="00F94743"/>
    <w:rsid w:val="00F94890"/>
    <w:rsid w:val="00F949AA"/>
    <w:rsid w:val="00F94A29"/>
    <w:rsid w:val="00F94A81"/>
    <w:rsid w:val="00F94D67"/>
    <w:rsid w:val="00F94D6F"/>
    <w:rsid w:val="00F94F34"/>
    <w:rsid w:val="00F95005"/>
    <w:rsid w:val="00F95077"/>
    <w:rsid w:val="00F950DD"/>
    <w:rsid w:val="00F958FD"/>
    <w:rsid w:val="00F95952"/>
    <w:rsid w:val="00F95A32"/>
    <w:rsid w:val="00F95B17"/>
    <w:rsid w:val="00F95F88"/>
    <w:rsid w:val="00F96201"/>
    <w:rsid w:val="00F96440"/>
    <w:rsid w:val="00F969A6"/>
    <w:rsid w:val="00F96A53"/>
    <w:rsid w:val="00F96C87"/>
    <w:rsid w:val="00F96C8E"/>
    <w:rsid w:val="00F96C8F"/>
    <w:rsid w:val="00F96D73"/>
    <w:rsid w:val="00F970E5"/>
    <w:rsid w:val="00F9730C"/>
    <w:rsid w:val="00F97411"/>
    <w:rsid w:val="00F97593"/>
    <w:rsid w:val="00F976F4"/>
    <w:rsid w:val="00F9777A"/>
    <w:rsid w:val="00F9789B"/>
    <w:rsid w:val="00F97977"/>
    <w:rsid w:val="00F97F07"/>
    <w:rsid w:val="00FA0035"/>
    <w:rsid w:val="00FA009F"/>
    <w:rsid w:val="00FA04B4"/>
    <w:rsid w:val="00FA0AD1"/>
    <w:rsid w:val="00FA1152"/>
    <w:rsid w:val="00FA1377"/>
    <w:rsid w:val="00FA1404"/>
    <w:rsid w:val="00FA19A6"/>
    <w:rsid w:val="00FA1A2E"/>
    <w:rsid w:val="00FA1E61"/>
    <w:rsid w:val="00FA1F5D"/>
    <w:rsid w:val="00FA1FD6"/>
    <w:rsid w:val="00FA2085"/>
    <w:rsid w:val="00FA235E"/>
    <w:rsid w:val="00FA23A8"/>
    <w:rsid w:val="00FA24C4"/>
    <w:rsid w:val="00FA2920"/>
    <w:rsid w:val="00FA296D"/>
    <w:rsid w:val="00FA2ABB"/>
    <w:rsid w:val="00FA2AEF"/>
    <w:rsid w:val="00FA2C59"/>
    <w:rsid w:val="00FA32C2"/>
    <w:rsid w:val="00FA3384"/>
    <w:rsid w:val="00FA35CF"/>
    <w:rsid w:val="00FA3A80"/>
    <w:rsid w:val="00FA3CCF"/>
    <w:rsid w:val="00FA3D32"/>
    <w:rsid w:val="00FA3D7F"/>
    <w:rsid w:val="00FA3D83"/>
    <w:rsid w:val="00FA3F19"/>
    <w:rsid w:val="00FA40F5"/>
    <w:rsid w:val="00FA44E8"/>
    <w:rsid w:val="00FA461E"/>
    <w:rsid w:val="00FA47E6"/>
    <w:rsid w:val="00FA4C80"/>
    <w:rsid w:val="00FA4FA8"/>
    <w:rsid w:val="00FA505E"/>
    <w:rsid w:val="00FA5120"/>
    <w:rsid w:val="00FA540B"/>
    <w:rsid w:val="00FA541C"/>
    <w:rsid w:val="00FA5B13"/>
    <w:rsid w:val="00FA60AD"/>
    <w:rsid w:val="00FA6603"/>
    <w:rsid w:val="00FA69B8"/>
    <w:rsid w:val="00FA6D67"/>
    <w:rsid w:val="00FA6E62"/>
    <w:rsid w:val="00FA6E93"/>
    <w:rsid w:val="00FA729D"/>
    <w:rsid w:val="00FA729E"/>
    <w:rsid w:val="00FA76B9"/>
    <w:rsid w:val="00FA7740"/>
    <w:rsid w:val="00FA7998"/>
    <w:rsid w:val="00FA7A5D"/>
    <w:rsid w:val="00FA7C5D"/>
    <w:rsid w:val="00FA7EE9"/>
    <w:rsid w:val="00FB0027"/>
    <w:rsid w:val="00FB00EC"/>
    <w:rsid w:val="00FB018B"/>
    <w:rsid w:val="00FB0989"/>
    <w:rsid w:val="00FB0B49"/>
    <w:rsid w:val="00FB0BB9"/>
    <w:rsid w:val="00FB0C40"/>
    <w:rsid w:val="00FB0DFD"/>
    <w:rsid w:val="00FB0EA1"/>
    <w:rsid w:val="00FB13D5"/>
    <w:rsid w:val="00FB13F7"/>
    <w:rsid w:val="00FB15F3"/>
    <w:rsid w:val="00FB17AC"/>
    <w:rsid w:val="00FB17F7"/>
    <w:rsid w:val="00FB1975"/>
    <w:rsid w:val="00FB1996"/>
    <w:rsid w:val="00FB21E9"/>
    <w:rsid w:val="00FB24F0"/>
    <w:rsid w:val="00FB2927"/>
    <w:rsid w:val="00FB2B38"/>
    <w:rsid w:val="00FB30F7"/>
    <w:rsid w:val="00FB34A8"/>
    <w:rsid w:val="00FB3545"/>
    <w:rsid w:val="00FB39BE"/>
    <w:rsid w:val="00FB3B32"/>
    <w:rsid w:val="00FB3BF9"/>
    <w:rsid w:val="00FB3D0A"/>
    <w:rsid w:val="00FB3EFD"/>
    <w:rsid w:val="00FB4120"/>
    <w:rsid w:val="00FB4334"/>
    <w:rsid w:val="00FB4509"/>
    <w:rsid w:val="00FB4621"/>
    <w:rsid w:val="00FB498A"/>
    <w:rsid w:val="00FB4C38"/>
    <w:rsid w:val="00FB5035"/>
    <w:rsid w:val="00FB515D"/>
    <w:rsid w:val="00FB54D2"/>
    <w:rsid w:val="00FB5733"/>
    <w:rsid w:val="00FB591A"/>
    <w:rsid w:val="00FB5BB6"/>
    <w:rsid w:val="00FB5C57"/>
    <w:rsid w:val="00FB5C6A"/>
    <w:rsid w:val="00FB5D02"/>
    <w:rsid w:val="00FB5F08"/>
    <w:rsid w:val="00FB62B1"/>
    <w:rsid w:val="00FB62D1"/>
    <w:rsid w:val="00FB6315"/>
    <w:rsid w:val="00FB65C6"/>
    <w:rsid w:val="00FB6674"/>
    <w:rsid w:val="00FB6690"/>
    <w:rsid w:val="00FB6770"/>
    <w:rsid w:val="00FB68EE"/>
    <w:rsid w:val="00FB6959"/>
    <w:rsid w:val="00FB699B"/>
    <w:rsid w:val="00FB6ABE"/>
    <w:rsid w:val="00FB6BDB"/>
    <w:rsid w:val="00FB6C73"/>
    <w:rsid w:val="00FB6E8B"/>
    <w:rsid w:val="00FB6F12"/>
    <w:rsid w:val="00FB7003"/>
    <w:rsid w:val="00FB7154"/>
    <w:rsid w:val="00FB72F4"/>
    <w:rsid w:val="00FB7348"/>
    <w:rsid w:val="00FB747A"/>
    <w:rsid w:val="00FB7A33"/>
    <w:rsid w:val="00FB7B44"/>
    <w:rsid w:val="00FB7C05"/>
    <w:rsid w:val="00FB7F2A"/>
    <w:rsid w:val="00FB7FC5"/>
    <w:rsid w:val="00FC0163"/>
    <w:rsid w:val="00FC02A0"/>
    <w:rsid w:val="00FC0454"/>
    <w:rsid w:val="00FC054D"/>
    <w:rsid w:val="00FC0557"/>
    <w:rsid w:val="00FC05AB"/>
    <w:rsid w:val="00FC0B46"/>
    <w:rsid w:val="00FC0CEA"/>
    <w:rsid w:val="00FC0FB3"/>
    <w:rsid w:val="00FC139F"/>
    <w:rsid w:val="00FC143B"/>
    <w:rsid w:val="00FC1487"/>
    <w:rsid w:val="00FC1602"/>
    <w:rsid w:val="00FC1941"/>
    <w:rsid w:val="00FC19B9"/>
    <w:rsid w:val="00FC1A2D"/>
    <w:rsid w:val="00FC1BCF"/>
    <w:rsid w:val="00FC1F62"/>
    <w:rsid w:val="00FC2156"/>
    <w:rsid w:val="00FC223F"/>
    <w:rsid w:val="00FC28D8"/>
    <w:rsid w:val="00FC29B2"/>
    <w:rsid w:val="00FC2A22"/>
    <w:rsid w:val="00FC2B6E"/>
    <w:rsid w:val="00FC2C78"/>
    <w:rsid w:val="00FC2D42"/>
    <w:rsid w:val="00FC3359"/>
    <w:rsid w:val="00FC3533"/>
    <w:rsid w:val="00FC3606"/>
    <w:rsid w:val="00FC3685"/>
    <w:rsid w:val="00FC37E9"/>
    <w:rsid w:val="00FC39BB"/>
    <w:rsid w:val="00FC3D5B"/>
    <w:rsid w:val="00FC4144"/>
    <w:rsid w:val="00FC446C"/>
    <w:rsid w:val="00FC47B5"/>
    <w:rsid w:val="00FC4CA2"/>
    <w:rsid w:val="00FC4E96"/>
    <w:rsid w:val="00FC5112"/>
    <w:rsid w:val="00FC52C2"/>
    <w:rsid w:val="00FC542B"/>
    <w:rsid w:val="00FC56CA"/>
    <w:rsid w:val="00FC571E"/>
    <w:rsid w:val="00FC573D"/>
    <w:rsid w:val="00FC5822"/>
    <w:rsid w:val="00FC59EB"/>
    <w:rsid w:val="00FC5A62"/>
    <w:rsid w:val="00FC5B1D"/>
    <w:rsid w:val="00FC5BE5"/>
    <w:rsid w:val="00FC5C3E"/>
    <w:rsid w:val="00FC5DCD"/>
    <w:rsid w:val="00FC605F"/>
    <w:rsid w:val="00FC60EF"/>
    <w:rsid w:val="00FC60F3"/>
    <w:rsid w:val="00FC64D9"/>
    <w:rsid w:val="00FC665B"/>
    <w:rsid w:val="00FC6696"/>
    <w:rsid w:val="00FC6770"/>
    <w:rsid w:val="00FC683C"/>
    <w:rsid w:val="00FC692B"/>
    <w:rsid w:val="00FC69CB"/>
    <w:rsid w:val="00FC6C2C"/>
    <w:rsid w:val="00FC6D99"/>
    <w:rsid w:val="00FC6E44"/>
    <w:rsid w:val="00FC6EA9"/>
    <w:rsid w:val="00FC6F40"/>
    <w:rsid w:val="00FC6F73"/>
    <w:rsid w:val="00FC714E"/>
    <w:rsid w:val="00FC71BA"/>
    <w:rsid w:val="00FC7313"/>
    <w:rsid w:val="00FC74A5"/>
    <w:rsid w:val="00FC764E"/>
    <w:rsid w:val="00FC793D"/>
    <w:rsid w:val="00FC7E77"/>
    <w:rsid w:val="00FC7EB0"/>
    <w:rsid w:val="00FC7F06"/>
    <w:rsid w:val="00FD01B0"/>
    <w:rsid w:val="00FD056D"/>
    <w:rsid w:val="00FD0572"/>
    <w:rsid w:val="00FD070E"/>
    <w:rsid w:val="00FD0B4E"/>
    <w:rsid w:val="00FD0D19"/>
    <w:rsid w:val="00FD0DD8"/>
    <w:rsid w:val="00FD0E20"/>
    <w:rsid w:val="00FD12B6"/>
    <w:rsid w:val="00FD13A3"/>
    <w:rsid w:val="00FD1509"/>
    <w:rsid w:val="00FD186F"/>
    <w:rsid w:val="00FD1A85"/>
    <w:rsid w:val="00FD2270"/>
    <w:rsid w:val="00FD2341"/>
    <w:rsid w:val="00FD236C"/>
    <w:rsid w:val="00FD2477"/>
    <w:rsid w:val="00FD26A8"/>
    <w:rsid w:val="00FD2A8D"/>
    <w:rsid w:val="00FD2ECE"/>
    <w:rsid w:val="00FD3031"/>
    <w:rsid w:val="00FD3170"/>
    <w:rsid w:val="00FD3412"/>
    <w:rsid w:val="00FD3486"/>
    <w:rsid w:val="00FD3527"/>
    <w:rsid w:val="00FD352B"/>
    <w:rsid w:val="00FD39BA"/>
    <w:rsid w:val="00FD3A6C"/>
    <w:rsid w:val="00FD3DD9"/>
    <w:rsid w:val="00FD3FED"/>
    <w:rsid w:val="00FD40AF"/>
    <w:rsid w:val="00FD42C3"/>
    <w:rsid w:val="00FD435A"/>
    <w:rsid w:val="00FD43A1"/>
    <w:rsid w:val="00FD440C"/>
    <w:rsid w:val="00FD4547"/>
    <w:rsid w:val="00FD4844"/>
    <w:rsid w:val="00FD495A"/>
    <w:rsid w:val="00FD4BB3"/>
    <w:rsid w:val="00FD4E1B"/>
    <w:rsid w:val="00FD4F86"/>
    <w:rsid w:val="00FD5010"/>
    <w:rsid w:val="00FD5159"/>
    <w:rsid w:val="00FD5339"/>
    <w:rsid w:val="00FD55B5"/>
    <w:rsid w:val="00FD5A15"/>
    <w:rsid w:val="00FD5C51"/>
    <w:rsid w:val="00FD5E90"/>
    <w:rsid w:val="00FD6111"/>
    <w:rsid w:val="00FD62C3"/>
    <w:rsid w:val="00FD63B1"/>
    <w:rsid w:val="00FD687B"/>
    <w:rsid w:val="00FD6948"/>
    <w:rsid w:val="00FD6D33"/>
    <w:rsid w:val="00FD6DDF"/>
    <w:rsid w:val="00FD6E2A"/>
    <w:rsid w:val="00FD722F"/>
    <w:rsid w:val="00FD7556"/>
    <w:rsid w:val="00FD758F"/>
    <w:rsid w:val="00FD786E"/>
    <w:rsid w:val="00FD7E3E"/>
    <w:rsid w:val="00FE005D"/>
    <w:rsid w:val="00FE01F7"/>
    <w:rsid w:val="00FE0296"/>
    <w:rsid w:val="00FE03C7"/>
    <w:rsid w:val="00FE065E"/>
    <w:rsid w:val="00FE06D2"/>
    <w:rsid w:val="00FE0776"/>
    <w:rsid w:val="00FE0A83"/>
    <w:rsid w:val="00FE0B2B"/>
    <w:rsid w:val="00FE0BE8"/>
    <w:rsid w:val="00FE0CF9"/>
    <w:rsid w:val="00FE0F5E"/>
    <w:rsid w:val="00FE1076"/>
    <w:rsid w:val="00FE1CE1"/>
    <w:rsid w:val="00FE20BE"/>
    <w:rsid w:val="00FE2166"/>
    <w:rsid w:val="00FE25AE"/>
    <w:rsid w:val="00FE2694"/>
    <w:rsid w:val="00FE274E"/>
    <w:rsid w:val="00FE291F"/>
    <w:rsid w:val="00FE29D3"/>
    <w:rsid w:val="00FE2AAB"/>
    <w:rsid w:val="00FE2AD1"/>
    <w:rsid w:val="00FE2B44"/>
    <w:rsid w:val="00FE2BC9"/>
    <w:rsid w:val="00FE2C6F"/>
    <w:rsid w:val="00FE2C96"/>
    <w:rsid w:val="00FE2CB6"/>
    <w:rsid w:val="00FE2CFA"/>
    <w:rsid w:val="00FE2ECD"/>
    <w:rsid w:val="00FE30D9"/>
    <w:rsid w:val="00FE38BA"/>
    <w:rsid w:val="00FE3BB7"/>
    <w:rsid w:val="00FE3E41"/>
    <w:rsid w:val="00FE3FDB"/>
    <w:rsid w:val="00FE40D4"/>
    <w:rsid w:val="00FE4587"/>
    <w:rsid w:val="00FE47D0"/>
    <w:rsid w:val="00FE4943"/>
    <w:rsid w:val="00FE495C"/>
    <w:rsid w:val="00FE4C14"/>
    <w:rsid w:val="00FE4D11"/>
    <w:rsid w:val="00FE51C0"/>
    <w:rsid w:val="00FE52E9"/>
    <w:rsid w:val="00FE5680"/>
    <w:rsid w:val="00FE568F"/>
    <w:rsid w:val="00FE56B2"/>
    <w:rsid w:val="00FE625A"/>
    <w:rsid w:val="00FE664A"/>
    <w:rsid w:val="00FE68E5"/>
    <w:rsid w:val="00FE6A41"/>
    <w:rsid w:val="00FE6AF9"/>
    <w:rsid w:val="00FE7286"/>
    <w:rsid w:val="00FE72FF"/>
    <w:rsid w:val="00FE7335"/>
    <w:rsid w:val="00FE7432"/>
    <w:rsid w:val="00FE759D"/>
    <w:rsid w:val="00FE79CE"/>
    <w:rsid w:val="00FE7B02"/>
    <w:rsid w:val="00FE7BA8"/>
    <w:rsid w:val="00FE7F59"/>
    <w:rsid w:val="00FE7F94"/>
    <w:rsid w:val="00FF0048"/>
    <w:rsid w:val="00FF00E4"/>
    <w:rsid w:val="00FF01CA"/>
    <w:rsid w:val="00FF0957"/>
    <w:rsid w:val="00FF0A47"/>
    <w:rsid w:val="00FF0E60"/>
    <w:rsid w:val="00FF109A"/>
    <w:rsid w:val="00FF10AA"/>
    <w:rsid w:val="00FF12EF"/>
    <w:rsid w:val="00FF1471"/>
    <w:rsid w:val="00FF1783"/>
    <w:rsid w:val="00FF186F"/>
    <w:rsid w:val="00FF1994"/>
    <w:rsid w:val="00FF19A9"/>
    <w:rsid w:val="00FF1A59"/>
    <w:rsid w:val="00FF1C89"/>
    <w:rsid w:val="00FF1CD5"/>
    <w:rsid w:val="00FF1EB4"/>
    <w:rsid w:val="00FF220F"/>
    <w:rsid w:val="00FF2267"/>
    <w:rsid w:val="00FF23F1"/>
    <w:rsid w:val="00FF255A"/>
    <w:rsid w:val="00FF2600"/>
    <w:rsid w:val="00FF2A0D"/>
    <w:rsid w:val="00FF2A67"/>
    <w:rsid w:val="00FF2A69"/>
    <w:rsid w:val="00FF2BF6"/>
    <w:rsid w:val="00FF2E11"/>
    <w:rsid w:val="00FF2F10"/>
    <w:rsid w:val="00FF31A9"/>
    <w:rsid w:val="00FF3394"/>
    <w:rsid w:val="00FF33FA"/>
    <w:rsid w:val="00FF34AF"/>
    <w:rsid w:val="00FF35B7"/>
    <w:rsid w:val="00FF3756"/>
    <w:rsid w:val="00FF3A08"/>
    <w:rsid w:val="00FF3EA7"/>
    <w:rsid w:val="00FF3FD6"/>
    <w:rsid w:val="00FF43FC"/>
    <w:rsid w:val="00FF45D4"/>
    <w:rsid w:val="00FF46BB"/>
    <w:rsid w:val="00FF46D9"/>
    <w:rsid w:val="00FF4927"/>
    <w:rsid w:val="00FF49D1"/>
    <w:rsid w:val="00FF4ABE"/>
    <w:rsid w:val="00FF4B98"/>
    <w:rsid w:val="00FF4C34"/>
    <w:rsid w:val="00FF4CAF"/>
    <w:rsid w:val="00FF4E06"/>
    <w:rsid w:val="00FF4E17"/>
    <w:rsid w:val="00FF4E29"/>
    <w:rsid w:val="00FF4E3A"/>
    <w:rsid w:val="00FF53C9"/>
    <w:rsid w:val="00FF5412"/>
    <w:rsid w:val="00FF5E0B"/>
    <w:rsid w:val="00FF6032"/>
    <w:rsid w:val="00FF683F"/>
    <w:rsid w:val="00FF692D"/>
    <w:rsid w:val="00FF6D80"/>
    <w:rsid w:val="00FF6EF0"/>
    <w:rsid w:val="00FF72C3"/>
    <w:rsid w:val="00FF735E"/>
    <w:rsid w:val="00FF75BC"/>
    <w:rsid w:val="00FF769F"/>
    <w:rsid w:val="00FF7759"/>
    <w:rsid w:val="00FF7829"/>
    <w:rsid w:val="00FF787B"/>
    <w:rsid w:val="00FF79D7"/>
    <w:rsid w:val="00FF7A02"/>
    <w:rsid w:val="00FF7CFF"/>
    <w:rsid w:val="00FF7DC3"/>
    <w:rsid w:val="00FF7E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64E9"/>
    <w:pPr>
      <w:spacing w:before="120" w:after="120"/>
    </w:pPr>
    <w:rPr>
      <w:rFonts w:ascii="Verdana" w:hAnsi="Verdana"/>
      <w:color w:val="000000"/>
      <w:sz w:val="24"/>
      <w:szCs w:val="24"/>
    </w:rPr>
  </w:style>
  <w:style w:type="paragraph" w:styleId="Heading1">
    <w:name w:val="heading 1"/>
    <w:basedOn w:val="Normal"/>
    <w:next w:val="Normal"/>
    <w:link w:val="Heading1Char"/>
    <w:uiPriority w:val="9"/>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link w:val="Heading2Char"/>
    <w:uiPriority w:val="9"/>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uiPriority w:val="9"/>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uiPriority w:val="9"/>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 w:type="character" w:customStyle="1" w:styleId="Heading1Char">
    <w:name w:val="Heading 1 Char"/>
    <w:basedOn w:val="DefaultParagraphFont"/>
    <w:link w:val="Heading1"/>
    <w:uiPriority w:val="9"/>
    <w:rsid w:val="00E57025"/>
    <w:rPr>
      <w:rFonts w:ascii="Verdana" w:hAnsi="Verdana" w:cs="Arial"/>
      <w:b/>
      <w:bCs/>
      <w:color w:val="000000"/>
      <w:kern w:val="32"/>
      <w:sz w:val="32"/>
      <w:szCs w:val="32"/>
    </w:rPr>
  </w:style>
  <w:style w:type="character" w:customStyle="1" w:styleId="Heading2Char">
    <w:name w:val="Heading 2 Char"/>
    <w:basedOn w:val="DefaultParagraphFont"/>
    <w:link w:val="Heading2"/>
    <w:uiPriority w:val="9"/>
    <w:rsid w:val="00E57025"/>
    <w:rPr>
      <w:rFonts w:ascii="Verdana" w:hAnsi="Verdana" w:cs="Arial"/>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0"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64E9"/>
    <w:pPr>
      <w:spacing w:before="120" w:after="120"/>
    </w:pPr>
    <w:rPr>
      <w:rFonts w:ascii="Verdana" w:hAnsi="Verdana"/>
      <w:color w:val="000000"/>
      <w:sz w:val="24"/>
      <w:szCs w:val="24"/>
    </w:rPr>
  </w:style>
  <w:style w:type="paragraph" w:styleId="Heading1">
    <w:name w:val="heading 1"/>
    <w:basedOn w:val="Normal"/>
    <w:next w:val="Normal"/>
    <w:link w:val="Heading1Char"/>
    <w:uiPriority w:val="9"/>
    <w:qFormat/>
    <w:rsid w:val="002E67EA"/>
    <w:pPr>
      <w:keepNext/>
      <w:pBdr>
        <w:top w:val="single" w:sz="4" w:space="1" w:color="auto"/>
        <w:left w:val="single" w:sz="4" w:space="4" w:color="auto"/>
        <w:bottom w:val="double" w:sz="4" w:space="1" w:color="auto"/>
        <w:right w:val="single" w:sz="4" w:space="4" w:color="auto"/>
      </w:pBdr>
      <w:spacing w:before="240" w:after="60"/>
      <w:outlineLvl w:val="0"/>
    </w:pPr>
    <w:rPr>
      <w:rFonts w:cs="Arial"/>
      <w:b/>
      <w:bCs/>
      <w:kern w:val="32"/>
      <w:sz w:val="32"/>
      <w:szCs w:val="32"/>
    </w:rPr>
  </w:style>
  <w:style w:type="paragraph" w:styleId="Heading2">
    <w:name w:val="heading 2"/>
    <w:basedOn w:val="Normal"/>
    <w:next w:val="Normal"/>
    <w:link w:val="Heading2Char"/>
    <w:uiPriority w:val="9"/>
    <w:qFormat/>
    <w:rsid w:val="002E67EA"/>
    <w:pPr>
      <w:keepNext/>
      <w:pBdr>
        <w:top w:val="dotted" w:sz="4" w:space="1" w:color="auto"/>
        <w:bottom w:val="single" w:sz="4" w:space="1" w:color="auto"/>
      </w:pBdr>
      <w:spacing w:before="240" w:after="60"/>
      <w:outlineLvl w:val="1"/>
    </w:pPr>
    <w:rPr>
      <w:rFonts w:cs="Arial"/>
      <w:sz w:val="28"/>
      <w:szCs w:val="28"/>
    </w:rPr>
  </w:style>
  <w:style w:type="paragraph" w:styleId="Heading3">
    <w:name w:val="heading 3"/>
    <w:basedOn w:val="Normal"/>
    <w:next w:val="Normal"/>
    <w:link w:val="Heading3Char"/>
    <w:autoRedefine/>
    <w:uiPriority w:val="9"/>
    <w:qFormat/>
    <w:rsid w:val="00052487"/>
    <w:pPr>
      <w:keepNext/>
      <w:spacing w:before="240" w:after="60"/>
      <w:outlineLvl w:val="2"/>
    </w:pPr>
    <w:rPr>
      <w:rFonts w:cs="Arial"/>
      <w:b/>
      <w:sz w:val="26"/>
      <w:szCs w:val="26"/>
    </w:rPr>
  </w:style>
  <w:style w:type="paragraph" w:styleId="Heading4">
    <w:name w:val="heading 4"/>
    <w:basedOn w:val="Normal"/>
    <w:next w:val="Normal"/>
    <w:link w:val="Heading4Char"/>
    <w:qFormat/>
    <w:rsid w:val="002E67EA"/>
    <w:pPr>
      <w:keepNext/>
      <w:spacing w:before="240" w:after="60"/>
      <w:outlineLvl w:val="3"/>
    </w:pPr>
    <w:rPr>
      <w:sz w:val="28"/>
      <w:szCs w:val="28"/>
    </w:rPr>
  </w:style>
  <w:style w:type="paragraph" w:styleId="Heading5">
    <w:name w:val="heading 5"/>
    <w:basedOn w:val="Normal"/>
    <w:next w:val="Normal"/>
    <w:qFormat/>
    <w:rsid w:val="002E67EA"/>
    <w:pPr>
      <w:spacing w:before="240" w:after="60"/>
      <w:outlineLvl w:val="4"/>
    </w:pPr>
    <w:rPr>
      <w:sz w:val="26"/>
      <w:szCs w:val="26"/>
    </w:rPr>
  </w:style>
  <w:style w:type="paragraph" w:styleId="Heading6">
    <w:name w:val="heading 6"/>
    <w:basedOn w:val="Normal"/>
    <w:next w:val="Normal"/>
    <w:qFormat/>
    <w:rsid w:val="002E67EA"/>
    <w:pPr>
      <w:spacing w:before="240" w:after="60"/>
      <w:outlineLvl w:val="5"/>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rsid w:val="00511200"/>
    <w:pPr>
      <w:shd w:val="clear" w:color="auto" w:fill="000080"/>
    </w:pPr>
    <w:rPr>
      <w:rFonts w:ascii="Tahoma" w:hAnsi="Tahoma" w:cs="Tahoma"/>
      <w:sz w:val="20"/>
      <w:szCs w:val="20"/>
    </w:rPr>
  </w:style>
  <w:style w:type="paragraph" w:customStyle="1" w:styleId="Heading11">
    <w:name w:val="Heading 11"/>
    <w:basedOn w:val="Normal"/>
    <w:next w:val="Normal"/>
    <w:rsid w:val="00815359"/>
    <w:pPr>
      <w:keepNext/>
      <w:spacing w:before="240" w:after="60"/>
      <w:outlineLvl w:val="0"/>
    </w:pPr>
    <w:rPr>
      <w:rFonts w:ascii="Arial" w:hAnsi="Arial" w:cs="Arial"/>
      <w:b/>
      <w:bCs/>
      <w:kern w:val="32"/>
      <w:sz w:val="32"/>
      <w:szCs w:val="32"/>
    </w:rPr>
  </w:style>
  <w:style w:type="table" w:styleId="TableGrid">
    <w:name w:val="Table Grid"/>
    <w:basedOn w:val="TableNormal"/>
    <w:rsid w:val="00781F28"/>
    <w:pPr>
      <w:spacing w:before="120"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06193E"/>
    <w:pPr>
      <w:tabs>
        <w:tab w:val="center" w:pos="4153"/>
        <w:tab w:val="right" w:pos="8306"/>
      </w:tabs>
    </w:pPr>
  </w:style>
  <w:style w:type="character" w:styleId="PageNumber">
    <w:name w:val="page number"/>
    <w:basedOn w:val="DefaultParagraphFont"/>
    <w:rsid w:val="0006193E"/>
  </w:style>
  <w:style w:type="table" w:styleId="TableTheme">
    <w:name w:val="Table Theme"/>
    <w:basedOn w:val="TableNormal"/>
    <w:rsid w:val="002E67EA"/>
    <w:pPr>
      <w:spacing w:before="120" w:after="120"/>
    </w:pPr>
    <w:tblPr>
      <w:tblInd w:w="0" w:type="dxa"/>
      <w:tblBorders>
        <w:top w:val="single" w:sz="4" w:space="0" w:color="6F6A1E"/>
        <w:left w:val="single" w:sz="4" w:space="0" w:color="6F6A1E"/>
        <w:bottom w:val="single" w:sz="4" w:space="0" w:color="6F6A1E"/>
        <w:right w:val="single" w:sz="4" w:space="0" w:color="6F6A1E"/>
        <w:insideH w:val="single" w:sz="4" w:space="0" w:color="6F6A1E"/>
        <w:insideV w:val="single" w:sz="4" w:space="0" w:color="6F6A1E"/>
      </w:tblBorders>
      <w:tblCellMar>
        <w:top w:w="0" w:type="dxa"/>
        <w:left w:w="108" w:type="dxa"/>
        <w:bottom w:w="0" w:type="dxa"/>
        <w:right w:w="108" w:type="dxa"/>
      </w:tblCellMar>
    </w:tblPr>
  </w:style>
  <w:style w:type="character" w:styleId="Hyperlink">
    <w:name w:val="Hyperlink"/>
    <w:uiPriority w:val="99"/>
    <w:rsid w:val="002E67EA"/>
    <w:rPr>
      <w:color w:val="427800"/>
      <w:u w:val="single"/>
    </w:rPr>
  </w:style>
  <w:style w:type="character" w:styleId="FollowedHyperlink">
    <w:name w:val="FollowedHyperlink"/>
    <w:rsid w:val="002E67EA"/>
    <w:rPr>
      <w:color w:val="AD5C00"/>
      <w:u w:val="single"/>
    </w:rPr>
  </w:style>
  <w:style w:type="table" w:styleId="TableGrid1">
    <w:name w:val="Table Grid 1"/>
    <w:basedOn w:val="TableNormal"/>
    <w:rsid w:val="00CA72EB"/>
    <w:pPr>
      <w:spacing w:before="120" w:after="12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ListBullet">
    <w:name w:val="List Bullet"/>
    <w:basedOn w:val="Normal"/>
    <w:autoRedefine/>
    <w:rsid w:val="000D307E"/>
    <w:pPr>
      <w:numPr>
        <w:numId w:val="1"/>
      </w:numPr>
    </w:pPr>
  </w:style>
  <w:style w:type="character" w:styleId="Emphasis">
    <w:name w:val="Emphasis"/>
    <w:qFormat/>
    <w:rsid w:val="00106BD5"/>
    <w:rPr>
      <w:i/>
      <w:iCs/>
    </w:rPr>
  </w:style>
  <w:style w:type="character" w:styleId="PlaceholderText">
    <w:name w:val="Placeholder Text"/>
    <w:basedOn w:val="DefaultParagraphFont"/>
    <w:uiPriority w:val="99"/>
    <w:semiHidden/>
    <w:rsid w:val="0063514F"/>
    <w:rPr>
      <w:color w:val="808080"/>
    </w:rPr>
  </w:style>
  <w:style w:type="paragraph" w:styleId="BalloonText">
    <w:name w:val="Balloon Text"/>
    <w:basedOn w:val="Normal"/>
    <w:link w:val="BalloonTextChar"/>
    <w:uiPriority w:val="99"/>
    <w:semiHidden/>
    <w:unhideWhenUsed/>
    <w:rsid w:val="0063514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514F"/>
    <w:rPr>
      <w:rFonts w:ascii="Tahoma" w:hAnsi="Tahoma" w:cs="Tahoma"/>
      <w:color w:val="000000"/>
      <w:sz w:val="16"/>
      <w:szCs w:val="16"/>
    </w:rPr>
  </w:style>
  <w:style w:type="paragraph" w:styleId="ListParagraph">
    <w:name w:val="List Paragraph"/>
    <w:basedOn w:val="Normal"/>
    <w:uiPriority w:val="34"/>
    <w:qFormat/>
    <w:rsid w:val="00E95429"/>
    <w:pPr>
      <w:ind w:left="720"/>
    </w:pPr>
  </w:style>
  <w:style w:type="character" w:customStyle="1" w:styleId="apple-style-span">
    <w:name w:val="apple-style-span"/>
    <w:basedOn w:val="DefaultParagraphFont"/>
    <w:rsid w:val="00FC143B"/>
  </w:style>
  <w:style w:type="character" w:customStyle="1" w:styleId="f21">
    <w:name w:val="f21"/>
    <w:basedOn w:val="DefaultParagraphFont"/>
    <w:rsid w:val="00675389"/>
    <w:rPr>
      <w:rFonts w:ascii="Verdana" w:hAnsi="Verdana" w:hint="default"/>
      <w:color w:val="000000"/>
      <w:sz w:val="24"/>
      <w:szCs w:val="24"/>
    </w:rPr>
  </w:style>
  <w:style w:type="character" w:customStyle="1" w:styleId="z3988">
    <w:name w:val="z3988"/>
    <w:basedOn w:val="DefaultParagraphFont"/>
    <w:rsid w:val="005716F2"/>
  </w:style>
  <w:style w:type="character" w:customStyle="1" w:styleId="Heading4Char">
    <w:name w:val="Heading 4 Char"/>
    <w:basedOn w:val="DefaultParagraphFont"/>
    <w:link w:val="Heading4"/>
    <w:rsid w:val="00DA4B53"/>
    <w:rPr>
      <w:rFonts w:ascii="Verdana" w:hAnsi="Verdana"/>
      <w:color w:val="000000"/>
      <w:sz w:val="28"/>
      <w:szCs w:val="28"/>
    </w:rPr>
  </w:style>
  <w:style w:type="character" w:customStyle="1" w:styleId="Heading3Char">
    <w:name w:val="Heading 3 Char"/>
    <w:basedOn w:val="DefaultParagraphFont"/>
    <w:link w:val="Heading3"/>
    <w:uiPriority w:val="9"/>
    <w:rsid w:val="00457240"/>
    <w:rPr>
      <w:rFonts w:ascii="Verdana" w:hAnsi="Verdana" w:cs="Arial"/>
      <w:b/>
      <w:color w:val="000000"/>
      <w:sz w:val="26"/>
      <w:szCs w:val="26"/>
    </w:rPr>
  </w:style>
  <w:style w:type="character" w:customStyle="1" w:styleId="commentableiconpositionreference">
    <w:name w:val="commentable_icon_position_reference"/>
    <w:basedOn w:val="DefaultParagraphFont"/>
    <w:rsid w:val="00551CD3"/>
  </w:style>
  <w:style w:type="character" w:customStyle="1" w:styleId="intro">
    <w:name w:val="intro"/>
    <w:basedOn w:val="DefaultParagraphFont"/>
    <w:rsid w:val="00E36983"/>
  </w:style>
  <w:style w:type="paragraph" w:customStyle="1" w:styleId="a0">
    <w:name w:val="a0"/>
    <w:basedOn w:val="Normal"/>
    <w:rsid w:val="00612DA0"/>
    <w:pPr>
      <w:spacing w:before="100" w:beforeAutospacing="1" w:after="100" w:afterAutospacing="1"/>
    </w:pPr>
    <w:rPr>
      <w:rFonts w:ascii="Times New Roman" w:hAnsi="Times New Roman"/>
      <w:color w:val="auto"/>
    </w:rPr>
  </w:style>
  <w:style w:type="character" w:customStyle="1" w:styleId="hit">
    <w:name w:val="hit"/>
    <w:basedOn w:val="DefaultParagraphFont"/>
    <w:rsid w:val="00687462"/>
  </w:style>
  <w:style w:type="character" w:customStyle="1" w:styleId="hovertarget">
    <w:name w:val="hover_target"/>
    <w:basedOn w:val="DefaultParagraphFont"/>
    <w:rsid w:val="00266E40"/>
  </w:style>
  <w:style w:type="character" w:customStyle="1" w:styleId="Heading1Char">
    <w:name w:val="Heading 1 Char"/>
    <w:basedOn w:val="DefaultParagraphFont"/>
    <w:link w:val="Heading1"/>
    <w:uiPriority w:val="9"/>
    <w:rsid w:val="00E57025"/>
    <w:rPr>
      <w:rFonts w:ascii="Verdana" w:hAnsi="Verdana" w:cs="Arial"/>
      <w:b/>
      <w:bCs/>
      <w:color w:val="000000"/>
      <w:kern w:val="32"/>
      <w:sz w:val="32"/>
      <w:szCs w:val="32"/>
    </w:rPr>
  </w:style>
  <w:style w:type="character" w:customStyle="1" w:styleId="Heading2Char">
    <w:name w:val="Heading 2 Char"/>
    <w:basedOn w:val="DefaultParagraphFont"/>
    <w:link w:val="Heading2"/>
    <w:uiPriority w:val="9"/>
    <w:rsid w:val="00E57025"/>
    <w:rPr>
      <w:rFonts w:ascii="Verdana" w:hAnsi="Verdana" w:cs="Arial"/>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879">
      <w:bodyDiv w:val="1"/>
      <w:marLeft w:val="0"/>
      <w:marRight w:val="0"/>
      <w:marTop w:val="0"/>
      <w:marBottom w:val="0"/>
      <w:divBdr>
        <w:top w:val="none" w:sz="0" w:space="0" w:color="auto"/>
        <w:left w:val="none" w:sz="0" w:space="0" w:color="auto"/>
        <w:bottom w:val="none" w:sz="0" w:space="0" w:color="auto"/>
        <w:right w:val="none" w:sz="0" w:space="0" w:color="auto"/>
      </w:divBdr>
    </w:div>
    <w:div w:id="5987651">
      <w:bodyDiv w:val="1"/>
      <w:marLeft w:val="0"/>
      <w:marRight w:val="0"/>
      <w:marTop w:val="0"/>
      <w:marBottom w:val="0"/>
      <w:divBdr>
        <w:top w:val="none" w:sz="0" w:space="0" w:color="auto"/>
        <w:left w:val="none" w:sz="0" w:space="0" w:color="auto"/>
        <w:bottom w:val="none" w:sz="0" w:space="0" w:color="auto"/>
        <w:right w:val="none" w:sz="0" w:space="0" w:color="auto"/>
      </w:divBdr>
    </w:div>
    <w:div w:id="18046925">
      <w:bodyDiv w:val="1"/>
      <w:marLeft w:val="0"/>
      <w:marRight w:val="0"/>
      <w:marTop w:val="0"/>
      <w:marBottom w:val="0"/>
      <w:divBdr>
        <w:top w:val="none" w:sz="0" w:space="0" w:color="auto"/>
        <w:left w:val="none" w:sz="0" w:space="0" w:color="auto"/>
        <w:bottom w:val="none" w:sz="0" w:space="0" w:color="auto"/>
        <w:right w:val="none" w:sz="0" w:space="0" w:color="auto"/>
      </w:divBdr>
    </w:div>
    <w:div w:id="37440468">
      <w:bodyDiv w:val="1"/>
      <w:marLeft w:val="0"/>
      <w:marRight w:val="0"/>
      <w:marTop w:val="0"/>
      <w:marBottom w:val="0"/>
      <w:divBdr>
        <w:top w:val="none" w:sz="0" w:space="0" w:color="auto"/>
        <w:left w:val="none" w:sz="0" w:space="0" w:color="auto"/>
        <w:bottom w:val="none" w:sz="0" w:space="0" w:color="auto"/>
        <w:right w:val="none" w:sz="0" w:space="0" w:color="auto"/>
      </w:divBdr>
    </w:div>
    <w:div w:id="54011722">
      <w:bodyDiv w:val="1"/>
      <w:marLeft w:val="0"/>
      <w:marRight w:val="0"/>
      <w:marTop w:val="0"/>
      <w:marBottom w:val="0"/>
      <w:divBdr>
        <w:top w:val="none" w:sz="0" w:space="0" w:color="auto"/>
        <w:left w:val="none" w:sz="0" w:space="0" w:color="auto"/>
        <w:bottom w:val="none" w:sz="0" w:space="0" w:color="auto"/>
        <w:right w:val="none" w:sz="0" w:space="0" w:color="auto"/>
      </w:divBdr>
    </w:div>
    <w:div w:id="69349660">
      <w:bodyDiv w:val="1"/>
      <w:marLeft w:val="0"/>
      <w:marRight w:val="0"/>
      <w:marTop w:val="0"/>
      <w:marBottom w:val="0"/>
      <w:divBdr>
        <w:top w:val="none" w:sz="0" w:space="0" w:color="auto"/>
        <w:left w:val="none" w:sz="0" w:space="0" w:color="auto"/>
        <w:bottom w:val="none" w:sz="0" w:space="0" w:color="auto"/>
        <w:right w:val="none" w:sz="0" w:space="0" w:color="auto"/>
      </w:divBdr>
    </w:div>
    <w:div w:id="116919743">
      <w:bodyDiv w:val="1"/>
      <w:marLeft w:val="0"/>
      <w:marRight w:val="0"/>
      <w:marTop w:val="0"/>
      <w:marBottom w:val="0"/>
      <w:divBdr>
        <w:top w:val="none" w:sz="0" w:space="0" w:color="auto"/>
        <w:left w:val="none" w:sz="0" w:space="0" w:color="auto"/>
        <w:bottom w:val="none" w:sz="0" w:space="0" w:color="auto"/>
        <w:right w:val="none" w:sz="0" w:space="0" w:color="auto"/>
      </w:divBdr>
    </w:div>
    <w:div w:id="146439769">
      <w:bodyDiv w:val="1"/>
      <w:marLeft w:val="0"/>
      <w:marRight w:val="0"/>
      <w:marTop w:val="0"/>
      <w:marBottom w:val="0"/>
      <w:divBdr>
        <w:top w:val="none" w:sz="0" w:space="0" w:color="auto"/>
        <w:left w:val="none" w:sz="0" w:space="0" w:color="auto"/>
        <w:bottom w:val="none" w:sz="0" w:space="0" w:color="auto"/>
        <w:right w:val="none" w:sz="0" w:space="0" w:color="auto"/>
      </w:divBdr>
    </w:div>
    <w:div w:id="156655165">
      <w:bodyDiv w:val="1"/>
      <w:marLeft w:val="0"/>
      <w:marRight w:val="0"/>
      <w:marTop w:val="0"/>
      <w:marBottom w:val="0"/>
      <w:divBdr>
        <w:top w:val="none" w:sz="0" w:space="0" w:color="auto"/>
        <w:left w:val="none" w:sz="0" w:space="0" w:color="auto"/>
        <w:bottom w:val="none" w:sz="0" w:space="0" w:color="auto"/>
        <w:right w:val="none" w:sz="0" w:space="0" w:color="auto"/>
      </w:divBdr>
    </w:div>
    <w:div w:id="247661952">
      <w:bodyDiv w:val="1"/>
      <w:marLeft w:val="0"/>
      <w:marRight w:val="0"/>
      <w:marTop w:val="0"/>
      <w:marBottom w:val="0"/>
      <w:divBdr>
        <w:top w:val="none" w:sz="0" w:space="0" w:color="auto"/>
        <w:left w:val="none" w:sz="0" w:space="0" w:color="auto"/>
        <w:bottom w:val="none" w:sz="0" w:space="0" w:color="auto"/>
        <w:right w:val="none" w:sz="0" w:space="0" w:color="auto"/>
      </w:divBdr>
    </w:div>
    <w:div w:id="264003832">
      <w:bodyDiv w:val="1"/>
      <w:marLeft w:val="0"/>
      <w:marRight w:val="0"/>
      <w:marTop w:val="0"/>
      <w:marBottom w:val="0"/>
      <w:divBdr>
        <w:top w:val="none" w:sz="0" w:space="0" w:color="auto"/>
        <w:left w:val="none" w:sz="0" w:space="0" w:color="auto"/>
        <w:bottom w:val="none" w:sz="0" w:space="0" w:color="auto"/>
        <w:right w:val="none" w:sz="0" w:space="0" w:color="auto"/>
      </w:divBdr>
    </w:div>
    <w:div w:id="283080669">
      <w:bodyDiv w:val="1"/>
      <w:marLeft w:val="0"/>
      <w:marRight w:val="0"/>
      <w:marTop w:val="0"/>
      <w:marBottom w:val="0"/>
      <w:divBdr>
        <w:top w:val="none" w:sz="0" w:space="0" w:color="auto"/>
        <w:left w:val="none" w:sz="0" w:space="0" w:color="auto"/>
        <w:bottom w:val="none" w:sz="0" w:space="0" w:color="auto"/>
        <w:right w:val="none" w:sz="0" w:space="0" w:color="auto"/>
      </w:divBdr>
    </w:div>
    <w:div w:id="362681310">
      <w:bodyDiv w:val="1"/>
      <w:marLeft w:val="0"/>
      <w:marRight w:val="0"/>
      <w:marTop w:val="0"/>
      <w:marBottom w:val="0"/>
      <w:divBdr>
        <w:top w:val="none" w:sz="0" w:space="0" w:color="auto"/>
        <w:left w:val="none" w:sz="0" w:space="0" w:color="auto"/>
        <w:bottom w:val="none" w:sz="0" w:space="0" w:color="auto"/>
        <w:right w:val="none" w:sz="0" w:space="0" w:color="auto"/>
      </w:divBdr>
    </w:div>
    <w:div w:id="374352300">
      <w:bodyDiv w:val="1"/>
      <w:marLeft w:val="0"/>
      <w:marRight w:val="0"/>
      <w:marTop w:val="0"/>
      <w:marBottom w:val="0"/>
      <w:divBdr>
        <w:top w:val="none" w:sz="0" w:space="0" w:color="auto"/>
        <w:left w:val="none" w:sz="0" w:space="0" w:color="auto"/>
        <w:bottom w:val="none" w:sz="0" w:space="0" w:color="auto"/>
        <w:right w:val="none" w:sz="0" w:space="0" w:color="auto"/>
      </w:divBdr>
      <w:divsChild>
        <w:div w:id="178784574">
          <w:marLeft w:val="0"/>
          <w:marRight w:val="0"/>
          <w:marTop w:val="0"/>
          <w:marBottom w:val="0"/>
          <w:divBdr>
            <w:top w:val="none" w:sz="0" w:space="0" w:color="auto"/>
            <w:left w:val="none" w:sz="0" w:space="0" w:color="auto"/>
            <w:bottom w:val="none" w:sz="0" w:space="0" w:color="auto"/>
            <w:right w:val="none" w:sz="0" w:space="0" w:color="auto"/>
          </w:divBdr>
        </w:div>
      </w:divsChild>
    </w:div>
    <w:div w:id="376471081">
      <w:bodyDiv w:val="1"/>
      <w:marLeft w:val="0"/>
      <w:marRight w:val="0"/>
      <w:marTop w:val="0"/>
      <w:marBottom w:val="0"/>
      <w:divBdr>
        <w:top w:val="none" w:sz="0" w:space="0" w:color="auto"/>
        <w:left w:val="none" w:sz="0" w:space="0" w:color="auto"/>
        <w:bottom w:val="none" w:sz="0" w:space="0" w:color="auto"/>
        <w:right w:val="none" w:sz="0" w:space="0" w:color="auto"/>
      </w:divBdr>
      <w:divsChild>
        <w:div w:id="1047679719">
          <w:marLeft w:val="0"/>
          <w:marRight w:val="0"/>
          <w:marTop w:val="0"/>
          <w:marBottom w:val="0"/>
          <w:divBdr>
            <w:top w:val="none" w:sz="0" w:space="0" w:color="auto"/>
            <w:left w:val="none" w:sz="0" w:space="0" w:color="auto"/>
            <w:bottom w:val="none" w:sz="0" w:space="0" w:color="auto"/>
            <w:right w:val="none" w:sz="0" w:space="0" w:color="auto"/>
          </w:divBdr>
          <w:divsChild>
            <w:div w:id="325012259">
              <w:marLeft w:val="0"/>
              <w:marRight w:val="0"/>
              <w:marTop w:val="0"/>
              <w:marBottom w:val="0"/>
              <w:divBdr>
                <w:top w:val="none" w:sz="0" w:space="0" w:color="auto"/>
                <w:left w:val="none" w:sz="0" w:space="0" w:color="auto"/>
                <w:bottom w:val="none" w:sz="0" w:space="0" w:color="auto"/>
                <w:right w:val="none" w:sz="0" w:space="0" w:color="auto"/>
              </w:divBdr>
            </w:div>
            <w:div w:id="591402466">
              <w:marLeft w:val="0"/>
              <w:marRight w:val="0"/>
              <w:marTop w:val="0"/>
              <w:marBottom w:val="0"/>
              <w:divBdr>
                <w:top w:val="none" w:sz="0" w:space="0" w:color="auto"/>
                <w:left w:val="none" w:sz="0" w:space="0" w:color="auto"/>
                <w:bottom w:val="none" w:sz="0" w:space="0" w:color="auto"/>
                <w:right w:val="none" w:sz="0" w:space="0" w:color="auto"/>
              </w:divBdr>
            </w:div>
            <w:div w:id="22040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7676">
      <w:bodyDiv w:val="1"/>
      <w:marLeft w:val="0"/>
      <w:marRight w:val="0"/>
      <w:marTop w:val="0"/>
      <w:marBottom w:val="0"/>
      <w:divBdr>
        <w:top w:val="none" w:sz="0" w:space="0" w:color="auto"/>
        <w:left w:val="none" w:sz="0" w:space="0" w:color="auto"/>
        <w:bottom w:val="none" w:sz="0" w:space="0" w:color="auto"/>
        <w:right w:val="none" w:sz="0" w:space="0" w:color="auto"/>
      </w:divBdr>
    </w:div>
    <w:div w:id="383601603">
      <w:bodyDiv w:val="1"/>
      <w:marLeft w:val="0"/>
      <w:marRight w:val="0"/>
      <w:marTop w:val="0"/>
      <w:marBottom w:val="0"/>
      <w:divBdr>
        <w:top w:val="none" w:sz="0" w:space="0" w:color="auto"/>
        <w:left w:val="none" w:sz="0" w:space="0" w:color="auto"/>
        <w:bottom w:val="none" w:sz="0" w:space="0" w:color="auto"/>
        <w:right w:val="none" w:sz="0" w:space="0" w:color="auto"/>
      </w:divBdr>
    </w:div>
    <w:div w:id="422383210">
      <w:bodyDiv w:val="1"/>
      <w:marLeft w:val="0"/>
      <w:marRight w:val="0"/>
      <w:marTop w:val="0"/>
      <w:marBottom w:val="0"/>
      <w:divBdr>
        <w:top w:val="none" w:sz="0" w:space="0" w:color="auto"/>
        <w:left w:val="none" w:sz="0" w:space="0" w:color="auto"/>
        <w:bottom w:val="none" w:sz="0" w:space="0" w:color="auto"/>
        <w:right w:val="none" w:sz="0" w:space="0" w:color="auto"/>
      </w:divBdr>
    </w:div>
    <w:div w:id="452754134">
      <w:bodyDiv w:val="1"/>
      <w:marLeft w:val="0"/>
      <w:marRight w:val="0"/>
      <w:marTop w:val="0"/>
      <w:marBottom w:val="0"/>
      <w:divBdr>
        <w:top w:val="none" w:sz="0" w:space="0" w:color="auto"/>
        <w:left w:val="none" w:sz="0" w:space="0" w:color="auto"/>
        <w:bottom w:val="none" w:sz="0" w:space="0" w:color="auto"/>
        <w:right w:val="none" w:sz="0" w:space="0" w:color="auto"/>
      </w:divBdr>
    </w:div>
    <w:div w:id="474611927">
      <w:bodyDiv w:val="1"/>
      <w:marLeft w:val="0"/>
      <w:marRight w:val="0"/>
      <w:marTop w:val="0"/>
      <w:marBottom w:val="0"/>
      <w:divBdr>
        <w:top w:val="none" w:sz="0" w:space="0" w:color="auto"/>
        <w:left w:val="none" w:sz="0" w:space="0" w:color="auto"/>
        <w:bottom w:val="none" w:sz="0" w:space="0" w:color="auto"/>
        <w:right w:val="none" w:sz="0" w:space="0" w:color="auto"/>
      </w:divBdr>
    </w:div>
    <w:div w:id="488061792">
      <w:bodyDiv w:val="1"/>
      <w:marLeft w:val="0"/>
      <w:marRight w:val="0"/>
      <w:marTop w:val="0"/>
      <w:marBottom w:val="0"/>
      <w:divBdr>
        <w:top w:val="none" w:sz="0" w:space="0" w:color="auto"/>
        <w:left w:val="none" w:sz="0" w:space="0" w:color="auto"/>
        <w:bottom w:val="none" w:sz="0" w:space="0" w:color="auto"/>
        <w:right w:val="none" w:sz="0" w:space="0" w:color="auto"/>
      </w:divBdr>
    </w:div>
    <w:div w:id="502859126">
      <w:bodyDiv w:val="1"/>
      <w:marLeft w:val="0"/>
      <w:marRight w:val="0"/>
      <w:marTop w:val="0"/>
      <w:marBottom w:val="0"/>
      <w:divBdr>
        <w:top w:val="none" w:sz="0" w:space="0" w:color="auto"/>
        <w:left w:val="none" w:sz="0" w:space="0" w:color="auto"/>
        <w:bottom w:val="none" w:sz="0" w:space="0" w:color="auto"/>
        <w:right w:val="none" w:sz="0" w:space="0" w:color="auto"/>
      </w:divBdr>
    </w:div>
    <w:div w:id="511073633">
      <w:bodyDiv w:val="1"/>
      <w:marLeft w:val="0"/>
      <w:marRight w:val="0"/>
      <w:marTop w:val="0"/>
      <w:marBottom w:val="0"/>
      <w:divBdr>
        <w:top w:val="none" w:sz="0" w:space="0" w:color="auto"/>
        <w:left w:val="none" w:sz="0" w:space="0" w:color="auto"/>
        <w:bottom w:val="none" w:sz="0" w:space="0" w:color="auto"/>
        <w:right w:val="none" w:sz="0" w:space="0" w:color="auto"/>
      </w:divBdr>
    </w:div>
    <w:div w:id="547183995">
      <w:bodyDiv w:val="1"/>
      <w:marLeft w:val="0"/>
      <w:marRight w:val="0"/>
      <w:marTop w:val="0"/>
      <w:marBottom w:val="0"/>
      <w:divBdr>
        <w:top w:val="none" w:sz="0" w:space="0" w:color="auto"/>
        <w:left w:val="none" w:sz="0" w:space="0" w:color="auto"/>
        <w:bottom w:val="none" w:sz="0" w:space="0" w:color="auto"/>
        <w:right w:val="none" w:sz="0" w:space="0" w:color="auto"/>
      </w:divBdr>
    </w:div>
    <w:div w:id="547686742">
      <w:bodyDiv w:val="1"/>
      <w:marLeft w:val="0"/>
      <w:marRight w:val="0"/>
      <w:marTop w:val="0"/>
      <w:marBottom w:val="0"/>
      <w:divBdr>
        <w:top w:val="none" w:sz="0" w:space="0" w:color="auto"/>
        <w:left w:val="none" w:sz="0" w:space="0" w:color="auto"/>
        <w:bottom w:val="none" w:sz="0" w:space="0" w:color="auto"/>
        <w:right w:val="none" w:sz="0" w:space="0" w:color="auto"/>
      </w:divBdr>
    </w:div>
    <w:div w:id="589852797">
      <w:bodyDiv w:val="1"/>
      <w:marLeft w:val="0"/>
      <w:marRight w:val="0"/>
      <w:marTop w:val="0"/>
      <w:marBottom w:val="0"/>
      <w:divBdr>
        <w:top w:val="none" w:sz="0" w:space="0" w:color="auto"/>
        <w:left w:val="none" w:sz="0" w:space="0" w:color="auto"/>
        <w:bottom w:val="none" w:sz="0" w:space="0" w:color="auto"/>
        <w:right w:val="none" w:sz="0" w:space="0" w:color="auto"/>
      </w:divBdr>
    </w:div>
    <w:div w:id="626395973">
      <w:bodyDiv w:val="1"/>
      <w:marLeft w:val="0"/>
      <w:marRight w:val="0"/>
      <w:marTop w:val="0"/>
      <w:marBottom w:val="0"/>
      <w:divBdr>
        <w:top w:val="none" w:sz="0" w:space="0" w:color="auto"/>
        <w:left w:val="none" w:sz="0" w:space="0" w:color="auto"/>
        <w:bottom w:val="none" w:sz="0" w:space="0" w:color="auto"/>
        <w:right w:val="none" w:sz="0" w:space="0" w:color="auto"/>
      </w:divBdr>
    </w:div>
    <w:div w:id="635335662">
      <w:bodyDiv w:val="1"/>
      <w:marLeft w:val="0"/>
      <w:marRight w:val="0"/>
      <w:marTop w:val="0"/>
      <w:marBottom w:val="0"/>
      <w:divBdr>
        <w:top w:val="none" w:sz="0" w:space="0" w:color="auto"/>
        <w:left w:val="none" w:sz="0" w:space="0" w:color="auto"/>
        <w:bottom w:val="none" w:sz="0" w:space="0" w:color="auto"/>
        <w:right w:val="none" w:sz="0" w:space="0" w:color="auto"/>
      </w:divBdr>
    </w:div>
    <w:div w:id="638609421">
      <w:bodyDiv w:val="1"/>
      <w:marLeft w:val="0"/>
      <w:marRight w:val="0"/>
      <w:marTop w:val="0"/>
      <w:marBottom w:val="0"/>
      <w:divBdr>
        <w:top w:val="none" w:sz="0" w:space="0" w:color="auto"/>
        <w:left w:val="none" w:sz="0" w:space="0" w:color="auto"/>
        <w:bottom w:val="none" w:sz="0" w:space="0" w:color="auto"/>
        <w:right w:val="none" w:sz="0" w:space="0" w:color="auto"/>
      </w:divBdr>
    </w:div>
    <w:div w:id="668213865">
      <w:bodyDiv w:val="1"/>
      <w:marLeft w:val="0"/>
      <w:marRight w:val="0"/>
      <w:marTop w:val="0"/>
      <w:marBottom w:val="0"/>
      <w:divBdr>
        <w:top w:val="none" w:sz="0" w:space="0" w:color="auto"/>
        <w:left w:val="none" w:sz="0" w:space="0" w:color="auto"/>
        <w:bottom w:val="none" w:sz="0" w:space="0" w:color="auto"/>
        <w:right w:val="none" w:sz="0" w:space="0" w:color="auto"/>
      </w:divBdr>
    </w:div>
    <w:div w:id="690378636">
      <w:bodyDiv w:val="1"/>
      <w:marLeft w:val="0"/>
      <w:marRight w:val="0"/>
      <w:marTop w:val="0"/>
      <w:marBottom w:val="0"/>
      <w:divBdr>
        <w:top w:val="none" w:sz="0" w:space="0" w:color="auto"/>
        <w:left w:val="none" w:sz="0" w:space="0" w:color="auto"/>
        <w:bottom w:val="none" w:sz="0" w:space="0" w:color="auto"/>
        <w:right w:val="none" w:sz="0" w:space="0" w:color="auto"/>
      </w:divBdr>
    </w:div>
    <w:div w:id="816532227">
      <w:bodyDiv w:val="1"/>
      <w:marLeft w:val="0"/>
      <w:marRight w:val="0"/>
      <w:marTop w:val="0"/>
      <w:marBottom w:val="0"/>
      <w:divBdr>
        <w:top w:val="none" w:sz="0" w:space="0" w:color="auto"/>
        <w:left w:val="none" w:sz="0" w:space="0" w:color="auto"/>
        <w:bottom w:val="none" w:sz="0" w:space="0" w:color="auto"/>
        <w:right w:val="none" w:sz="0" w:space="0" w:color="auto"/>
      </w:divBdr>
    </w:div>
    <w:div w:id="820846051">
      <w:bodyDiv w:val="1"/>
      <w:marLeft w:val="0"/>
      <w:marRight w:val="0"/>
      <w:marTop w:val="0"/>
      <w:marBottom w:val="0"/>
      <w:divBdr>
        <w:top w:val="none" w:sz="0" w:space="0" w:color="auto"/>
        <w:left w:val="none" w:sz="0" w:space="0" w:color="auto"/>
        <w:bottom w:val="none" w:sz="0" w:space="0" w:color="auto"/>
        <w:right w:val="none" w:sz="0" w:space="0" w:color="auto"/>
      </w:divBdr>
    </w:div>
    <w:div w:id="837766818">
      <w:bodyDiv w:val="1"/>
      <w:marLeft w:val="0"/>
      <w:marRight w:val="0"/>
      <w:marTop w:val="0"/>
      <w:marBottom w:val="0"/>
      <w:divBdr>
        <w:top w:val="none" w:sz="0" w:space="0" w:color="auto"/>
        <w:left w:val="none" w:sz="0" w:space="0" w:color="auto"/>
        <w:bottom w:val="none" w:sz="0" w:space="0" w:color="auto"/>
        <w:right w:val="none" w:sz="0" w:space="0" w:color="auto"/>
      </w:divBdr>
    </w:div>
    <w:div w:id="850027761">
      <w:bodyDiv w:val="1"/>
      <w:marLeft w:val="0"/>
      <w:marRight w:val="0"/>
      <w:marTop w:val="0"/>
      <w:marBottom w:val="0"/>
      <w:divBdr>
        <w:top w:val="none" w:sz="0" w:space="0" w:color="auto"/>
        <w:left w:val="none" w:sz="0" w:space="0" w:color="auto"/>
        <w:bottom w:val="none" w:sz="0" w:space="0" w:color="auto"/>
        <w:right w:val="none" w:sz="0" w:space="0" w:color="auto"/>
      </w:divBdr>
    </w:div>
    <w:div w:id="864976105">
      <w:bodyDiv w:val="1"/>
      <w:marLeft w:val="0"/>
      <w:marRight w:val="0"/>
      <w:marTop w:val="0"/>
      <w:marBottom w:val="0"/>
      <w:divBdr>
        <w:top w:val="none" w:sz="0" w:space="0" w:color="auto"/>
        <w:left w:val="none" w:sz="0" w:space="0" w:color="auto"/>
        <w:bottom w:val="none" w:sz="0" w:space="0" w:color="auto"/>
        <w:right w:val="none" w:sz="0" w:space="0" w:color="auto"/>
      </w:divBdr>
    </w:div>
    <w:div w:id="870219233">
      <w:bodyDiv w:val="1"/>
      <w:marLeft w:val="0"/>
      <w:marRight w:val="0"/>
      <w:marTop w:val="0"/>
      <w:marBottom w:val="0"/>
      <w:divBdr>
        <w:top w:val="none" w:sz="0" w:space="0" w:color="auto"/>
        <w:left w:val="none" w:sz="0" w:space="0" w:color="auto"/>
        <w:bottom w:val="none" w:sz="0" w:space="0" w:color="auto"/>
        <w:right w:val="none" w:sz="0" w:space="0" w:color="auto"/>
      </w:divBdr>
    </w:div>
    <w:div w:id="881482905">
      <w:bodyDiv w:val="1"/>
      <w:marLeft w:val="0"/>
      <w:marRight w:val="0"/>
      <w:marTop w:val="0"/>
      <w:marBottom w:val="0"/>
      <w:divBdr>
        <w:top w:val="none" w:sz="0" w:space="0" w:color="auto"/>
        <w:left w:val="none" w:sz="0" w:space="0" w:color="auto"/>
        <w:bottom w:val="none" w:sz="0" w:space="0" w:color="auto"/>
        <w:right w:val="none" w:sz="0" w:space="0" w:color="auto"/>
      </w:divBdr>
      <w:divsChild>
        <w:div w:id="1901671315">
          <w:marLeft w:val="0"/>
          <w:marRight w:val="0"/>
          <w:marTop w:val="0"/>
          <w:marBottom w:val="0"/>
          <w:divBdr>
            <w:top w:val="none" w:sz="0" w:space="0" w:color="auto"/>
            <w:left w:val="none" w:sz="0" w:space="0" w:color="auto"/>
            <w:bottom w:val="none" w:sz="0" w:space="0" w:color="auto"/>
            <w:right w:val="none" w:sz="0" w:space="0" w:color="auto"/>
          </w:divBdr>
        </w:div>
      </w:divsChild>
    </w:div>
    <w:div w:id="927420842">
      <w:bodyDiv w:val="1"/>
      <w:marLeft w:val="0"/>
      <w:marRight w:val="0"/>
      <w:marTop w:val="0"/>
      <w:marBottom w:val="0"/>
      <w:divBdr>
        <w:top w:val="none" w:sz="0" w:space="0" w:color="auto"/>
        <w:left w:val="none" w:sz="0" w:space="0" w:color="auto"/>
        <w:bottom w:val="none" w:sz="0" w:space="0" w:color="auto"/>
        <w:right w:val="none" w:sz="0" w:space="0" w:color="auto"/>
      </w:divBdr>
    </w:div>
    <w:div w:id="1011761649">
      <w:bodyDiv w:val="1"/>
      <w:marLeft w:val="0"/>
      <w:marRight w:val="0"/>
      <w:marTop w:val="0"/>
      <w:marBottom w:val="0"/>
      <w:divBdr>
        <w:top w:val="none" w:sz="0" w:space="0" w:color="auto"/>
        <w:left w:val="none" w:sz="0" w:space="0" w:color="auto"/>
        <w:bottom w:val="none" w:sz="0" w:space="0" w:color="auto"/>
        <w:right w:val="none" w:sz="0" w:space="0" w:color="auto"/>
      </w:divBdr>
      <w:divsChild>
        <w:div w:id="1975407939">
          <w:marLeft w:val="0"/>
          <w:marRight w:val="0"/>
          <w:marTop w:val="0"/>
          <w:marBottom w:val="0"/>
          <w:divBdr>
            <w:top w:val="none" w:sz="0" w:space="0" w:color="auto"/>
            <w:left w:val="none" w:sz="0" w:space="0" w:color="auto"/>
            <w:bottom w:val="none" w:sz="0" w:space="0" w:color="auto"/>
            <w:right w:val="none" w:sz="0" w:space="0" w:color="auto"/>
          </w:divBdr>
        </w:div>
        <w:div w:id="2116704641">
          <w:marLeft w:val="0"/>
          <w:marRight w:val="0"/>
          <w:marTop w:val="0"/>
          <w:marBottom w:val="0"/>
          <w:divBdr>
            <w:top w:val="none" w:sz="0" w:space="0" w:color="auto"/>
            <w:left w:val="none" w:sz="0" w:space="0" w:color="auto"/>
            <w:bottom w:val="none" w:sz="0" w:space="0" w:color="auto"/>
            <w:right w:val="none" w:sz="0" w:space="0" w:color="auto"/>
          </w:divBdr>
        </w:div>
      </w:divsChild>
    </w:div>
    <w:div w:id="1052734980">
      <w:bodyDiv w:val="1"/>
      <w:marLeft w:val="0"/>
      <w:marRight w:val="0"/>
      <w:marTop w:val="0"/>
      <w:marBottom w:val="0"/>
      <w:divBdr>
        <w:top w:val="none" w:sz="0" w:space="0" w:color="auto"/>
        <w:left w:val="none" w:sz="0" w:space="0" w:color="auto"/>
        <w:bottom w:val="none" w:sz="0" w:space="0" w:color="auto"/>
        <w:right w:val="none" w:sz="0" w:space="0" w:color="auto"/>
      </w:divBdr>
    </w:div>
    <w:div w:id="1053848437">
      <w:bodyDiv w:val="1"/>
      <w:marLeft w:val="0"/>
      <w:marRight w:val="0"/>
      <w:marTop w:val="0"/>
      <w:marBottom w:val="0"/>
      <w:divBdr>
        <w:top w:val="none" w:sz="0" w:space="0" w:color="auto"/>
        <w:left w:val="none" w:sz="0" w:space="0" w:color="auto"/>
        <w:bottom w:val="none" w:sz="0" w:space="0" w:color="auto"/>
        <w:right w:val="none" w:sz="0" w:space="0" w:color="auto"/>
      </w:divBdr>
    </w:div>
    <w:div w:id="1080256976">
      <w:bodyDiv w:val="1"/>
      <w:marLeft w:val="0"/>
      <w:marRight w:val="0"/>
      <w:marTop w:val="0"/>
      <w:marBottom w:val="0"/>
      <w:divBdr>
        <w:top w:val="none" w:sz="0" w:space="0" w:color="auto"/>
        <w:left w:val="none" w:sz="0" w:space="0" w:color="auto"/>
        <w:bottom w:val="none" w:sz="0" w:space="0" w:color="auto"/>
        <w:right w:val="none" w:sz="0" w:space="0" w:color="auto"/>
      </w:divBdr>
      <w:divsChild>
        <w:div w:id="174274265">
          <w:marLeft w:val="0"/>
          <w:marRight w:val="0"/>
          <w:marTop w:val="0"/>
          <w:marBottom w:val="0"/>
          <w:divBdr>
            <w:top w:val="none" w:sz="0" w:space="0" w:color="auto"/>
            <w:left w:val="none" w:sz="0" w:space="0" w:color="auto"/>
            <w:bottom w:val="none" w:sz="0" w:space="0" w:color="auto"/>
            <w:right w:val="none" w:sz="0" w:space="0" w:color="auto"/>
          </w:divBdr>
          <w:divsChild>
            <w:div w:id="823814391">
              <w:marLeft w:val="0"/>
              <w:marRight w:val="0"/>
              <w:marTop w:val="0"/>
              <w:marBottom w:val="0"/>
              <w:divBdr>
                <w:top w:val="none" w:sz="0" w:space="0" w:color="auto"/>
                <w:left w:val="none" w:sz="0" w:space="0" w:color="auto"/>
                <w:bottom w:val="none" w:sz="0" w:space="0" w:color="auto"/>
                <w:right w:val="none" w:sz="0" w:space="0" w:color="auto"/>
              </w:divBdr>
              <w:divsChild>
                <w:div w:id="1909531855">
                  <w:marLeft w:val="0"/>
                  <w:marRight w:val="0"/>
                  <w:marTop w:val="0"/>
                  <w:marBottom w:val="0"/>
                  <w:divBdr>
                    <w:top w:val="none" w:sz="0" w:space="0" w:color="auto"/>
                    <w:left w:val="none" w:sz="0" w:space="0" w:color="auto"/>
                    <w:bottom w:val="none" w:sz="0" w:space="0" w:color="auto"/>
                    <w:right w:val="none" w:sz="0" w:space="0" w:color="auto"/>
                  </w:divBdr>
                  <w:divsChild>
                    <w:div w:id="123752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11859">
              <w:marLeft w:val="0"/>
              <w:marRight w:val="0"/>
              <w:marTop w:val="0"/>
              <w:marBottom w:val="0"/>
              <w:divBdr>
                <w:top w:val="none" w:sz="0" w:space="0" w:color="auto"/>
                <w:left w:val="none" w:sz="0" w:space="0" w:color="auto"/>
                <w:bottom w:val="none" w:sz="0" w:space="0" w:color="auto"/>
                <w:right w:val="none" w:sz="0" w:space="0" w:color="auto"/>
              </w:divBdr>
              <w:divsChild>
                <w:div w:id="1427730405">
                  <w:marLeft w:val="0"/>
                  <w:marRight w:val="0"/>
                  <w:marTop w:val="0"/>
                  <w:marBottom w:val="0"/>
                  <w:divBdr>
                    <w:top w:val="none" w:sz="0" w:space="0" w:color="auto"/>
                    <w:left w:val="none" w:sz="0" w:space="0" w:color="auto"/>
                    <w:bottom w:val="none" w:sz="0" w:space="0" w:color="auto"/>
                    <w:right w:val="none" w:sz="0" w:space="0" w:color="auto"/>
                  </w:divBdr>
                  <w:divsChild>
                    <w:div w:id="1701514563">
                      <w:marLeft w:val="0"/>
                      <w:marRight w:val="0"/>
                      <w:marTop w:val="0"/>
                      <w:marBottom w:val="0"/>
                      <w:divBdr>
                        <w:top w:val="none" w:sz="0" w:space="0" w:color="auto"/>
                        <w:left w:val="none" w:sz="0" w:space="0" w:color="auto"/>
                        <w:bottom w:val="none" w:sz="0" w:space="0" w:color="auto"/>
                        <w:right w:val="none" w:sz="0" w:space="0" w:color="auto"/>
                      </w:divBdr>
                    </w:div>
                    <w:div w:id="1744528837">
                      <w:marLeft w:val="0"/>
                      <w:marRight w:val="0"/>
                      <w:marTop w:val="0"/>
                      <w:marBottom w:val="0"/>
                      <w:divBdr>
                        <w:top w:val="none" w:sz="0" w:space="0" w:color="auto"/>
                        <w:left w:val="none" w:sz="0" w:space="0" w:color="auto"/>
                        <w:bottom w:val="none" w:sz="0" w:space="0" w:color="auto"/>
                        <w:right w:val="none" w:sz="0" w:space="0" w:color="auto"/>
                      </w:divBdr>
                    </w:div>
                    <w:div w:id="2140025081">
                      <w:marLeft w:val="0"/>
                      <w:marRight w:val="0"/>
                      <w:marTop w:val="0"/>
                      <w:marBottom w:val="0"/>
                      <w:divBdr>
                        <w:top w:val="none" w:sz="0" w:space="0" w:color="auto"/>
                        <w:left w:val="none" w:sz="0" w:space="0" w:color="auto"/>
                        <w:bottom w:val="none" w:sz="0" w:space="0" w:color="auto"/>
                        <w:right w:val="none" w:sz="0" w:space="0" w:color="auto"/>
                      </w:divBdr>
                      <w:divsChild>
                        <w:div w:id="4626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731573">
              <w:marLeft w:val="0"/>
              <w:marRight w:val="0"/>
              <w:marTop w:val="0"/>
              <w:marBottom w:val="0"/>
              <w:divBdr>
                <w:top w:val="none" w:sz="0" w:space="0" w:color="auto"/>
                <w:left w:val="none" w:sz="0" w:space="0" w:color="auto"/>
                <w:bottom w:val="none" w:sz="0" w:space="0" w:color="auto"/>
                <w:right w:val="none" w:sz="0" w:space="0" w:color="auto"/>
              </w:divBdr>
              <w:divsChild>
                <w:div w:id="746540494">
                  <w:marLeft w:val="0"/>
                  <w:marRight w:val="0"/>
                  <w:marTop w:val="0"/>
                  <w:marBottom w:val="0"/>
                  <w:divBdr>
                    <w:top w:val="none" w:sz="0" w:space="0" w:color="auto"/>
                    <w:left w:val="none" w:sz="0" w:space="0" w:color="auto"/>
                    <w:bottom w:val="none" w:sz="0" w:space="0" w:color="auto"/>
                    <w:right w:val="none" w:sz="0" w:space="0" w:color="auto"/>
                  </w:divBdr>
                  <w:divsChild>
                    <w:div w:id="402220664">
                      <w:marLeft w:val="0"/>
                      <w:marRight w:val="0"/>
                      <w:marTop w:val="0"/>
                      <w:marBottom w:val="0"/>
                      <w:divBdr>
                        <w:top w:val="none" w:sz="0" w:space="0" w:color="auto"/>
                        <w:left w:val="none" w:sz="0" w:space="0" w:color="auto"/>
                        <w:bottom w:val="none" w:sz="0" w:space="0" w:color="auto"/>
                        <w:right w:val="none" w:sz="0" w:space="0" w:color="auto"/>
                      </w:divBdr>
                    </w:div>
                    <w:div w:id="934362968">
                      <w:marLeft w:val="0"/>
                      <w:marRight w:val="0"/>
                      <w:marTop w:val="0"/>
                      <w:marBottom w:val="0"/>
                      <w:divBdr>
                        <w:top w:val="none" w:sz="0" w:space="0" w:color="auto"/>
                        <w:left w:val="none" w:sz="0" w:space="0" w:color="auto"/>
                        <w:bottom w:val="none" w:sz="0" w:space="0" w:color="auto"/>
                        <w:right w:val="none" w:sz="0" w:space="0" w:color="auto"/>
                      </w:divBdr>
                    </w:div>
                    <w:div w:id="1662198550">
                      <w:marLeft w:val="0"/>
                      <w:marRight w:val="0"/>
                      <w:marTop w:val="0"/>
                      <w:marBottom w:val="0"/>
                      <w:divBdr>
                        <w:top w:val="none" w:sz="0" w:space="0" w:color="auto"/>
                        <w:left w:val="none" w:sz="0" w:space="0" w:color="auto"/>
                        <w:bottom w:val="none" w:sz="0" w:space="0" w:color="auto"/>
                        <w:right w:val="none" w:sz="0" w:space="0" w:color="auto"/>
                      </w:divBdr>
                      <w:divsChild>
                        <w:div w:id="8405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879340">
          <w:marLeft w:val="0"/>
          <w:marRight w:val="0"/>
          <w:marTop w:val="0"/>
          <w:marBottom w:val="0"/>
          <w:divBdr>
            <w:top w:val="none" w:sz="0" w:space="0" w:color="auto"/>
            <w:left w:val="none" w:sz="0" w:space="0" w:color="auto"/>
            <w:bottom w:val="none" w:sz="0" w:space="0" w:color="auto"/>
            <w:right w:val="none" w:sz="0" w:space="0" w:color="auto"/>
          </w:divBdr>
          <w:divsChild>
            <w:div w:id="1147359353">
              <w:marLeft w:val="0"/>
              <w:marRight w:val="0"/>
              <w:marTop w:val="0"/>
              <w:marBottom w:val="0"/>
              <w:divBdr>
                <w:top w:val="none" w:sz="0" w:space="0" w:color="auto"/>
                <w:left w:val="none" w:sz="0" w:space="0" w:color="auto"/>
                <w:bottom w:val="none" w:sz="0" w:space="0" w:color="auto"/>
                <w:right w:val="none" w:sz="0" w:space="0" w:color="auto"/>
              </w:divBdr>
              <w:divsChild>
                <w:div w:id="2079789206">
                  <w:marLeft w:val="0"/>
                  <w:marRight w:val="0"/>
                  <w:marTop w:val="0"/>
                  <w:marBottom w:val="0"/>
                  <w:divBdr>
                    <w:top w:val="none" w:sz="0" w:space="0" w:color="auto"/>
                    <w:left w:val="none" w:sz="0" w:space="0" w:color="auto"/>
                    <w:bottom w:val="none" w:sz="0" w:space="0" w:color="auto"/>
                    <w:right w:val="none" w:sz="0" w:space="0" w:color="auto"/>
                  </w:divBdr>
                  <w:divsChild>
                    <w:div w:id="73146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5123">
      <w:bodyDiv w:val="1"/>
      <w:marLeft w:val="0"/>
      <w:marRight w:val="0"/>
      <w:marTop w:val="0"/>
      <w:marBottom w:val="0"/>
      <w:divBdr>
        <w:top w:val="none" w:sz="0" w:space="0" w:color="auto"/>
        <w:left w:val="none" w:sz="0" w:space="0" w:color="auto"/>
        <w:bottom w:val="none" w:sz="0" w:space="0" w:color="auto"/>
        <w:right w:val="none" w:sz="0" w:space="0" w:color="auto"/>
      </w:divBdr>
    </w:div>
    <w:div w:id="1112045547">
      <w:bodyDiv w:val="1"/>
      <w:marLeft w:val="0"/>
      <w:marRight w:val="0"/>
      <w:marTop w:val="0"/>
      <w:marBottom w:val="0"/>
      <w:divBdr>
        <w:top w:val="none" w:sz="0" w:space="0" w:color="auto"/>
        <w:left w:val="none" w:sz="0" w:space="0" w:color="auto"/>
        <w:bottom w:val="none" w:sz="0" w:space="0" w:color="auto"/>
        <w:right w:val="none" w:sz="0" w:space="0" w:color="auto"/>
      </w:divBdr>
    </w:div>
    <w:div w:id="1133787880">
      <w:bodyDiv w:val="1"/>
      <w:marLeft w:val="0"/>
      <w:marRight w:val="0"/>
      <w:marTop w:val="0"/>
      <w:marBottom w:val="0"/>
      <w:divBdr>
        <w:top w:val="none" w:sz="0" w:space="0" w:color="auto"/>
        <w:left w:val="none" w:sz="0" w:space="0" w:color="auto"/>
        <w:bottom w:val="none" w:sz="0" w:space="0" w:color="auto"/>
        <w:right w:val="none" w:sz="0" w:space="0" w:color="auto"/>
      </w:divBdr>
      <w:divsChild>
        <w:div w:id="1097751313">
          <w:marLeft w:val="0"/>
          <w:marRight w:val="0"/>
          <w:marTop w:val="0"/>
          <w:marBottom w:val="0"/>
          <w:divBdr>
            <w:top w:val="none" w:sz="0" w:space="0" w:color="auto"/>
            <w:left w:val="none" w:sz="0" w:space="0" w:color="auto"/>
            <w:bottom w:val="none" w:sz="0" w:space="0" w:color="auto"/>
            <w:right w:val="none" w:sz="0" w:space="0" w:color="auto"/>
          </w:divBdr>
        </w:div>
      </w:divsChild>
    </w:div>
    <w:div w:id="1170366656">
      <w:bodyDiv w:val="1"/>
      <w:marLeft w:val="0"/>
      <w:marRight w:val="0"/>
      <w:marTop w:val="0"/>
      <w:marBottom w:val="0"/>
      <w:divBdr>
        <w:top w:val="none" w:sz="0" w:space="0" w:color="auto"/>
        <w:left w:val="none" w:sz="0" w:space="0" w:color="auto"/>
        <w:bottom w:val="none" w:sz="0" w:space="0" w:color="auto"/>
        <w:right w:val="none" w:sz="0" w:space="0" w:color="auto"/>
      </w:divBdr>
    </w:div>
    <w:div w:id="1176992763">
      <w:bodyDiv w:val="1"/>
      <w:marLeft w:val="0"/>
      <w:marRight w:val="0"/>
      <w:marTop w:val="0"/>
      <w:marBottom w:val="0"/>
      <w:divBdr>
        <w:top w:val="none" w:sz="0" w:space="0" w:color="auto"/>
        <w:left w:val="none" w:sz="0" w:space="0" w:color="auto"/>
        <w:bottom w:val="none" w:sz="0" w:space="0" w:color="auto"/>
        <w:right w:val="none" w:sz="0" w:space="0" w:color="auto"/>
      </w:divBdr>
    </w:div>
    <w:div w:id="1260867774">
      <w:bodyDiv w:val="1"/>
      <w:marLeft w:val="0"/>
      <w:marRight w:val="0"/>
      <w:marTop w:val="0"/>
      <w:marBottom w:val="0"/>
      <w:divBdr>
        <w:top w:val="none" w:sz="0" w:space="0" w:color="auto"/>
        <w:left w:val="none" w:sz="0" w:space="0" w:color="auto"/>
        <w:bottom w:val="none" w:sz="0" w:space="0" w:color="auto"/>
        <w:right w:val="none" w:sz="0" w:space="0" w:color="auto"/>
      </w:divBdr>
    </w:div>
    <w:div w:id="1271352184">
      <w:bodyDiv w:val="1"/>
      <w:marLeft w:val="0"/>
      <w:marRight w:val="0"/>
      <w:marTop w:val="0"/>
      <w:marBottom w:val="0"/>
      <w:divBdr>
        <w:top w:val="none" w:sz="0" w:space="0" w:color="auto"/>
        <w:left w:val="none" w:sz="0" w:space="0" w:color="auto"/>
        <w:bottom w:val="none" w:sz="0" w:space="0" w:color="auto"/>
        <w:right w:val="none" w:sz="0" w:space="0" w:color="auto"/>
      </w:divBdr>
    </w:div>
    <w:div w:id="1301688275">
      <w:bodyDiv w:val="1"/>
      <w:marLeft w:val="0"/>
      <w:marRight w:val="0"/>
      <w:marTop w:val="0"/>
      <w:marBottom w:val="0"/>
      <w:divBdr>
        <w:top w:val="none" w:sz="0" w:space="0" w:color="auto"/>
        <w:left w:val="none" w:sz="0" w:space="0" w:color="auto"/>
        <w:bottom w:val="none" w:sz="0" w:space="0" w:color="auto"/>
        <w:right w:val="none" w:sz="0" w:space="0" w:color="auto"/>
      </w:divBdr>
      <w:divsChild>
        <w:div w:id="152843915">
          <w:marLeft w:val="0"/>
          <w:marRight w:val="0"/>
          <w:marTop w:val="0"/>
          <w:marBottom w:val="0"/>
          <w:divBdr>
            <w:top w:val="none" w:sz="0" w:space="0" w:color="auto"/>
            <w:left w:val="none" w:sz="0" w:space="0" w:color="auto"/>
            <w:bottom w:val="none" w:sz="0" w:space="0" w:color="auto"/>
            <w:right w:val="none" w:sz="0" w:space="0" w:color="auto"/>
          </w:divBdr>
        </w:div>
        <w:div w:id="5832913">
          <w:marLeft w:val="0"/>
          <w:marRight w:val="0"/>
          <w:marTop w:val="0"/>
          <w:marBottom w:val="0"/>
          <w:divBdr>
            <w:top w:val="none" w:sz="0" w:space="0" w:color="auto"/>
            <w:left w:val="none" w:sz="0" w:space="0" w:color="auto"/>
            <w:bottom w:val="none" w:sz="0" w:space="0" w:color="auto"/>
            <w:right w:val="none" w:sz="0" w:space="0" w:color="auto"/>
          </w:divBdr>
        </w:div>
      </w:divsChild>
    </w:div>
    <w:div w:id="1318072148">
      <w:bodyDiv w:val="1"/>
      <w:marLeft w:val="0"/>
      <w:marRight w:val="0"/>
      <w:marTop w:val="0"/>
      <w:marBottom w:val="0"/>
      <w:divBdr>
        <w:top w:val="none" w:sz="0" w:space="0" w:color="auto"/>
        <w:left w:val="none" w:sz="0" w:space="0" w:color="auto"/>
        <w:bottom w:val="none" w:sz="0" w:space="0" w:color="auto"/>
        <w:right w:val="none" w:sz="0" w:space="0" w:color="auto"/>
      </w:divBdr>
    </w:div>
    <w:div w:id="1318846753">
      <w:bodyDiv w:val="1"/>
      <w:marLeft w:val="0"/>
      <w:marRight w:val="0"/>
      <w:marTop w:val="0"/>
      <w:marBottom w:val="0"/>
      <w:divBdr>
        <w:top w:val="none" w:sz="0" w:space="0" w:color="auto"/>
        <w:left w:val="none" w:sz="0" w:space="0" w:color="auto"/>
        <w:bottom w:val="none" w:sz="0" w:space="0" w:color="auto"/>
        <w:right w:val="none" w:sz="0" w:space="0" w:color="auto"/>
      </w:divBdr>
    </w:div>
    <w:div w:id="1354262241">
      <w:bodyDiv w:val="1"/>
      <w:marLeft w:val="0"/>
      <w:marRight w:val="0"/>
      <w:marTop w:val="0"/>
      <w:marBottom w:val="0"/>
      <w:divBdr>
        <w:top w:val="none" w:sz="0" w:space="0" w:color="auto"/>
        <w:left w:val="none" w:sz="0" w:space="0" w:color="auto"/>
        <w:bottom w:val="none" w:sz="0" w:space="0" w:color="auto"/>
        <w:right w:val="none" w:sz="0" w:space="0" w:color="auto"/>
      </w:divBdr>
    </w:div>
    <w:div w:id="1378777502">
      <w:bodyDiv w:val="1"/>
      <w:marLeft w:val="0"/>
      <w:marRight w:val="0"/>
      <w:marTop w:val="0"/>
      <w:marBottom w:val="0"/>
      <w:divBdr>
        <w:top w:val="none" w:sz="0" w:space="0" w:color="auto"/>
        <w:left w:val="none" w:sz="0" w:space="0" w:color="auto"/>
        <w:bottom w:val="none" w:sz="0" w:space="0" w:color="auto"/>
        <w:right w:val="none" w:sz="0" w:space="0" w:color="auto"/>
      </w:divBdr>
    </w:div>
    <w:div w:id="1388992812">
      <w:bodyDiv w:val="1"/>
      <w:marLeft w:val="0"/>
      <w:marRight w:val="0"/>
      <w:marTop w:val="0"/>
      <w:marBottom w:val="0"/>
      <w:divBdr>
        <w:top w:val="none" w:sz="0" w:space="0" w:color="auto"/>
        <w:left w:val="none" w:sz="0" w:space="0" w:color="auto"/>
        <w:bottom w:val="none" w:sz="0" w:space="0" w:color="auto"/>
        <w:right w:val="none" w:sz="0" w:space="0" w:color="auto"/>
      </w:divBdr>
    </w:div>
    <w:div w:id="1403680908">
      <w:bodyDiv w:val="1"/>
      <w:marLeft w:val="0"/>
      <w:marRight w:val="0"/>
      <w:marTop w:val="0"/>
      <w:marBottom w:val="0"/>
      <w:divBdr>
        <w:top w:val="none" w:sz="0" w:space="0" w:color="auto"/>
        <w:left w:val="none" w:sz="0" w:space="0" w:color="auto"/>
        <w:bottom w:val="none" w:sz="0" w:space="0" w:color="auto"/>
        <w:right w:val="none" w:sz="0" w:space="0" w:color="auto"/>
      </w:divBdr>
    </w:div>
    <w:div w:id="1416241500">
      <w:bodyDiv w:val="1"/>
      <w:marLeft w:val="0"/>
      <w:marRight w:val="0"/>
      <w:marTop w:val="0"/>
      <w:marBottom w:val="0"/>
      <w:divBdr>
        <w:top w:val="none" w:sz="0" w:space="0" w:color="auto"/>
        <w:left w:val="none" w:sz="0" w:space="0" w:color="auto"/>
        <w:bottom w:val="none" w:sz="0" w:space="0" w:color="auto"/>
        <w:right w:val="none" w:sz="0" w:space="0" w:color="auto"/>
      </w:divBdr>
    </w:div>
    <w:div w:id="1428768395">
      <w:bodyDiv w:val="1"/>
      <w:marLeft w:val="0"/>
      <w:marRight w:val="0"/>
      <w:marTop w:val="0"/>
      <w:marBottom w:val="0"/>
      <w:divBdr>
        <w:top w:val="none" w:sz="0" w:space="0" w:color="auto"/>
        <w:left w:val="none" w:sz="0" w:space="0" w:color="auto"/>
        <w:bottom w:val="none" w:sz="0" w:space="0" w:color="auto"/>
        <w:right w:val="none" w:sz="0" w:space="0" w:color="auto"/>
      </w:divBdr>
    </w:div>
    <w:div w:id="1452627898">
      <w:bodyDiv w:val="1"/>
      <w:marLeft w:val="0"/>
      <w:marRight w:val="0"/>
      <w:marTop w:val="0"/>
      <w:marBottom w:val="0"/>
      <w:divBdr>
        <w:top w:val="none" w:sz="0" w:space="0" w:color="auto"/>
        <w:left w:val="none" w:sz="0" w:space="0" w:color="auto"/>
        <w:bottom w:val="none" w:sz="0" w:space="0" w:color="auto"/>
        <w:right w:val="none" w:sz="0" w:space="0" w:color="auto"/>
      </w:divBdr>
    </w:div>
    <w:div w:id="1469861946">
      <w:bodyDiv w:val="1"/>
      <w:marLeft w:val="0"/>
      <w:marRight w:val="0"/>
      <w:marTop w:val="0"/>
      <w:marBottom w:val="0"/>
      <w:divBdr>
        <w:top w:val="none" w:sz="0" w:space="0" w:color="auto"/>
        <w:left w:val="none" w:sz="0" w:space="0" w:color="auto"/>
        <w:bottom w:val="none" w:sz="0" w:space="0" w:color="auto"/>
        <w:right w:val="none" w:sz="0" w:space="0" w:color="auto"/>
      </w:divBdr>
    </w:div>
    <w:div w:id="1472167543">
      <w:bodyDiv w:val="1"/>
      <w:marLeft w:val="0"/>
      <w:marRight w:val="0"/>
      <w:marTop w:val="0"/>
      <w:marBottom w:val="0"/>
      <w:divBdr>
        <w:top w:val="none" w:sz="0" w:space="0" w:color="auto"/>
        <w:left w:val="none" w:sz="0" w:space="0" w:color="auto"/>
        <w:bottom w:val="none" w:sz="0" w:space="0" w:color="auto"/>
        <w:right w:val="none" w:sz="0" w:space="0" w:color="auto"/>
      </w:divBdr>
    </w:div>
    <w:div w:id="1477918256">
      <w:bodyDiv w:val="1"/>
      <w:marLeft w:val="0"/>
      <w:marRight w:val="0"/>
      <w:marTop w:val="0"/>
      <w:marBottom w:val="0"/>
      <w:divBdr>
        <w:top w:val="none" w:sz="0" w:space="0" w:color="auto"/>
        <w:left w:val="none" w:sz="0" w:space="0" w:color="auto"/>
        <w:bottom w:val="none" w:sz="0" w:space="0" w:color="auto"/>
        <w:right w:val="none" w:sz="0" w:space="0" w:color="auto"/>
      </w:divBdr>
    </w:div>
    <w:div w:id="1511681957">
      <w:bodyDiv w:val="1"/>
      <w:marLeft w:val="0"/>
      <w:marRight w:val="0"/>
      <w:marTop w:val="0"/>
      <w:marBottom w:val="0"/>
      <w:divBdr>
        <w:top w:val="none" w:sz="0" w:space="0" w:color="auto"/>
        <w:left w:val="none" w:sz="0" w:space="0" w:color="auto"/>
        <w:bottom w:val="none" w:sz="0" w:space="0" w:color="auto"/>
        <w:right w:val="none" w:sz="0" w:space="0" w:color="auto"/>
      </w:divBdr>
      <w:divsChild>
        <w:div w:id="1547713482">
          <w:marLeft w:val="0"/>
          <w:marRight w:val="0"/>
          <w:marTop w:val="0"/>
          <w:marBottom w:val="0"/>
          <w:divBdr>
            <w:top w:val="none" w:sz="0" w:space="0" w:color="auto"/>
            <w:left w:val="none" w:sz="0" w:space="0" w:color="auto"/>
            <w:bottom w:val="none" w:sz="0" w:space="0" w:color="auto"/>
            <w:right w:val="none" w:sz="0" w:space="0" w:color="auto"/>
          </w:divBdr>
        </w:div>
      </w:divsChild>
    </w:div>
    <w:div w:id="1541161760">
      <w:bodyDiv w:val="1"/>
      <w:marLeft w:val="0"/>
      <w:marRight w:val="0"/>
      <w:marTop w:val="0"/>
      <w:marBottom w:val="0"/>
      <w:divBdr>
        <w:top w:val="none" w:sz="0" w:space="0" w:color="auto"/>
        <w:left w:val="none" w:sz="0" w:space="0" w:color="auto"/>
        <w:bottom w:val="none" w:sz="0" w:space="0" w:color="auto"/>
        <w:right w:val="none" w:sz="0" w:space="0" w:color="auto"/>
      </w:divBdr>
    </w:div>
    <w:div w:id="1580286654">
      <w:bodyDiv w:val="1"/>
      <w:marLeft w:val="0"/>
      <w:marRight w:val="0"/>
      <w:marTop w:val="0"/>
      <w:marBottom w:val="0"/>
      <w:divBdr>
        <w:top w:val="none" w:sz="0" w:space="0" w:color="auto"/>
        <w:left w:val="none" w:sz="0" w:space="0" w:color="auto"/>
        <w:bottom w:val="none" w:sz="0" w:space="0" w:color="auto"/>
        <w:right w:val="none" w:sz="0" w:space="0" w:color="auto"/>
      </w:divBdr>
    </w:div>
    <w:div w:id="1587111245">
      <w:bodyDiv w:val="1"/>
      <w:marLeft w:val="0"/>
      <w:marRight w:val="0"/>
      <w:marTop w:val="0"/>
      <w:marBottom w:val="0"/>
      <w:divBdr>
        <w:top w:val="none" w:sz="0" w:space="0" w:color="auto"/>
        <w:left w:val="none" w:sz="0" w:space="0" w:color="auto"/>
        <w:bottom w:val="none" w:sz="0" w:space="0" w:color="auto"/>
        <w:right w:val="none" w:sz="0" w:space="0" w:color="auto"/>
      </w:divBdr>
    </w:div>
    <w:div w:id="1643120235">
      <w:bodyDiv w:val="1"/>
      <w:marLeft w:val="0"/>
      <w:marRight w:val="0"/>
      <w:marTop w:val="0"/>
      <w:marBottom w:val="0"/>
      <w:divBdr>
        <w:top w:val="none" w:sz="0" w:space="0" w:color="auto"/>
        <w:left w:val="none" w:sz="0" w:space="0" w:color="auto"/>
        <w:bottom w:val="none" w:sz="0" w:space="0" w:color="auto"/>
        <w:right w:val="none" w:sz="0" w:space="0" w:color="auto"/>
      </w:divBdr>
    </w:div>
    <w:div w:id="1655184283">
      <w:bodyDiv w:val="1"/>
      <w:marLeft w:val="0"/>
      <w:marRight w:val="0"/>
      <w:marTop w:val="0"/>
      <w:marBottom w:val="0"/>
      <w:divBdr>
        <w:top w:val="none" w:sz="0" w:space="0" w:color="auto"/>
        <w:left w:val="none" w:sz="0" w:space="0" w:color="auto"/>
        <w:bottom w:val="none" w:sz="0" w:space="0" w:color="auto"/>
        <w:right w:val="none" w:sz="0" w:space="0" w:color="auto"/>
      </w:divBdr>
    </w:div>
    <w:div w:id="1665625477">
      <w:bodyDiv w:val="1"/>
      <w:marLeft w:val="0"/>
      <w:marRight w:val="0"/>
      <w:marTop w:val="0"/>
      <w:marBottom w:val="0"/>
      <w:divBdr>
        <w:top w:val="none" w:sz="0" w:space="0" w:color="auto"/>
        <w:left w:val="none" w:sz="0" w:space="0" w:color="auto"/>
        <w:bottom w:val="none" w:sz="0" w:space="0" w:color="auto"/>
        <w:right w:val="none" w:sz="0" w:space="0" w:color="auto"/>
      </w:divBdr>
    </w:div>
    <w:div w:id="1732195586">
      <w:bodyDiv w:val="1"/>
      <w:marLeft w:val="0"/>
      <w:marRight w:val="0"/>
      <w:marTop w:val="0"/>
      <w:marBottom w:val="0"/>
      <w:divBdr>
        <w:top w:val="none" w:sz="0" w:space="0" w:color="auto"/>
        <w:left w:val="none" w:sz="0" w:space="0" w:color="auto"/>
        <w:bottom w:val="none" w:sz="0" w:space="0" w:color="auto"/>
        <w:right w:val="none" w:sz="0" w:space="0" w:color="auto"/>
      </w:divBdr>
    </w:div>
    <w:div w:id="1778792555">
      <w:bodyDiv w:val="1"/>
      <w:marLeft w:val="0"/>
      <w:marRight w:val="0"/>
      <w:marTop w:val="0"/>
      <w:marBottom w:val="0"/>
      <w:divBdr>
        <w:top w:val="none" w:sz="0" w:space="0" w:color="auto"/>
        <w:left w:val="none" w:sz="0" w:space="0" w:color="auto"/>
        <w:bottom w:val="none" w:sz="0" w:space="0" w:color="auto"/>
        <w:right w:val="none" w:sz="0" w:space="0" w:color="auto"/>
      </w:divBdr>
    </w:div>
    <w:div w:id="1783577014">
      <w:bodyDiv w:val="1"/>
      <w:marLeft w:val="0"/>
      <w:marRight w:val="0"/>
      <w:marTop w:val="0"/>
      <w:marBottom w:val="0"/>
      <w:divBdr>
        <w:top w:val="none" w:sz="0" w:space="0" w:color="auto"/>
        <w:left w:val="none" w:sz="0" w:space="0" w:color="auto"/>
        <w:bottom w:val="none" w:sz="0" w:space="0" w:color="auto"/>
        <w:right w:val="none" w:sz="0" w:space="0" w:color="auto"/>
      </w:divBdr>
    </w:div>
    <w:div w:id="1811904041">
      <w:bodyDiv w:val="1"/>
      <w:marLeft w:val="0"/>
      <w:marRight w:val="0"/>
      <w:marTop w:val="0"/>
      <w:marBottom w:val="0"/>
      <w:divBdr>
        <w:top w:val="none" w:sz="0" w:space="0" w:color="auto"/>
        <w:left w:val="none" w:sz="0" w:space="0" w:color="auto"/>
        <w:bottom w:val="none" w:sz="0" w:space="0" w:color="auto"/>
        <w:right w:val="none" w:sz="0" w:space="0" w:color="auto"/>
      </w:divBdr>
    </w:div>
    <w:div w:id="1820727890">
      <w:bodyDiv w:val="1"/>
      <w:marLeft w:val="0"/>
      <w:marRight w:val="0"/>
      <w:marTop w:val="0"/>
      <w:marBottom w:val="0"/>
      <w:divBdr>
        <w:top w:val="none" w:sz="0" w:space="0" w:color="auto"/>
        <w:left w:val="none" w:sz="0" w:space="0" w:color="auto"/>
        <w:bottom w:val="none" w:sz="0" w:space="0" w:color="auto"/>
        <w:right w:val="none" w:sz="0" w:space="0" w:color="auto"/>
      </w:divBdr>
      <w:divsChild>
        <w:div w:id="19167731">
          <w:marLeft w:val="0"/>
          <w:marRight w:val="0"/>
          <w:marTop w:val="0"/>
          <w:marBottom w:val="0"/>
          <w:divBdr>
            <w:top w:val="none" w:sz="0" w:space="0" w:color="auto"/>
            <w:left w:val="none" w:sz="0" w:space="0" w:color="auto"/>
            <w:bottom w:val="none" w:sz="0" w:space="0" w:color="auto"/>
            <w:right w:val="none" w:sz="0" w:space="0" w:color="auto"/>
          </w:divBdr>
          <w:divsChild>
            <w:div w:id="2081097341">
              <w:marLeft w:val="0"/>
              <w:marRight w:val="0"/>
              <w:marTop w:val="0"/>
              <w:marBottom w:val="0"/>
              <w:divBdr>
                <w:top w:val="none" w:sz="0" w:space="0" w:color="auto"/>
                <w:left w:val="none" w:sz="0" w:space="0" w:color="auto"/>
                <w:bottom w:val="none" w:sz="0" w:space="0" w:color="auto"/>
                <w:right w:val="none" w:sz="0" w:space="0" w:color="auto"/>
              </w:divBdr>
              <w:divsChild>
                <w:div w:id="87859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8163">
          <w:marLeft w:val="0"/>
          <w:marRight w:val="0"/>
          <w:marTop w:val="0"/>
          <w:marBottom w:val="0"/>
          <w:divBdr>
            <w:top w:val="none" w:sz="0" w:space="0" w:color="auto"/>
            <w:left w:val="none" w:sz="0" w:space="0" w:color="auto"/>
            <w:bottom w:val="none" w:sz="0" w:space="0" w:color="auto"/>
            <w:right w:val="none" w:sz="0" w:space="0" w:color="auto"/>
          </w:divBdr>
          <w:divsChild>
            <w:div w:id="642274347">
              <w:marLeft w:val="0"/>
              <w:marRight w:val="0"/>
              <w:marTop w:val="0"/>
              <w:marBottom w:val="0"/>
              <w:divBdr>
                <w:top w:val="none" w:sz="0" w:space="0" w:color="auto"/>
                <w:left w:val="none" w:sz="0" w:space="0" w:color="auto"/>
                <w:bottom w:val="none" w:sz="0" w:space="0" w:color="auto"/>
                <w:right w:val="none" w:sz="0" w:space="0" w:color="auto"/>
              </w:divBdr>
              <w:divsChild>
                <w:div w:id="457337424">
                  <w:marLeft w:val="0"/>
                  <w:marRight w:val="0"/>
                  <w:marTop w:val="0"/>
                  <w:marBottom w:val="0"/>
                  <w:divBdr>
                    <w:top w:val="none" w:sz="0" w:space="0" w:color="auto"/>
                    <w:left w:val="none" w:sz="0" w:space="0" w:color="auto"/>
                    <w:bottom w:val="none" w:sz="0" w:space="0" w:color="auto"/>
                    <w:right w:val="none" w:sz="0" w:space="0" w:color="auto"/>
                  </w:divBdr>
                  <w:divsChild>
                    <w:div w:id="553468056">
                      <w:marLeft w:val="0"/>
                      <w:marRight w:val="0"/>
                      <w:marTop w:val="0"/>
                      <w:marBottom w:val="0"/>
                      <w:divBdr>
                        <w:top w:val="none" w:sz="0" w:space="0" w:color="auto"/>
                        <w:left w:val="none" w:sz="0" w:space="0" w:color="auto"/>
                        <w:bottom w:val="none" w:sz="0" w:space="0" w:color="auto"/>
                        <w:right w:val="none" w:sz="0" w:space="0" w:color="auto"/>
                      </w:divBdr>
                    </w:div>
                  </w:divsChild>
                </w:div>
                <w:div w:id="841507878">
                  <w:marLeft w:val="0"/>
                  <w:marRight w:val="0"/>
                  <w:marTop w:val="0"/>
                  <w:marBottom w:val="0"/>
                  <w:divBdr>
                    <w:top w:val="none" w:sz="0" w:space="0" w:color="auto"/>
                    <w:left w:val="none" w:sz="0" w:space="0" w:color="auto"/>
                    <w:bottom w:val="none" w:sz="0" w:space="0" w:color="auto"/>
                    <w:right w:val="none" w:sz="0" w:space="0" w:color="auto"/>
                  </w:divBdr>
                </w:div>
                <w:div w:id="88679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163152">
          <w:marLeft w:val="0"/>
          <w:marRight w:val="0"/>
          <w:marTop w:val="0"/>
          <w:marBottom w:val="0"/>
          <w:divBdr>
            <w:top w:val="none" w:sz="0" w:space="0" w:color="auto"/>
            <w:left w:val="none" w:sz="0" w:space="0" w:color="auto"/>
            <w:bottom w:val="none" w:sz="0" w:space="0" w:color="auto"/>
            <w:right w:val="none" w:sz="0" w:space="0" w:color="auto"/>
          </w:divBdr>
          <w:divsChild>
            <w:div w:id="262765744">
              <w:marLeft w:val="0"/>
              <w:marRight w:val="0"/>
              <w:marTop w:val="0"/>
              <w:marBottom w:val="0"/>
              <w:divBdr>
                <w:top w:val="none" w:sz="0" w:space="0" w:color="auto"/>
                <w:left w:val="none" w:sz="0" w:space="0" w:color="auto"/>
                <w:bottom w:val="none" w:sz="0" w:space="0" w:color="auto"/>
                <w:right w:val="none" w:sz="0" w:space="0" w:color="auto"/>
              </w:divBdr>
              <w:divsChild>
                <w:div w:id="538513129">
                  <w:marLeft w:val="0"/>
                  <w:marRight w:val="0"/>
                  <w:marTop w:val="0"/>
                  <w:marBottom w:val="0"/>
                  <w:divBdr>
                    <w:top w:val="none" w:sz="0" w:space="0" w:color="auto"/>
                    <w:left w:val="none" w:sz="0" w:space="0" w:color="auto"/>
                    <w:bottom w:val="none" w:sz="0" w:space="0" w:color="auto"/>
                    <w:right w:val="none" w:sz="0" w:space="0" w:color="auto"/>
                  </w:divBdr>
                </w:div>
                <w:div w:id="710300011">
                  <w:marLeft w:val="0"/>
                  <w:marRight w:val="0"/>
                  <w:marTop w:val="0"/>
                  <w:marBottom w:val="0"/>
                  <w:divBdr>
                    <w:top w:val="none" w:sz="0" w:space="0" w:color="auto"/>
                    <w:left w:val="none" w:sz="0" w:space="0" w:color="auto"/>
                    <w:bottom w:val="none" w:sz="0" w:space="0" w:color="auto"/>
                    <w:right w:val="none" w:sz="0" w:space="0" w:color="auto"/>
                  </w:divBdr>
                </w:div>
                <w:div w:id="1939293970">
                  <w:marLeft w:val="0"/>
                  <w:marRight w:val="0"/>
                  <w:marTop w:val="0"/>
                  <w:marBottom w:val="0"/>
                  <w:divBdr>
                    <w:top w:val="none" w:sz="0" w:space="0" w:color="auto"/>
                    <w:left w:val="none" w:sz="0" w:space="0" w:color="auto"/>
                    <w:bottom w:val="none" w:sz="0" w:space="0" w:color="auto"/>
                    <w:right w:val="none" w:sz="0" w:space="0" w:color="auto"/>
                  </w:divBdr>
                  <w:divsChild>
                    <w:div w:id="119375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230352">
          <w:marLeft w:val="0"/>
          <w:marRight w:val="0"/>
          <w:marTop w:val="0"/>
          <w:marBottom w:val="0"/>
          <w:divBdr>
            <w:top w:val="none" w:sz="0" w:space="0" w:color="auto"/>
            <w:left w:val="none" w:sz="0" w:space="0" w:color="auto"/>
            <w:bottom w:val="none" w:sz="0" w:space="0" w:color="auto"/>
            <w:right w:val="none" w:sz="0" w:space="0" w:color="auto"/>
          </w:divBdr>
          <w:divsChild>
            <w:div w:id="473061096">
              <w:marLeft w:val="0"/>
              <w:marRight w:val="0"/>
              <w:marTop w:val="0"/>
              <w:marBottom w:val="0"/>
              <w:divBdr>
                <w:top w:val="none" w:sz="0" w:space="0" w:color="auto"/>
                <w:left w:val="none" w:sz="0" w:space="0" w:color="auto"/>
                <w:bottom w:val="none" w:sz="0" w:space="0" w:color="auto"/>
                <w:right w:val="none" w:sz="0" w:space="0" w:color="auto"/>
              </w:divBdr>
              <w:divsChild>
                <w:div w:id="207109660">
                  <w:marLeft w:val="0"/>
                  <w:marRight w:val="0"/>
                  <w:marTop w:val="0"/>
                  <w:marBottom w:val="0"/>
                  <w:divBdr>
                    <w:top w:val="none" w:sz="0" w:space="0" w:color="auto"/>
                    <w:left w:val="none" w:sz="0" w:space="0" w:color="auto"/>
                    <w:bottom w:val="none" w:sz="0" w:space="0" w:color="auto"/>
                    <w:right w:val="none" w:sz="0" w:space="0" w:color="auto"/>
                  </w:divBdr>
                </w:div>
                <w:div w:id="644552916">
                  <w:marLeft w:val="0"/>
                  <w:marRight w:val="0"/>
                  <w:marTop w:val="0"/>
                  <w:marBottom w:val="0"/>
                  <w:divBdr>
                    <w:top w:val="none" w:sz="0" w:space="0" w:color="auto"/>
                    <w:left w:val="none" w:sz="0" w:space="0" w:color="auto"/>
                    <w:bottom w:val="none" w:sz="0" w:space="0" w:color="auto"/>
                    <w:right w:val="none" w:sz="0" w:space="0" w:color="auto"/>
                  </w:divBdr>
                  <w:divsChild>
                    <w:div w:id="2029328553">
                      <w:marLeft w:val="0"/>
                      <w:marRight w:val="0"/>
                      <w:marTop w:val="0"/>
                      <w:marBottom w:val="0"/>
                      <w:divBdr>
                        <w:top w:val="none" w:sz="0" w:space="0" w:color="auto"/>
                        <w:left w:val="none" w:sz="0" w:space="0" w:color="auto"/>
                        <w:bottom w:val="none" w:sz="0" w:space="0" w:color="auto"/>
                        <w:right w:val="none" w:sz="0" w:space="0" w:color="auto"/>
                      </w:divBdr>
                    </w:div>
                  </w:divsChild>
                </w:div>
                <w:div w:id="12585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7100">
          <w:marLeft w:val="0"/>
          <w:marRight w:val="0"/>
          <w:marTop w:val="0"/>
          <w:marBottom w:val="0"/>
          <w:divBdr>
            <w:top w:val="none" w:sz="0" w:space="0" w:color="auto"/>
            <w:left w:val="none" w:sz="0" w:space="0" w:color="auto"/>
            <w:bottom w:val="none" w:sz="0" w:space="0" w:color="auto"/>
            <w:right w:val="none" w:sz="0" w:space="0" w:color="auto"/>
          </w:divBdr>
          <w:divsChild>
            <w:div w:id="244343603">
              <w:marLeft w:val="0"/>
              <w:marRight w:val="0"/>
              <w:marTop w:val="0"/>
              <w:marBottom w:val="0"/>
              <w:divBdr>
                <w:top w:val="none" w:sz="0" w:space="0" w:color="auto"/>
                <w:left w:val="none" w:sz="0" w:space="0" w:color="auto"/>
                <w:bottom w:val="none" w:sz="0" w:space="0" w:color="auto"/>
                <w:right w:val="none" w:sz="0" w:space="0" w:color="auto"/>
              </w:divBdr>
              <w:divsChild>
                <w:div w:id="321273216">
                  <w:marLeft w:val="0"/>
                  <w:marRight w:val="0"/>
                  <w:marTop w:val="0"/>
                  <w:marBottom w:val="0"/>
                  <w:divBdr>
                    <w:top w:val="none" w:sz="0" w:space="0" w:color="auto"/>
                    <w:left w:val="none" w:sz="0" w:space="0" w:color="auto"/>
                    <w:bottom w:val="none" w:sz="0" w:space="0" w:color="auto"/>
                    <w:right w:val="none" w:sz="0" w:space="0" w:color="auto"/>
                  </w:divBdr>
                </w:div>
                <w:div w:id="1807889722">
                  <w:marLeft w:val="0"/>
                  <w:marRight w:val="0"/>
                  <w:marTop w:val="0"/>
                  <w:marBottom w:val="0"/>
                  <w:divBdr>
                    <w:top w:val="none" w:sz="0" w:space="0" w:color="auto"/>
                    <w:left w:val="none" w:sz="0" w:space="0" w:color="auto"/>
                    <w:bottom w:val="none" w:sz="0" w:space="0" w:color="auto"/>
                    <w:right w:val="none" w:sz="0" w:space="0" w:color="auto"/>
                  </w:divBdr>
                </w:div>
                <w:div w:id="2127967580">
                  <w:marLeft w:val="0"/>
                  <w:marRight w:val="0"/>
                  <w:marTop w:val="0"/>
                  <w:marBottom w:val="0"/>
                  <w:divBdr>
                    <w:top w:val="none" w:sz="0" w:space="0" w:color="auto"/>
                    <w:left w:val="none" w:sz="0" w:space="0" w:color="auto"/>
                    <w:bottom w:val="none" w:sz="0" w:space="0" w:color="auto"/>
                    <w:right w:val="none" w:sz="0" w:space="0" w:color="auto"/>
                  </w:divBdr>
                  <w:divsChild>
                    <w:div w:id="63124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045783">
          <w:marLeft w:val="0"/>
          <w:marRight w:val="0"/>
          <w:marTop w:val="0"/>
          <w:marBottom w:val="0"/>
          <w:divBdr>
            <w:top w:val="none" w:sz="0" w:space="0" w:color="auto"/>
            <w:left w:val="none" w:sz="0" w:space="0" w:color="auto"/>
            <w:bottom w:val="none" w:sz="0" w:space="0" w:color="auto"/>
            <w:right w:val="none" w:sz="0" w:space="0" w:color="auto"/>
          </w:divBdr>
          <w:divsChild>
            <w:div w:id="1908566855">
              <w:marLeft w:val="0"/>
              <w:marRight w:val="0"/>
              <w:marTop w:val="0"/>
              <w:marBottom w:val="0"/>
              <w:divBdr>
                <w:top w:val="none" w:sz="0" w:space="0" w:color="auto"/>
                <w:left w:val="none" w:sz="0" w:space="0" w:color="auto"/>
                <w:bottom w:val="none" w:sz="0" w:space="0" w:color="auto"/>
                <w:right w:val="none" w:sz="0" w:space="0" w:color="auto"/>
              </w:divBdr>
              <w:divsChild>
                <w:div w:id="130176596">
                  <w:marLeft w:val="0"/>
                  <w:marRight w:val="0"/>
                  <w:marTop w:val="0"/>
                  <w:marBottom w:val="0"/>
                  <w:divBdr>
                    <w:top w:val="none" w:sz="0" w:space="0" w:color="auto"/>
                    <w:left w:val="none" w:sz="0" w:space="0" w:color="auto"/>
                    <w:bottom w:val="none" w:sz="0" w:space="0" w:color="auto"/>
                    <w:right w:val="none" w:sz="0" w:space="0" w:color="auto"/>
                  </w:divBdr>
                </w:div>
                <w:div w:id="153691675">
                  <w:marLeft w:val="0"/>
                  <w:marRight w:val="0"/>
                  <w:marTop w:val="0"/>
                  <w:marBottom w:val="0"/>
                  <w:divBdr>
                    <w:top w:val="none" w:sz="0" w:space="0" w:color="auto"/>
                    <w:left w:val="none" w:sz="0" w:space="0" w:color="auto"/>
                    <w:bottom w:val="none" w:sz="0" w:space="0" w:color="auto"/>
                    <w:right w:val="none" w:sz="0" w:space="0" w:color="auto"/>
                  </w:divBdr>
                  <w:divsChild>
                    <w:div w:id="84963953">
                      <w:marLeft w:val="0"/>
                      <w:marRight w:val="0"/>
                      <w:marTop w:val="0"/>
                      <w:marBottom w:val="0"/>
                      <w:divBdr>
                        <w:top w:val="none" w:sz="0" w:space="0" w:color="auto"/>
                        <w:left w:val="none" w:sz="0" w:space="0" w:color="auto"/>
                        <w:bottom w:val="none" w:sz="0" w:space="0" w:color="auto"/>
                        <w:right w:val="none" w:sz="0" w:space="0" w:color="auto"/>
                      </w:divBdr>
                    </w:div>
                  </w:divsChild>
                </w:div>
                <w:div w:id="18998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234">
          <w:marLeft w:val="0"/>
          <w:marRight w:val="0"/>
          <w:marTop w:val="0"/>
          <w:marBottom w:val="0"/>
          <w:divBdr>
            <w:top w:val="none" w:sz="0" w:space="0" w:color="auto"/>
            <w:left w:val="none" w:sz="0" w:space="0" w:color="auto"/>
            <w:bottom w:val="none" w:sz="0" w:space="0" w:color="auto"/>
            <w:right w:val="none" w:sz="0" w:space="0" w:color="auto"/>
          </w:divBdr>
          <w:divsChild>
            <w:div w:id="1971785954">
              <w:marLeft w:val="0"/>
              <w:marRight w:val="0"/>
              <w:marTop w:val="0"/>
              <w:marBottom w:val="0"/>
              <w:divBdr>
                <w:top w:val="none" w:sz="0" w:space="0" w:color="auto"/>
                <w:left w:val="none" w:sz="0" w:space="0" w:color="auto"/>
                <w:bottom w:val="none" w:sz="0" w:space="0" w:color="auto"/>
                <w:right w:val="none" w:sz="0" w:space="0" w:color="auto"/>
              </w:divBdr>
              <w:divsChild>
                <w:div w:id="27412449">
                  <w:marLeft w:val="0"/>
                  <w:marRight w:val="0"/>
                  <w:marTop w:val="0"/>
                  <w:marBottom w:val="0"/>
                  <w:divBdr>
                    <w:top w:val="none" w:sz="0" w:space="0" w:color="auto"/>
                    <w:left w:val="none" w:sz="0" w:space="0" w:color="auto"/>
                    <w:bottom w:val="none" w:sz="0" w:space="0" w:color="auto"/>
                    <w:right w:val="none" w:sz="0" w:space="0" w:color="auto"/>
                  </w:divBdr>
                  <w:divsChild>
                    <w:div w:id="1538468603">
                      <w:marLeft w:val="0"/>
                      <w:marRight w:val="0"/>
                      <w:marTop w:val="0"/>
                      <w:marBottom w:val="0"/>
                      <w:divBdr>
                        <w:top w:val="none" w:sz="0" w:space="0" w:color="auto"/>
                        <w:left w:val="none" w:sz="0" w:space="0" w:color="auto"/>
                        <w:bottom w:val="none" w:sz="0" w:space="0" w:color="auto"/>
                        <w:right w:val="none" w:sz="0" w:space="0" w:color="auto"/>
                      </w:divBdr>
                    </w:div>
                  </w:divsChild>
                </w:div>
                <w:div w:id="772550013">
                  <w:marLeft w:val="0"/>
                  <w:marRight w:val="0"/>
                  <w:marTop w:val="0"/>
                  <w:marBottom w:val="0"/>
                  <w:divBdr>
                    <w:top w:val="none" w:sz="0" w:space="0" w:color="auto"/>
                    <w:left w:val="none" w:sz="0" w:space="0" w:color="auto"/>
                    <w:bottom w:val="none" w:sz="0" w:space="0" w:color="auto"/>
                    <w:right w:val="none" w:sz="0" w:space="0" w:color="auto"/>
                  </w:divBdr>
                </w:div>
                <w:div w:id="10161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1431">
          <w:marLeft w:val="0"/>
          <w:marRight w:val="0"/>
          <w:marTop w:val="0"/>
          <w:marBottom w:val="0"/>
          <w:divBdr>
            <w:top w:val="none" w:sz="0" w:space="0" w:color="auto"/>
            <w:left w:val="none" w:sz="0" w:space="0" w:color="auto"/>
            <w:bottom w:val="none" w:sz="0" w:space="0" w:color="auto"/>
            <w:right w:val="none" w:sz="0" w:space="0" w:color="auto"/>
          </w:divBdr>
          <w:divsChild>
            <w:div w:id="1756515425">
              <w:marLeft w:val="0"/>
              <w:marRight w:val="0"/>
              <w:marTop w:val="0"/>
              <w:marBottom w:val="0"/>
              <w:divBdr>
                <w:top w:val="none" w:sz="0" w:space="0" w:color="auto"/>
                <w:left w:val="none" w:sz="0" w:space="0" w:color="auto"/>
                <w:bottom w:val="none" w:sz="0" w:space="0" w:color="auto"/>
                <w:right w:val="none" w:sz="0" w:space="0" w:color="auto"/>
              </w:divBdr>
              <w:divsChild>
                <w:div w:id="284044594">
                  <w:marLeft w:val="0"/>
                  <w:marRight w:val="0"/>
                  <w:marTop w:val="0"/>
                  <w:marBottom w:val="0"/>
                  <w:divBdr>
                    <w:top w:val="none" w:sz="0" w:space="0" w:color="auto"/>
                    <w:left w:val="none" w:sz="0" w:space="0" w:color="auto"/>
                    <w:bottom w:val="none" w:sz="0" w:space="0" w:color="auto"/>
                    <w:right w:val="none" w:sz="0" w:space="0" w:color="auto"/>
                  </w:divBdr>
                </w:div>
                <w:div w:id="1555854144">
                  <w:marLeft w:val="0"/>
                  <w:marRight w:val="0"/>
                  <w:marTop w:val="0"/>
                  <w:marBottom w:val="0"/>
                  <w:divBdr>
                    <w:top w:val="none" w:sz="0" w:space="0" w:color="auto"/>
                    <w:left w:val="none" w:sz="0" w:space="0" w:color="auto"/>
                    <w:bottom w:val="none" w:sz="0" w:space="0" w:color="auto"/>
                    <w:right w:val="none" w:sz="0" w:space="0" w:color="auto"/>
                  </w:divBdr>
                </w:div>
                <w:div w:id="1843542689">
                  <w:marLeft w:val="0"/>
                  <w:marRight w:val="0"/>
                  <w:marTop w:val="0"/>
                  <w:marBottom w:val="0"/>
                  <w:divBdr>
                    <w:top w:val="none" w:sz="0" w:space="0" w:color="auto"/>
                    <w:left w:val="none" w:sz="0" w:space="0" w:color="auto"/>
                    <w:bottom w:val="none" w:sz="0" w:space="0" w:color="auto"/>
                    <w:right w:val="none" w:sz="0" w:space="0" w:color="auto"/>
                  </w:divBdr>
                  <w:divsChild>
                    <w:div w:id="181124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689879">
          <w:marLeft w:val="0"/>
          <w:marRight w:val="0"/>
          <w:marTop w:val="0"/>
          <w:marBottom w:val="0"/>
          <w:divBdr>
            <w:top w:val="none" w:sz="0" w:space="0" w:color="auto"/>
            <w:left w:val="none" w:sz="0" w:space="0" w:color="auto"/>
            <w:bottom w:val="none" w:sz="0" w:space="0" w:color="auto"/>
            <w:right w:val="none" w:sz="0" w:space="0" w:color="auto"/>
          </w:divBdr>
          <w:divsChild>
            <w:div w:id="1531142029">
              <w:marLeft w:val="0"/>
              <w:marRight w:val="0"/>
              <w:marTop w:val="0"/>
              <w:marBottom w:val="0"/>
              <w:divBdr>
                <w:top w:val="none" w:sz="0" w:space="0" w:color="auto"/>
                <w:left w:val="none" w:sz="0" w:space="0" w:color="auto"/>
                <w:bottom w:val="none" w:sz="0" w:space="0" w:color="auto"/>
                <w:right w:val="none" w:sz="0" w:space="0" w:color="auto"/>
              </w:divBdr>
              <w:divsChild>
                <w:div w:id="280693643">
                  <w:marLeft w:val="0"/>
                  <w:marRight w:val="0"/>
                  <w:marTop w:val="0"/>
                  <w:marBottom w:val="0"/>
                  <w:divBdr>
                    <w:top w:val="none" w:sz="0" w:space="0" w:color="auto"/>
                    <w:left w:val="none" w:sz="0" w:space="0" w:color="auto"/>
                    <w:bottom w:val="none" w:sz="0" w:space="0" w:color="auto"/>
                    <w:right w:val="none" w:sz="0" w:space="0" w:color="auto"/>
                  </w:divBdr>
                </w:div>
                <w:div w:id="1047218088">
                  <w:marLeft w:val="0"/>
                  <w:marRight w:val="0"/>
                  <w:marTop w:val="0"/>
                  <w:marBottom w:val="0"/>
                  <w:divBdr>
                    <w:top w:val="none" w:sz="0" w:space="0" w:color="auto"/>
                    <w:left w:val="none" w:sz="0" w:space="0" w:color="auto"/>
                    <w:bottom w:val="none" w:sz="0" w:space="0" w:color="auto"/>
                    <w:right w:val="none" w:sz="0" w:space="0" w:color="auto"/>
                  </w:divBdr>
                  <w:divsChild>
                    <w:div w:id="906307111">
                      <w:marLeft w:val="0"/>
                      <w:marRight w:val="0"/>
                      <w:marTop w:val="0"/>
                      <w:marBottom w:val="0"/>
                      <w:divBdr>
                        <w:top w:val="none" w:sz="0" w:space="0" w:color="auto"/>
                        <w:left w:val="none" w:sz="0" w:space="0" w:color="auto"/>
                        <w:bottom w:val="none" w:sz="0" w:space="0" w:color="auto"/>
                        <w:right w:val="none" w:sz="0" w:space="0" w:color="auto"/>
                      </w:divBdr>
                    </w:div>
                  </w:divsChild>
                </w:div>
                <w:div w:id="143131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9041">
          <w:marLeft w:val="0"/>
          <w:marRight w:val="0"/>
          <w:marTop w:val="0"/>
          <w:marBottom w:val="0"/>
          <w:divBdr>
            <w:top w:val="none" w:sz="0" w:space="0" w:color="auto"/>
            <w:left w:val="none" w:sz="0" w:space="0" w:color="auto"/>
            <w:bottom w:val="none" w:sz="0" w:space="0" w:color="auto"/>
            <w:right w:val="none" w:sz="0" w:space="0" w:color="auto"/>
          </w:divBdr>
          <w:divsChild>
            <w:div w:id="970474337">
              <w:marLeft w:val="0"/>
              <w:marRight w:val="0"/>
              <w:marTop w:val="0"/>
              <w:marBottom w:val="0"/>
              <w:divBdr>
                <w:top w:val="none" w:sz="0" w:space="0" w:color="auto"/>
                <w:left w:val="none" w:sz="0" w:space="0" w:color="auto"/>
                <w:bottom w:val="none" w:sz="0" w:space="0" w:color="auto"/>
                <w:right w:val="none" w:sz="0" w:space="0" w:color="auto"/>
              </w:divBdr>
              <w:divsChild>
                <w:div w:id="48775160">
                  <w:marLeft w:val="0"/>
                  <w:marRight w:val="0"/>
                  <w:marTop w:val="0"/>
                  <w:marBottom w:val="0"/>
                  <w:divBdr>
                    <w:top w:val="none" w:sz="0" w:space="0" w:color="auto"/>
                    <w:left w:val="none" w:sz="0" w:space="0" w:color="auto"/>
                    <w:bottom w:val="none" w:sz="0" w:space="0" w:color="auto"/>
                    <w:right w:val="none" w:sz="0" w:space="0" w:color="auto"/>
                  </w:divBdr>
                </w:div>
                <w:div w:id="473529130">
                  <w:marLeft w:val="0"/>
                  <w:marRight w:val="0"/>
                  <w:marTop w:val="0"/>
                  <w:marBottom w:val="0"/>
                  <w:divBdr>
                    <w:top w:val="none" w:sz="0" w:space="0" w:color="auto"/>
                    <w:left w:val="none" w:sz="0" w:space="0" w:color="auto"/>
                    <w:bottom w:val="none" w:sz="0" w:space="0" w:color="auto"/>
                    <w:right w:val="none" w:sz="0" w:space="0" w:color="auto"/>
                  </w:divBdr>
                </w:div>
                <w:div w:id="609512095">
                  <w:marLeft w:val="0"/>
                  <w:marRight w:val="0"/>
                  <w:marTop w:val="0"/>
                  <w:marBottom w:val="0"/>
                  <w:divBdr>
                    <w:top w:val="none" w:sz="0" w:space="0" w:color="auto"/>
                    <w:left w:val="none" w:sz="0" w:space="0" w:color="auto"/>
                    <w:bottom w:val="none" w:sz="0" w:space="0" w:color="auto"/>
                    <w:right w:val="none" w:sz="0" w:space="0" w:color="auto"/>
                  </w:divBdr>
                  <w:divsChild>
                    <w:div w:id="76168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677366">
      <w:bodyDiv w:val="1"/>
      <w:marLeft w:val="0"/>
      <w:marRight w:val="0"/>
      <w:marTop w:val="0"/>
      <w:marBottom w:val="0"/>
      <w:divBdr>
        <w:top w:val="none" w:sz="0" w:space="0" w:color="auto"/>
        <w:left w:val="none" w:sz="0" w:space="0" w:color="auto"/>
        <w:bottom w:val="none" w:sz="0" w:space="0" w:color="auto"/>
        <w:right w:val="none" w:sz="0" w:space="0" w:color="auto"/>
      </w:divBdr>
    </w:div>
    <w:div w:id="1886671995">
      <w:bodyDiv w:val="1"/>
      <w:marLeft w:val="0"/>
      <w:marRight w:val="0"/>
      <w:marTop w:val="0"/>
      <w:marBottom w:val="0"/>
      <w:divBdr>
        <w:top w:val="none" w:sz="0" w:space="0" w:color="auto"/>
        <w:left w:val="none" w:sz="0" w:space="0" w:color="auto"/>
        <w:bottom w:val="none" w:sz="0" w:space="0" w:color="auto"/>
        <w:right w:val="none" w:sz="0" w:space="0" w:color="auto"/>
      </w:divBdr>
    </w:div>
    <w:div w:id="1899589878">
      <w:bodyDiv w:val="1"/>
      <w:marLeft w:val="0"/>
      <w:marRight w:val="0"/>
      <w:marTop w:val="0"/>
      <w:marBottom w:val="0"/>
      <w:divBdr>
        <w:top w:val="none" w:sz="0" w:space="0" w:color="auto"/>
        <w:left w:val="none" w:sz="0" w:space="0" w:color="auto"/>
        <w:bottom w:val="none" w:sz="0" w:space="0" w:color="auto"/>
        <w:right w:val="none" w:sz="0" w:space="0" w:color="auto"/>
      </w:divBdr>
    </w:div>
    <w:div w:id="1902053663">
      <w:bodyDiv w:val="1"/>
      <w:marLeft w:val="0"/>
      <w:marRight w:val="0"/>
      <w:marTop w:val="0"/>
      <w:marBottom w:val="0"/>
      <w:divBdr>
        <w:top w:val="none" w:sz="0" w:space="0" w:color="auto"/>
        <w:left w:val="none" w:sz="0" w:space="0" w:color="auto"/>
        <w:bottom w:val="none" w:sz="0" w:space="0" w:color="auto"/>
        <w:right w:val="none" w:sz="0" w:space="0" w:color="auto"/>
      </w:divBdr>
    </w:div>
    <w:div w:id="1902667845">
      <w:bodyDiv w:val="1"/>
      <w:marLeft w:val="0"/>
      <w:marRight w:val="0"/>
      <w:marTop w:val="0"/>
      <w:marBottom w:val="0"/>
      <w:divBdr>
        <w:top w:val="none" w:sz="0" w:space="0" w:color="auto"/>
        <w:left w:val="none" w:sz="0" w:space="0" w:color="auto"/>
        <w:bottom w:val="none" w:sz="0" w:space="0" w:color="auto"/>
        <w:right w:val="none" w:sz="0" w:space="0" w:color="auto"/>
      </w:divBdr>
    </w:div>
    <w:div w:id="1921057423">
      <w:bodyDiv w:val="1"/>
      <w:marLeft w:val="0"/>
      <w:marRight w:val="0"/>
      <w:marTop w:val="0"/>
      <w:marBottom w:val="0"/>
      <w:divBdr>
        <w:top w:val="none" w:sz="0" w:space="0" w:color="auto"/>
        <w:left w:val="none" w:sz="0" w:space="0" w:color="auto"/>
        <w:bottom w:val="none" w:sz="0" w:space="0" w:color="auto"/>
        <w:right w:val="none" w:sz="0" w:space="0" w:color="auto"/>
      </w:divBdr>
      <w:divsChild>
        <w:div w:id="1727991857">
          <w:marLeft w:val="0"/>
          <w:marRight w:val="0"/>
          <w:marTop w:val="0"/>
          <w:marBottom w:val="0"/>
          <w:divBdr>
            <w:top w:val="none" w:sz="0" w:space="0" w:color="auto"/>
            <w:left w:val="none" w:sz="0" w:space="0" w:color="auto"/>
            <w:bottom w:val="none" w:sz="0" w:space="0" w:color="auto"/>
            <w:right w:val="none" w:sz="0" w:space="0" w:color="auto"/>
          </w:divBdr>
          <w:divsChild>
            <w:div w:id="1210805241">
              <w:marLeft w:val="0"/>
              <w:marRight w:val="0"/>
              <w:marTop w:val="0"/>
              <w:marBottom w:val="0"/>
              <w:divBdr>
                <w:top w:val="none" w:sz="0" w:space="0" w:color="auto"/>
                <w:left w:val="none" w:sz="0" w:space="0" w:color="auto"/>
                <w:bottom w:val="none" w:sz="0" w:space="0" w:color="auto"/>
                <w:right w:val="none" w:sz="0" w:space="0" w:color="auto"/>
              </w:divBdr>
              <w:divsChild>
                <w:div w:id="1167207439">
                  <w:marLeft w:val="0"/>
                  <w:marRight w:val="0"/>
                  <w:marTop w:val="0"/>
                  <w:marBottom w:val="0"/>
                  <w:divBdr>
                    <w:top w:val="none" w:sz="0" w:space="0" w:color="auto"/>
                    <w:left w:val="none" w:sz="0" w:space="0" w:color="auto"/>
                    <w:bottom w:val="none" w:sz="0" w:space="0" w:color="auto"/>
                    <w:right w:val="none" w:sz="0" w:space="0" w:color="auto"/>
                  </w:divBdr>
                  <w:divsChild>
                    <w:div w:id="1008097458">
                      <w:marLeft w:val="0"/>
                      <w:marRight w:val="0"/>
                      <w:marTop w:val="0"/>
                      <w:marBottom w:val="0"/>
                      <w:divBdr>
                        <w:top w:val="none" w:sz="0" w:space="0" w:color="auto"/>
                        <w:left w:val="none" w:sz="0" w:space="0" w:color="auto"/>
                        <w:bottom w:val="none" w:sz="0" w:space="0" w:color="auto"/>
                        <w:right w:val="none" w:sz="0" w:space="0" w:color="auto"/>
                      </w:divBdr>
                    </w:div>
                    <w:div w:id="1045718242">
                      <w:marLeft w:val="0"/>
                      <w:marRight w:val="0"/>
                      <w:marTop w:val="0"/>
                      <w:marBottom w:val="0"/>
                      <w:divBdr>
                        <w:top w:val="none" w:sz="0" w:space="0" w:color="auto"/>
                        <w:left w:val="none" w:sz="0" w:space="0" w:color="auto"/>
                        <w:bottom w:val="none" w:sz="0" w:space="0" w:color="auto"/>
                        <w:right w:val="none" w:sz="0" w:space="0" w:color="auto"/>
                      </w:divBdr>
                    </w:div>
                    <w:div w:id="1729768252">
                      <w:marLeft w:val="0"/>
                      <w:marRight w:val="0"/>
                      <w:marTop w:val="0"/>
                      <w:marBottom w:val="0"/>
                      <w:divBdr>
                        <w:top w:val="none" w:sz="0" w:space="0" w:color="auto"/>
                        <w:left w:val="none" w:sz="0" w:space="0" w:color="auto"/>
                        <w:bottom w:val="none" w:sz="0" w:space="0" w:color="auto"/>
                        <w:right w:val="none" w:sz="0" w:space="0" w:color="auto"/>
                      </w:divBdr>
                      <w:divsChild>
                        <w:div w:id="116031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94565">
              <w:marLeft w:val="0"/>
              <w:marRight w:val="0"/>
              <w:marTop w:val="0"/>
              <w:marBottom w:val="0"/>
              <w:divBdr>
                <w:top w:val="none" w:sz="0" w:space="0" w:color="auto"/>
                <w:left w:val="none" w:sz="0" w:space="0" w:color="auto"/>
                <w:bottom w:val="none" w:sz="0" w:space="0" w:color="auto"/>
                <w:right w:val="none" w:sz="0" w:space="0" w:color="auto"/>
              </w:divBdr>
              <w:divsChild>
                <w:div w:id="946883828">
                  <w:marLeft w:val="0"/>
                  <w:marRight w:val="0"/>
                  <w:marTop w:val="0"/>
                  <w:marBottom w:val="0"/>
                  <w:divBdr>
                    <w:top w:val="none" w:sz="0" w:space="0" w:color="auto"/>
                    <w:left w:val="none" w:sz="0" w:space="0" w:color="auto"/>
                    <w:bottom w:val="none" w:sz="0" w:space="0" w:color="auto"/>
                    <w:right w:val="none" w:sz="0" w:space="0" w:color="auto"/>
                  </w:divBdr>
                  <w:divsChild>
                    <w:div w:id="3135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5071">
              <w:marLeft w:val="0"/>
              <w:marRight w:val="0"/>
              <w:marTop w:val="0"/>
              <w:marBottom w:val="0"/>
              <w:divBdr>
                <w:top w:val="none" w:sz="0" w:space="0" w:color="auto"/>
                <w:left w:val="none" w:sz="0" w:space="0" w:color="auto"/>
                <w:bottom w:val="none" w:sz="0" w:space="0" w:color="auto"/>
                <w:right w:val="none" w:sz="0" w:space="0" w:color="auto"/>
              </w:divBdr>
              <w:divsChild>
                <w:div w:id="207188028">
                  <w:marLeft w:val="0"/>
                  <w:marRight w:val="0"/>
                  <w:marTop w:val="0"/>
                  <w:marBottom w:val="0"/>
                  <w:divBdr>
                    <w:top w:val="none" w:sz="0" w:space="0" w:color="auto"/>
                    <w:left w:val="none" w:sz="0" w:space="0" w:color="auto"/>
                    <w:bottom w:val="none" w:sz="0" w:space="0" w:color="auto"/>
                    <w:right w:val="none" w:sz="0" w:space="0" w:color="auto"/>
                  </w:divBdr>
                  <w:divsChild>
                    <w:div w:id="136147783">
                      <w:marLeft w:val="0"/>
                      <w:marRight w:val="0"/>
                      <w:marTop w:val="0"/>
                      <w:marBottom w:val="0"/>
                      <w:divBdr>
                        <w:top w:val="none" w:sz="0" w:space="0" w:color="auto"/>
                        <w:left w:val="none" w:sz="0" w:space="0" w:color="auto"/>
                        <w:bottom w:val="none" w:sz="0" w:space="0" w:color="auto"/>
                        <w:right w:val="none" w:sz="0" w:space="0" w:color="auto"/>
                      </w:divBdr>
                    </w:div>
                    <w:div w:id="175656615">
                      <w:marLeft w:val="0"/>
                      <w:marRight w:val="0"/>
                      <w:marTop w:val="0"/>
                      <w:marBottom w:val="0"/>
                      <w:divBdr>
                        <w:top w:val="none" w:sz="0" w:space="0" w:color="auto"/>
                        <w:left w:val="none" w:sz="0" w:space="0" w:color="auto"/>
                        <w:bottom w:val="none" w:sz="0" w:space="0" w:color="auto"/>
                        <w:right w:val="none" w:sz="0" w:space="0" w:color="auto"/>
                      </w:divBdr>
                    </w:div>
                    <w:div w:id="249781391">
                      <w:marLeft w:val="0"/>
                      <w:marRight w:val="0"/>
                      <w:marTop w:val="0"/>
                      <w:marBottom w:val="0"/>
                      <w:divBdr>
                        <w:top w:val="none" w:sz="0" w:space="0" w:color="auto"/>
                        <w:left w:val="none" w:sz="0" w:space="0" w:color="auto"/>
                        <w:bottom w:val="none" w:sz="0" w:space="0" w:color="auto"/>
                        <w:right w:val="none" w:sz="0" w:space="0" w:color="auto"/>
                      </w:divBdr>
                      <w:divsChild>
                        <w:div w:id="41439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173997">
          <w:marLeft w:val="0"/>
          <w:marRight w:val="0"/>
          <w:marTop w:val="0"/>
          <w:marBottom w:val="0"/>
          <w:divBdr>
            <w:top w:val="none" w:sz="0" w:space="0" w:color="auto"/>
            <w:left w:val="none" w:sz="0" w:space="0" w:color="auto"/>
            <w:bottom w:val="none" w:sz="0" w:space="0" w:color="auto"/>
            <w:right w:val="none" w:sz="0" w:space="0" w:color="auto"/>
          </w:divBdr>
          <w:divsChild>
            <w:div w:id="646134300">
              <w:marLeft w:val="0"/>
              <w:marRight w:val="0"/>
              <w:marTop w:val="0"/>
              <w:marBottom w:val="0"/>
              <w:divBdr>
                <w:top w:val="none" w:sz="0" w:space="0" w:color="auto"/>
                <w:left w:val="none" w:sz="0" w:space="0" w:color="auto"/>
                <w:bottom w:val="none" w:sz="0" w:space="0" w:color="auto"/>
                <w:right w:val="none" w:sz="0" w:space="0" w:color="auto"/>
              </w:divBdr>
            </w:div>
            <w:div w:id="1443646090">
              <w:marLeft w:val="0"/>
              <w:marRight w:val="0"/>
              <w:marTop w:val="0"/>
              <w:marBottom w:val="0"/>
              <w:divBdr>
                <w:top w:val="none" w:sz="0" w:space="0" w:color="auto"/>
                <w:left w:val="none" w:sz="0" w:space="0" w:color="auto"/>
                <w:bottom w:val="none" w:sz="0" w:space="0" w:color="auto"/>
                <w:right w:val="none" w:sz="0" w:space="0" w:color="auto"/>
              </w:divBdr>
              <w:divsChild>
                <w:div w:id="353698858">
                  <w:marLeft w:val="0"/>
                  <w:marRight w:val="0"/>
                  <w:marTop w:val="0"/>
                  <w:marBottom w:val="0"/>
                  <w:divBdr>
                    <w:top w:val="none" w:sz="0" w:space="0" w:color="auto"/>
                    <w:left w:val="none" w:sz="0" w:space="0" w:color="auto"/>
                    <w:bottom w:val="none" w:sz="0" w:space="0" w:color="auto"/>
                    <w:right w:val="none" w:sz="0" w:space="0" w:color="auto"/>
                  </w:divBdr>
                  <w:divsChild>
                    <w:div w:id="7112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967782">
      <w:bodyDiv w:val="1"/>
      <w:marLeft w:val="0"/>
      <w:marRight w:val="0"/>
      <w:marTop w:val="0"/>
      <w:marBottom w:val="0"/>
      <w:divBdr>
        <w:top w:val="none" w:sz="0" w:space="0" w:color="auto"/>
        <w:left w:val="none" w:sz="0" w:space="0" w:color="auto"/>
        <w:bottom w:val="none" w:sz="0" w:space="0" w:color="auto"/>
        <w:right w:val="none" w:sz="0" w:space="0" w:color="auto"/>
      </w:divBdr>
    </w:div>
    <w:div w:id="1938363491">
      <w:bodyDiv w:val="1"/>
      <w:marLeft w:val="0"/>
      <w:marRight w:val="0"/>
      <w:marTop w:val="0"/>
      <w:marBottom w:val="0"/>
      <w:divBdr>
        <w:top w:val="none" w:sz="0" w:space="0" w:color="auto"/>
        <w:left w:val="none" w:sz="0" w:space="0" w:color="auto"/>
        <w:bottom w:val="none" w:sz="0" w:space="0" w:color="auto"/>
        <w:right w:val="none" w:sz="0" w:space="0" w:color="auto"/>
      </w:divBdr>
    </w:div>
    <w:div w:id="1948998391">
      <w:bodyDiv w:val="1"/>
      <w:marLeft w:val="0"/>
      <w:marRight w:val="0"/>
      <w:marTop w:val="0"/>
      <w:marBottom w:val="0"/>
      <w:divBdr>
        <w:top w:val="none" w:sz="0" w:space="0" w:color="auto"/>
        <w:left w:val="none" w:sz="0" w:space="0" w:color="auto"/>
        <w:bottom w:val="none" w:sz="0" w:space="0" w:color="auto"/>
        <w:right w:val="none" w:sz="0" w:space="0" w:color="auto"/>
      </w:divBdr>
    </w:div>
    <w:div w:id="2010017329">
      <w:bodyDiv w:val="1"/>
      <w:marLeft w:val="0"/>
      <w:marRight w:val="0"/>
      <w:marTop w:val="0"/>
      <w:marBottom w:val="0"/>
      <w:divBdr>
        <w:top w:val="none" w:sz="0" w:space="0" w:color="auto"/>
        <w:left w:val="none" w:sz="0" w:space="0" w:color="auto"/>
        <w:bottom w:val="none" w:sz="0" w:space="0" w:color="auto"/>
        <w:right w:val="none" w:sz="0" w:space="0" w:color="auto"/>
      </w:divBdr>
    </w:div>
    <w:div w:id="2063822423">
      <w:bodyDiv w:val="1"/>
      <w:marLeft w:val="0"/>
      <w:marRight w:val="0"/>
      <w:marTop w:val="0"/>
      <w:marBottom w:val="0"/>
      <w:divBdr>
        <w:top w:val="none" w:sz="0" w:space="0" w:color="auto"/>
        <w:left w:val="none" w:sz="0" w:space="0" w:color="auto"/>
        <w:bottom w:val="none" w:sz="0" w:space="0" w:color="auto"/>
        <w:right w:val="none" w:sz="0" w:space="0" w:color="auto"/>
      </w:divBdr>
    </w:div>
    <w:div w:id="211720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FE9E6D-0770-4FFE-B13A-37F92B16B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5779</TotalTime>
  <Pages>17</Pages>
  <Words>14249</Words>
  <Characters>81222</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Things to do in post-RSG land</vt:lpstr>
    </vt:vector>
  </TitlesOfParts>
  <Company>University of Leeds</Company>
  <LinksUpToDate>false</LinksUpToDate>
  <CharactersWithSpaces>95281</CharactersWithSpaces>
  <SharedDoc>false</SharedDoc>
  <HLinks>
    <vt:vector size="450" baseType="variant">
      <vt:variant>
        <vt:i4>2031705</vt:i4>
      </vt:variant>
      <vt:variant>
        <vt:i4>282</vt:i4>
      </vt:variant>
      <vt:variant>
        <vt:i4>0</vt:i4>
      </vt:variant>
      <vt:variant>
        <vt:i4>5</vt:i4>
      </vt:variant>
      <vt:variant>
        <vt:lpwstr>http://ideas.repec.org/p/cdl/agrebk/959.html</vt:lpwstr>
      </vt:variant>
      <vt:variant>
        <vt:lpwstr/>
      </vt:variant>
      <vt:variant>
        <vt:i4>1245199</vt:i4>
      </vt:variant>
      <vt:variant>
        <vt:i4>279</vt:i4>
      </vt:variant>
      <vt:variant>
        <vt:i4>0</vt:i4>
      </vt:variant>
      <vt:variant>
        <vt:i4>5</vt:i4>
      </vt:variant>
      <vt:variant>
        <vt:lpwstr>http://comment.rsablogs.org.uk/2010/06/28/rsa-animate-crisis-capitalism/</vt:lpwstr>
      </vt:variant>
      <vt:variant>
        <vt:lpwstr/>
      </vt:variant>
      <vt:variant>
        <vt:i4>65539</vt:i4>
      </vt:variant>
      <vt:variant>
        <vt:i4>276</vt:i4>
      </vt:variant>
      <vt:variant>
        <vt:i4>0</vt:i4>
      </vt:variant>
      <vt:variant>
        <vt:i4>5</vt:i4>
      </vt:variant>
      <vt:variant>
        <vt:lpwstr>http://news.slashdot.org/story/10/07/02/1647216/Intel-Co-Founder-Calls-For-Tax-On-Offshored-Labor</vt:lpwstr>
      </vt:variant>
      <vt:variant>
        <vt:lpwstr/>
      </vt:variant>
      <vt:variant>
        <vt:i4>2556018</vt:i4>
      </vt:variant>
      <vt:variant>
        <vt:i4>273</vt:i4>
      </vt:variant>
      <vt:variant>
        <vt:i4>0</vt:i4>
      </vt:variant>
      <vt:variant>
        <vt:i4>5</vt:i4>
      </vt:variant>
      <vt:variant>
        <vt:lpwstr>http://www.tau.ac.il/~agass/joseph-papers/tautology.pdf</vt:lpwstr>
      </vt:variant>
      <vt:variant>
        <vt:lpwstr/>
      </vt:variant>
      <vt:variant>
        <vt:i4>3014715</vt:i4>
      </vt:variant>
      <vt:variant>
        <vt:i4>270</vt:i4>
      </vt:variant>
      <vt:variant>
        <vt:i4>0</vt:i4>
      </vt:variant>
      <vt:variant>
        <vt:i4>5</vt:i4>
      </vt:variant>
      <vt:variant>
        <vt:lpwstr>http://www.cccep.ac.uk/Events/Future_events/Future_Events.aspx</vt:lpwstr>
      </vt:variant>
      <vt:variant>
        <vt:lpwstr/>
      </vt:variant>
      <vt:variant>
        <vt:i4>3080293</vt:i4>
      </vt:variant>
      <vt:variant>
        <vt:i4>267</vt:i4>
      </vt:variant>
      <vt:variant>
        <vt:i4>0</vt:i4>
      </vt:variant>
      <vt:variant>
        <vt:i4>5</vt:i4>
      </vt:variant>
      <vt:variant>
        <vt:lpwstr>http://dissertations.ub.rug.nl/faculties/eco/2005/t.m.stelder/</vt:lpwstr>
      </vt:variant>
      <vt:variant>
        <vt:lpwstr/>
      </vt:variant>
      <vt:variant>
        <vt:i4>1441873</vt:i4>
      </vt:variant>
      <vt:variant>
        <vt:i4>264</vt:i4>
      </vt:variant>
      <vt:variant>
        <vt:i4>0</vt:i4>
      </vt:variant>
      <vt:variant>
        <vt:i4>5</vt:i4>
      </vt:variant>
      <vt:variant>
        <vt:lpwstr>http://www2.econ.uu.nl/users/marrewijk//newgeo/index.htm</vt:lpwstr>
      </vt:variant>
      <vt:variant>
        <vt:lpwstr/>
      </vt:variant>
      <vt:variant>
        <vt:i4>1310742</vt:i4>
      </vt:variant>
      <vt:variant>
        <vt:i4>261</vt:i4>
      </vt:variant>
      <vt:variant>
        <vt:i4>0</vt:i4>
      </vt:variant>
      <vt:variant>
        <vt:i4>5</vt:i4>
      </vt:variant>
      <vt:variant>
        <vt:lpwstr>http://jasss.soc.surrey.ac.uk/6/2/9.html</vt:lpwstr>
      </vt:variant>
      <vt:variant>
        <vt:lpwstr/>
      </vt:variant>
      <vt:variant>
        <vt:i4>8323192</vt:i4>
      </vt:variant>
      <vt:variant>
        <vt:i4>249</vt:i4>
      </vt:variant>
      <vt:variant>
        <vt:i4>0</vt:i4>
      </vt:variant>
      <vt:variant>
        <vt:i4>5</vt:i4>
      </vt:variant>
      <vt:variant>
        <vt:lpwstr>http://www.merriam-webster.com/dictionary/agglomeration</vt:lpwstr>
      </vt:variant>
      <vt:variant>
        <vt:lpwstr/>
      </vt:variant>
      <vt:variant>
        <vt:i4>4980764</vt:i4>
      </vt:variant>
      <vt:variant>
        <vt:i4>246</vt:i4>
      </vt:variant>
      <vt:variant>
        <vt:i4>0</vt:i4>
      </vt:variant>
      <vt:variant>
        <vt:i4>5</vt:i4>
      </vt:variant>
      <vt:variant>
        <vt:lpwstr>http://www.zweigmedia.com/RealWorld/cprob/cprobintro.html</vt:lpwstr>
      </vt:variant>
      <vt:variant>
        <vt:lpwstr/>
      </vt:variant>
      <vt:variant>
        <vt:i4>1966164</vt:i4>
      </vt:variant>
      <vt:variant>
        <vt:i4>243</vt:i4>
      </vt:variant>
      <vt:variant>
        <vt:i4>0</vt:i4>
      </vt:variant>
      <vt:variant>
        <vt:i4>5</vt:i4>
      </vt:variant>
      <vt:variant>
        <vt:lpwstr>http://en.wikipedia.org/wiki/Expected_utility_hypothesis</vt:lpwstr>
      </vt:variant>
      <vt:variant>
        <vt:lpwstr/>
      </vt:variant>
      <vt:variant>
        <vt:i4>3604581</vt:i4>
      </vt:variant>
      <vt:variant>
        <vt:i4>240</vt:i4>
      </vt:variant>
      <vt:variant>
        <vt:i4>0</vt:i4>
      </vt:variant>
      <vt:variant>
        <vt:i4>5</vt:i4>
      </vt:variant>
      <vt:variant>
        <vt:lpwstr>http://en.wikipedia.org/wiki/Subjective_expected_utility</vt:lpwstr>
      </vt:variant>
      <vt:variant>
        <vt:lpwstr/>
      </vt:variant>
      <vt:variant>
        <vt:i4>4390973</vt:i4>
      </vt:variant>
      <vt:variant>
        <vt:i4>237</vt:i4>
      </vt:variant>
      <vt:variant>
        <vt:i4>0</vt:i4>
      </vt:variant>
      <vt:variant>
        <vt:i4>5</vt:i4>
      </vt:variant>
      <vt:variant>
        <vt:lpwstr>http://en.wikipedia.org/wiki/Adaptive_expectations</vt:lpwstr>
      </vt:variant>
      <vt:variant>
        <vt:lpwstr/>
      </vt:variant>
      <vt:variant>
        <vt:i4>3014726</vt:i4>
      </vt:variant>
      <vt:variant>
        <vt:i4>234</vt:i4>
      </vt:variant>
      <vt:variant>
        <vt:i4>0</vt:i4>
      </vt:variant>
      <vt:variant>
        <vt:i4>5</vt:i4>
      </vt:variant>
      <vt:variant>
        <vt:lpwstr>http://en.wikipedia.org/wiki/Cobweb_model</vt:lpwstr>
      </vt:variant>
      <vt:variant>
        <vt:lpwstr/>
      </vt:variant>
      <vt:variant>
        <vt:i4>5046337</vt:i4>
      </vt:variant>
      <vt:variant>
        <vt:i4>231</vt:i4>
      </vt:variant>
      <vt:variant>
        <vt:i4>0</vt:i4>
      </vt:variant>
      <vt:variant>
        <vt:i4>5</vt:i4>
      </vt:variant>
      <vt:variant>
        <vt:lpwstr>http://greeninc.blogs.nytimes.com/2010/03/12/made-in-the-u-s-a-efficiency-materials/</vt:lpwstr>
      </vt:variant>
      <vt:variant>
        <vt:lpwstr/>
      </vt:variant>
      <vt:variant>
        <vt:i4>1048665</vt:i4>
      </vt:variant>
      <vt:variant>
        <vt:i4>228</vt:i4>
      </vt:variant>
      <vt:variant>
        <vt:i4>0</vt:i4>
      </vt:variant>
      <vt:variant>
        <vt:i4>5</vt:i4>
      </vt:variant>
      <vt:variant>
        <vt:lpwstr>http://www.sjsu.edu/faculty/watkins/weber.htm</vt:lpwstr>
      </vt:variant>
      <vt:variant>
        <vt:lpwstr/>
      </vt:variant>
      <vt:variant>
        <vt:i4>6422552</vt:i4>
      </vt:variant>
      <vt:variant>
        <vt:i4>222</vt:i4>
      </vt:variant>
      <vt:variant>
        <vt:i4>0</vt:i4>
      </vt:variant>
      <vt:variant>
        <vt:i4>5</vt:i4>
      </vt:variant>
      <vt:variant>
        <vt:lpwstr>http://www.ppiaf.org/documents/toolkits/Portoolkit/Toolkit/module2/port_dynamics.html</vt:lpwstr>
      </vt:variant>
      <vt:variant>
        <vt:lpwstr/>
      </vt:variant>
      <vt:variant>
        <vt:i4>2162750</vt:i4>
      </vt:variant>
      <vt:variant>
        <vt:i4>219</vt:i4>
      </vt:variant>
      <vt:variant>
        <vt:i4>0</vt:i4>
      </vt:variant>
      <vt:variant>
        <vt:i4>5</vt:i4>
      </vt:variant>
      <vt:variant>
        <vt:lpwstr>http://www.theoildrum.com/node/6116</vt:lpwstr>
      </vt:variant>
      <vt:variant>
        <vt:lpwstr/>
      </vt:variant>
      <vt:variant>
        <vt:i4>3342441</vt:i4>
      </vt:variant>
      <vt:variant>
        <vt:i4>216</vt:i4>
      </vt:variant>
      <vt:variant>
        <vt:i4>0</vt:i4>
      </vt:variant>
      <vt:variant>
        <vt:i4>5</vt:i4>
      </vt:variant>
      <vt:variant>
        <vt:lpwstr>http://en.wikipedia.org/wiki/Endogenous_growth_theory</vt:lpwstr>
      </vt:variant>
      <vt:variant>
        <vt:lpwstr/>
      </vt:variant>
      <vt:variant>
        <vt:i4>4784156</vt:i4>
      </vt:variant>
      <vt:variant>
        <vt:i4>213</vt:i4>
      </vt:variant>
      <vt:variant>
        <vt:i4>0</vt:i4>
      </vt:variant>
      <vt:variant>
        <vt:i4>5</vt:i4>
      </vt:variant>
      <vt:variant>
        <vt:lpwstr>http://www.dft.gov.uk/pgr/statistics/datatablespublications/personal/factsheets/traveltowork.pdf</vt:lpwstr>
      </vt:variant>
      <vt:variant>
        <vt:lpwstr/>
      </vt:variant>
      <vt:variant>
        <vt:i4>1376262</vt:i4>
      </vt:variant>
      <vt:variant>
        <vt:i4>210</vt:i4>
      </vt:variant>
      <vt:variant>
        <vt:i4>0</vt:i4>
      </vt:variant>
      <vt:variant>
        <vt:i4>5</vt:i4>
      </vt:variant>
      <vt:variant>
        <vt:lpwstr>http://www.realclimate.org/index.php/archives/2010/05/on-attribution/</vt:lpwstr>
      </vt:variant>
      <vt:variant>
        <vt:lpwstr/>
      </vt:variant>
      <vt:variant>
        <vt:i4>4718618</vt:i4>
      </vt:variant>
      <vt:variant>
        <vt:i4>204</vt:i4>
      </vt:variant>
      <vt:variant>
        <vt:i4>0</vt:i4>
      </vt:variant>
      <vt:variant>
        <vt:i4>5</vt:i4>
      </vt:variant>
      <vt:variant>
        <vt:lpwstr>http://www.coveredinbees.org/node/250</vt:lpwstr>
      </vt:variant>
      <vt:variant>
        <vt:lpwstr/>
      </vt:variant>
      <vt:variant>
        <vt:i4>1703988</vt:i4>
      </vt:variant>
      <vt:variant>
        <vt:i4>198</vt:i4>
      </vt:variant>
      <vt:variant>
        <vt:i4>0</vt:i4>
      </vt:variant>
      <vt:variant>
        <vt:i4>5</vt:i4>
      </vt:variant>
      <vt:variant>
        <vt:lpwstr>http://en.wikipedia.org/wiki/Kaldor's_facts</vt:lpwstr>
      </vt:variant>
      <vt:variant>
        <vt:lpwstr/>
      </vt:variant>
      <vt:variant>
        <vt:i4>5439542</vt:i4>
      </vt:variant>
      <vt:variant>
        <vt:i4>195</vt:i4>
      </vt:variant>
      <vt:variant>
        <vt:i4>0</vt:i4>
      </vt:variant>
      <vt:variant>
        <vt:i4>5</vt:i4>
      </vt:variant>
      <vt:variant>
        <vt:lpwstr>http://en.wikipedia.org/wiki/Stylized_fact</vt:lpwstr>
      </vt:variant>
      <vt:variant>
        <vt:lpwstr/>
      </vt:variant>
      <vt:variant>
        <vt:i4>7733357</vt:i4>
      </vt:variant>
      <vt:variant>
        <vt:i4>192</vt:i4>
      </vt:variant>
      <vt:variant>
        <vt:i4>0</vt:i4>
      </vt:variant>
      <vt:variant>
        <vt:i4>5</vt:i4>
      </vt:variant>
      <vt:variant>
        <vt:lpwstr>http://antidismal.blogspot.com/2008/10/krugmans-nobel.html</vt:lpwstr>
      </vt:variant>
      <vt:variant>
        <vt:lpwstr/>
      </vt:variant>
      <vt:variant>
        <vt:i4>3211287</vt:i4>
      </vt:variant>
      <vt:variant>
        <vt:i4>174</vt:i4>
      </vt:variant>
      <vt:variant>
        <vt:i4>0</vt:i4>
      </vt:variant>
      <vt:variant>
        <vt:i4>5</vt:i4>
      </vt:variant>
      <vt:variant>
        <vt:lpwstr>http://www.wired.com/wired/archive/7.10/ports_pr.html</vt:lpwstr>
      </vt:variant>
      <vt:variant>
        <vt:lpwstr/>
      </vt:variant>
      <vt:variant>
        <vt:i4>2031658</vt:i4>
      </vt:variant>
      <vt:variant>
        <vt:i4>171</vt:i4>
      </vt:variant>
      <vt:variant>
        <vt:i4>0</vt:i4>
      </vt:variant>
      <vt:variant>
        <vt:i4>5</vt:i4>
      </vt:variant>
      <vt:variant>
        <vt:lpwstr>http://en.wikipedia.org/wiki/Verdoorn's_Law</vt:lpwstr>
      </vt:variant>
      <vt:variant>
        <vt:lpwstr/>
      </vt:variant>
      <vt:variant>
        <vt:i4>262209</vt:i4>
      </vt:variant>
      <vt:variant>
        <vt:i4>168</vt:i4>
      </vt:variant>
      <vt:variant>
        <vt:i4>0</vt:i4>
      </vt:variant>
      <vt:variant>
        <vt:i4>5</vt:i4>
      </vt:variant>
      <vt:variant>
        <vt:lpwstr>http://alarmingdevelopment.org/?p=79</vt:lpwstr>
      </vt:variant>
      <vt:variant>
        <vt:lpwstr/>
      </vt:variant>
      <vt:variant>
        <vt:i4>3473517</vt:i4>
      </vt:variant>
      <vt:variant>
        <vt:i4>165</vt:i4>
      </vt:variant>
      <vt:variant>
        <vt:i4>0</vt:i4>
      </vt:variant>
      <vt:variant>
        <vt:i4>5</vt:i4>
      </vt:variant>
      <vt:variant>
        <vt:lpwstr>http://www.stat.cmu.edu/~cshalizi/462/syllabus.html</vt:lpwstr>
      </vt:variant>
      <vt:variant>
        <vt:lpwstr/>
      </vt:variant>
      <vt:variant>
        <vt:i4>3145855</vt:i4>
      </vt:variant>
      <vt:variant>
        <vt:i4>162</vt:i4>
      </vt:variant>
      <vt:variant>
        <vt:i4>0</vt:i4>
      </vt:variant>
      <vt:variant>
        <vt:i4>5</vt:i4>
      </vt:variant>
      <vt:variant>
        <vt:lpwstr>http://www.cscs.umich.edu/~crshalizi/prob-notes/srl.pdf</vt:lpwstr>
      </vt:variant>
      <vt:variant>
        <vt:lpwstr/>
      </vt:variant>
      <vt:variant>
        <vt:i4>4849667</vt:i4>
      </vt:variant>
      <vt:variant>
        <vt:i4>159</vt:i4>
      </vt:variant>
      <vt:variant>
        <vt:i4>0</vt:i4>
      </vt:variant>
      <vt:variant>
        <vt:i4>5</vt:i4>
      </vt:variant>
      <vt:variant>
        <vt:lpwstr>http://en.wikipedia.org/wiki/Fallacy_of_composition</vt:lpwstr>
      </vt:variant>
      <vt:variant>
        <vt:lpwstr/>
      </vt:variant>
      <vt:variant>
        <vt:i4>3801196</vt:i4>
      </vt:variant>
      <vt:variant>
        <vt:i4>156</vt:i4>
      </vt:variant>
      <vt:variant>
        <vt:i4>0</vt:i4>
      </vt:variant>
      <vt:variant>
        <vt:i4>5</vt:i4>
      </vt:variant>
      <vt:variant>
        <vt:lpwstr>http://en.wikipedia.org/wiki/Fallacy_of_division</vt:lpwstr>
      </vt:variant>
      <vt:variant>
        <vt:lpwstr/>
      </vt:variant>
      <vt:variant>
        <vt:i4>262262</vt:i4>
      </vt:variant>
      <vt:variant>
        <vt:i4>153</vt:i4>
      </vt:variant>
      <vt:variant>
        <vt:i4>0</vt:i4>
      </vt:variant>
      <vt:variant>
        <vt:i4>5</vt:i4>
      </vt:variant>
      <vt:variant>
        <vt:lpwstr>http://en.wikipedia.org/wiki/Aggregation_problem</vt:lpwstr>
      </vt:variant>
      <vt:variant>
        <vt:lpwstr/>
      </vt:variant>
      <vt:variant>
        <vt:i4>3997782</vt:i4>
      </vt:variant>
      <vt:variant>
        <vt:i4>150</vt:i4>
      </vt:variant>
      <vt:variant>
        <vt:i4>0</vt:i4>
      </vt:variant>
      <vt:variant>
        <vt:i4>5</vt:i4>
      </vt:variant>
      <vt:variant>
        <vt:lpwstr>http://en.wikipedia.org/wiki/Representative_agent</vt:lpwstr>
      </vt:variant>
      <vt:variant>
        <vt:lpwstr/>
      </vt:variant>
      <vt:variant>
        <vt:i4>7536728</vt:i4>
      </vt:variant>
      <vt:variant>
        <vt:i4>147</vt:i4>
      </vt:variant>
      <vt:variant>
        <vt:i4>0</vt:i4>
      </vt:variant>
      <vt:variant>
        <vt:i4>5</vt:i4>
      </vt:variant>
      <vt:variant>
        <vt:lpwstr>http://w3.uniroma1.it/marcuzzo/pdf/CRPE_15_4_08LORES.pdf</vt:lpwstr>
      </vt:variant>
      <vt:variant>
        <vt:lpwstr/>
      </vt:variant>
      <vt:variant>
        <vt:i4>4849667</vt:i4>
      </vt:variant>
      <vt:variant>
        <vt:i4>144</vt:i4>
      </vt:variant>
      <vt:variant>
        <vt:i4>0</vt:i4>
      </vt:variant>
      <vt:variant>
        <vt:i4>5</vt:i4>
      </vt:variant>
      <vt:variant>
        <vt:lpwstr>http://en.wikipedia.org/wiki/Fallacy_of_composition</vt:lpwstr>
      </vt:variant>
      <vt:variant>
        <vt:lpwstr/>
      </vt:variant>
      <vt:variant>
        <vt:i4>3801196</vt:i4>
      </vt:variant>
      <vt:variant>
        <vt:i4>141</vt:i4>
      </vt:variant>
      <vt:variant>
        <vt:i4>0</vt:i4>
      </vt:variant>
      <vt:variant>
        <vt:i4>5</vt:i4>
      </vt:variant>
      <vt:variant>
        <vt:lpwstr>http://en.wikipedia.org/wiki/Fallacy_of_division</vt:lpwstr>
      </vt:variant>
      <vt:variant>
        <vt:lpwstr/>
      </vt:variant>
      <vt:variant>
        <vt:i4>262262</vt:i4>
      </vt:variant>
      <vt:variant>
        <vt:i4>138</vt:i4>
      </vt:variant>
      <vt:variant>
        <vt:i4>0</vt:i4>
      </vt:variant>
      <vt:variant>
        <vt:i4>5</vt:i4>
      </vt:variant>
      <vt:variant>
        <vt:lpwstr>http://en.wikipedia.org/wiki/Aggregation_problem</vt:lpwstr>
      </vt:variant>
      <vt:variant>
        <vt:lpwstr/>
      </vt:variant>
      <vt:variant>
        <vt:i4>4456559</vt:i4>
      </vt:variant>
      <vt:variant>
        <vt:i4>135</vt:i4>
      </vt:variant>
      <vt:variant>
        <vt:i4>0</vt:i4>
      </vt:variant>
      <vt:variant>
        <vt:i4>5</vt:i4>
      </vt:variant>
      <vt:variant>
        <vt:lpwstr>http://en.wikipedia.org/wiki/Agent_(economics</vt:lpwstr>
      </vt:variant>
      <vt:variant>
        <vt:lpwstr/>
      </vt:variant>
      <vt:variant>
        <vt:i4>3997782</vt:i4>
      </vt:variant>
      <vt:variant>
        <vt:i4>132</vt:i4>
      </vt:variant>
      <vt:variant>
        <vt:i4>0</vt:i4>
      </vt:variant>
      <vt:variant>
        <vt:i4>5</vt:i4>
      </vt:variant>
      <vt:variant>
        <vt:lpwstr>http://en.wikipedia.org/wiki/Representative_agent</vt:lpwstr>
      </vt:variant>
      <vt:variant>
        <vt:lpwstr/>
      </vt:variant>
      <vt:variant>
        <vt:i4>7012403</vt:i4>
      </vt:variant>
      <vt:variant>
        <vt:i4>129</vt:i4>
      </vt:variant>
      <vt:variant>
        <vt:i4>0</vt:i4>
      </vt:variant>
      <vt:variant>
        <vt:i4>5</vt:i4>
      </vt:variant>
      <vt:variant>
        <vt:lpwstr>http://en.wikipedia.org/wiki/Cambridge_capital_controversy</vt:lpwstr>
      </vt:variant>
      <vt:variant>
        <vt:lpwstr/>
      </vt:variant>
      <vt:variant>
        <vt:i4>5242917</vt:i4>
      </vt:variant>
      <vt:variant>
        <vt:i4>126</vt:i4>
      </vt:variant>
      <vt:variant>
        <vt:i4>0</vt:i4>
      </vt:variant>
      <vt:variant>
        <vt:i4>5</vt:i4>
      </vt:variant>
      <vt:variant>
        <vt:lpwstr>http://en.wikipedia.org/wiki/Joan_Robinson</vt:lpwstr>
      </vt:variant>
      <vt:variant>
        <vt:lpwstr/>
      </vt:variant>
      <vt:variant>
        <vt:i4>1376334</vt:i4>
      </vt:variant>
      <vt:variant>
        <vt:i4>123</vt:i4>
      </vt:variant>
      <vt:variant>
        <vt:i4>0</vt:i4>
      </vt:variant>
      <vt:variant>
        <vt:i4>5</vt:i4>
      </vt:variant>
      <vt:variant>
        <vt:lpwstr>http://en.wikipedia.org/wiki/Cambridge_capital_controversy</vt:lpwstr>
      </vt:variant>
      <vt:variant>
        <vt:lpwstr>Conclusion</vt:lpwstr>
      </vt:variant>
      <vt:variant>
        <vt:i4>3473517</vt:i4>
      </vt:variant>
      <vt:variant>
        <vt:i4>120</vt:i4>
      </vt:variant>
      <vt:variant>
        <vt:i4>0</vt:i4>
      </vt:variant>
      <vt:variant>
        <vt:i4>5</vt:i4>
      </vt:variant>
      <vt:variant>
        <vt:lpwstr>http://www.stat.cmu.edu/~cshalizi/462/syllabus.html</vt:lpwstr>
      </vt:variant>
      <vt:variant>
        <vt:lpwstr/>
      </vt:variant>
      <vt:variant>
        <vt:i4>1704048</vt:i4>
      </vt:variant>
      <vt:variant>
        <vt:i4>117</vt:i4>
      </vt:variant>
      <vt:variant>
        <vt:i4>0</vt:i4>
      </vt:variant>
      <vt:variant>
        <vt:i4>5</vt:i4>
      </vt:variant>
      <vt:variant>
        <vt:lpwstr>http://en.wikipedia.org/wiki/Reduced_form</vt:lpwstr>
      </vt:variant>
      <vt:variant>
        <vt:lpwstr/>
      </vt:variant>
      <vt:variant>
        <vt:i4>2949175</vt:i4>
      </vt:variant>
      <vt:variant>
        <vt:i4>114</vt:i4>
      </vt:variant>
      <vt:variant>
        <vt:i4>0</vt:i4>
      </vt:variant>
      <vt:variant>
        <vt:i4>5</vt:i4>
      </vt:variant>
      <vt:variant>
        <vt:lpwstr>http://jcs.biologists.org/cgi/content/full/121/11/1771</vt:lpwstr>
      </vt:variant>
      <vt:variant>
        <vt:lpwstr/>
      </vt:variant>
      <vt:variant>
        <vt:i4>4784156</vt:i4>
      </vt:variant>
      <vt:variant>
        <vt:i4>111</vt:i4>
      </vt:variant>
      <vt:variant>
        <vt:i4>0</vt:i4>
      </vt:variant>
      <vt:variant>
        <vt:i4>5</vt:i4>
      </vt:variant>
      <vt:variant>
        <vt:lpwstr>http://www.dft.gov.uk/pgr/statistics/datatablespublications/personal/factsheets/traveltowork.pdf</vt:lpwstr>
      </vt:variant>
      <vt:variant>
        <vt:lpwstr/>
      </vt:variant>
      <vt:variant>
        <vt:i4>786469</vt:i4>
      </vt:variant>
      <vt:variant>
        <vt:i4>108</vt:i4>
      </vt:variant>
      <vt:variant>
        <vt:i4>0</vt:i4>
      </vt:variant>
      <vt:variant>
        <vt:i4>5</vt:i4>
      </vt:variant>
      <vt:variant>
        <vt:lpwstr>http://en.wikipedia.org/wiki/Zipf's_law</vt:lpwstr>
      </vt:variant>
      <vt:variant>
        <vt:lpwstr/>
      </vt:variant>
      <vt:variant>
        <vt:i4>5046337</vt:i4>
      </vt:variant>
      <vt:variant>
        <vt:i4>105</vt:i4>
      </vt:variant>
      <vt:variant>
        <vt:i4>0</vt:i4>
      </vt:variant>
      <vt:variant>
        <vt:i4>5</vt:i4>
      </vt:variant>
      <vt:variant>
        <vt:lpwstr>http://greeninc.blogs.nytimes.com/2010/03/12/made-in-the-u-s-a-efficiency-materials/</vt:lpwstr>
      </vt:variant>
      <vt:variant>
        <vt:lpwstr/>
      </vt:variant>
      <vt:variant>
        <vt:i4>5111890</vt:i4>
      </vt:variant>
      <vt:variant>
        <vt:i4>102</vt:i4>
      </vt:variant>
      <vt:variant>
        <vt:i4>0</vt:i4>
      </vt:variant>
      <vt:variant>
        <vt:i4>5</vt:i4>
      </vt:variant>
      <vt:variant>
        <vt:lpwstr>http://thearchdruidreport.blogspot.com/2010/03/barbarism-and-good-brandy.html</vt:lpwstr>
      </vt:variant>
      <vt:variant>
        <vt:lpwstr/>
      </vt:variant>
      <vt:variant>
        <vt:i4>4587586</vt:i4>
      </vt:variant>
      <vt:variant>
        <vt:i4>99</vt:i4>
      </vt:variant>
      <vt:variant>
        <vt:i4>0</vt:i4>
      </vt:variant>
      <vt:variant>
        <vt:i4>5</vt:i4>
      </vt:variant>
      <vt:variant>
        <vt:lpwstr>http://thearchdruidreport.blogspot.com/2010/03/exergy-crisis.html</vt:lpwstr>
      </vt:variant>
      <vt:variant>
        <vt:lpwstr/>
      </vt:variant>
      <vt:variant>
        <vt:i4>3735602</vt:i4>
      </vt:variant>
      <vt:variant>
        <vt:i4>96</vt:i4>
      </vt:variant>
      <vt:variant>
        <vt:i4>0</vt:i4>
      </vt:variant>
      <vt:variant>
        <vt:i4>5</vt:i4>
      </vt:variant>
      <vt:variant>
        <vt:lpwstr>http://www.theoildrum.com/node/6287/599146</vt:lpwstr>
      </vt:variant>
      <vt:variant>
        <vt:lpwstr/>
      </vt:variant>
      <vt:variant>
        <vt:i4>1048688</vt:i4>
      </vt:variant>
      <vt:variant>
        <vt:i4>93</vt:i4>
      </vt:variant>
      <vt:variant>
        <vt:i4>0</vt:i4>
      </vt:variant>
      <vt:variant>
        <vt:i4>5</vt:i4>
      </vt:variant>
      <vt:variant>
        <vt:lpwstr>http://en.wikipedia.org/wiki/Bounded_rationality</vt:lpwstr>
      </vt:variant>
      <vt:variant>
        <vt:lpwstr/>
      </vt:variant>
      <vt:variant>
        <vt:i4>393283</vt:i4>
      </vt:variant>
      <vt:variant>
        <vt:i4>90</vt:i4>
      </vt:variant>
      <vt:variant>
        <vt:i4>0</vt:i4>
      </vt:variant>
      <vt:variant>
        <vt:i4>5</vt:i4>
      </vt:variant>
      <vt:variant>
        <vt:lpwstr>http://thearchdruidreport.blogspot.com/2009/09/daydreams-of-destruction.html</vt:lpwstr>
      </vt:variant>
      <vt:variant>
        <vt:lpwstr/>
      </vt:variant>
      <vt:variant>
        <vt:i4>1638428</vt:i4>
      </vt:variant>
      <vt:variant>
        <vt:i4>87</vt:i4>
      </vt:variant>
      <vt:variant>
        <vt:i4>0</vt:i4>
      </vt:variant>
      <vt:variant>
        <vt:i4>5</vt:i4>
      </vt:variant>
      <vt:variant>
        <vt:lpwstr>http://thearchdruidreport.blogspot.com/2010/02/energy-follows-its-bliss.html</vt:lpwstr>
      </vt:variant>
      <vt:variant>
        <vt:lpwstr/>
      </vt:variant>
      <vt:variant>
        <vt:i4>393283</vt:i4>
      </vt:variant>
      <vt:variant>
        <vt:i4>84</vt:i4>
      </vt:variant>
      <vt:variant>
        <vt:i4>0</vt:i4>
      </vt:variant>
      <vt:variant>
        <vt:i4>5</vt:i4>
      </vt:variant>
      <vt:variant>
        <vt:lpwstr>http://thearchdruidreport.blogspot.com/2009/09/daydreams-of-destruction.html</vt:lpwstr>
      </vt:variant>
      <vt:variant>
        <vt:lpwstr/>
      </vt:variant>
      <vt:variant>
        <vt:i4>720902</vt:i4>
      </vt:variant>
      <vt:variant>
        <vt:i4>81</vt:i4>
      </vt:variant>
      <vt:variant>
        <vt:i4>0</vt:i4>
      </vt:variant>
      <vt:variant>
        <vt:i4>5</vt:i4>
      </vt:variant>
      <vt:variant>
        <vt:lpwstr>http://thearchdruidreport.blogspot.com/2009/09/terrible-ambivalence.html</vt:lpwstr>
      </vt:variant>
      <vt:variant>
        <vt:lpwstr/>
      </vt:variant>
      <vt:variant>
        <vt:i4>1</vt:i4>
      </vt:variant>
      <vt:variant>
        <vt:i4>78</vt:i4>
      </vt:variant>
      <vt:variant>
        <vt:i4>0</vt:i4>
      </vt:variant>
      <vt:variant>
        <vt:i4>5</vt:i4>
      </vt:variant>
      <vt:variant>
        <vt:lpwstr>http://thearchdruidreport.blogspot.com/2010/02/why-factories-arent-efficient.html</vt:lpwstr>
      </vt:variant>
      <vt:variant>
        <vt:lpwstr/>
      </vt:variant>
      <vt:variant>
        <vt:i4>3407987</vt:i4>
      </vt:variant>
      <vt:variant>
        <vt:i4>75</vt:i4>
      </vt:variant>
      <vt:variant>
        <vt:i4>0</vt:i4>
      </vt:variant>
      <vt:variant>
        <vt:i4>5</vt:i4>
      </vt:variant>
      <vt:variant>
        <vt:lpwstr>http://www.mpiwg-berlin.mpg.de/en/research/projects/department3</vt:lpwstr>
      </vt:variant>
      <vt:variant>
        <vt:lpwstr/>
      </vt:variant>
      <vt:variant>
        <vt:i4>4259864</vt:i4>
      </vt:variant>
      <vt:variant>
        <vt:i4>72</vt:i4>
      </vt:variant>
      <vt:variant>
        <vt:i4>0</vt:i4>
      </vt:variant>
      <vt:variant>
        <vt:i4>5</vt:i4>
      </vt:variant>
      <vt:variant>
        <vt:lpwstr>http://www.mpiwg-berlin.mpg.de/en/research/projects/DeptIII-BjoernBruesch-ExperimentalizationOfGardening</vt:lpwstr>
      </vt:variant>
      <vt:variant>
        <vt:lpwstr/>
      </vt:variant>
      <vt:variant>
        <vt:i4>6946855</vt:i4>
      </vt:variant>
      <vt:variant>
        <vt:i4>69</vt:i4>
      </vt:variant>
      <vt:variant>
        <vt:i4>0</vt:i4>
      </vt:variant>
      <vt:variant>
        <vt:i4>5</vt:i4>
      </vt:variant>
      <vt:variant>
        <vt:lpwstr>http://www.cbc.ca/ideas/features/science/index.html</vt:lpwstr>
      </vt:variant>
      <vt:variant>
        <vt:lpwstr>episode1</vt:lpwstr>
      </vt:variant>
      <vt:variant>
        <vt:i4>1</vt:i4>
      </vt:variant>
      <vt:variant>
        <vt:i4>66</vt:i4>
      </vt:variant>
      <vt:variant>
        <vt:i4>0</vt:i4>
      </vt:variant>
      <vt:variant>
        <vt:i4>5</vt:i4>
      </vt:variant>
      <vt:variant>
        <vt:lpwstr>http://thearchdruidreport.blogspot.com/2010/02/why-factories-arent-efficient.html</vt:lpwstr>
      </vt:variant>
      <vt:variant>
        <vt:lpwstr/>
      </vt:variant>
      <vt:variant>
        <vt:i4>524300</vt:i4>
      </vt:variant>
      <vt:variant>
        <vt:i4>60</vt:i4>
      </vt:variant>
      <vt:variant>
        <vt:i4>0</vt:i4>
      </vt:variant>
      <vt:variant>
        <vt:i4>5</vt:i4>
      </vt:variant>
      <vt:variant>
        <vt:lpwstr>http://mpra.ub.uni-muenchen.de/5254/1/MPRA_paper_5254.pdf</vt:lpwstr>
      </vt:variant>
      <vt:variant>
        <vt:lpwstr/>
      </vt:variant>
      <vt:variant>
        <vt:i4>917584</vt:i4>
      </vt:variant>
      <vt:variant>
        <vt:i4>57</vt:i4>
      </vt:variant>
      <vt:variant>
        <vt:i4>0</vt:i4>
      </vt:variant>
      <vt:variant>
        <vt:i4>5</vt:i4>
      </vt:variant>
      <vt:variant>
        <vt:lpwstr>http://mpra.ub.uni-muenchen.de/5254/</vt:lpwstr>
      </vt:variant>
      <vt:variant>
        <vt:lpwstr/>
      </vt:variant>
      <vt:variant>
        <vt:i4>4456520</vt:i4>
      </vt:variant>
      <vt:variant>
        <vt:i4>54</vt:i4>
      </vt:variant>
      <vt:variant>
        <vt:i4>0</vt:i4>
      </vt:variant>
      <vt:variant>
        <vt:i4>5</vt:i4>
      </vt:variant>
      <vt:variant>
        <vt:lpwstr>http://www.efm.bris.ac.uk/ecjrwt/abstracts/aggprod147.pdf</vt:lpwstr>
      </vt:variant>
      <vt:variant>
        <vt:lpwstr/>
      </vt:variant>
      <vt:variant>
        <vt:i4>3604581</vt:i4>
      </vt:variant>
      <vt:variant>
        <vt:i4>51</vt:i4>
      </vt:variant>
      <vt:variant>
        <vt:i4>0</vt:i4>
      </vt:variant>
      <vt:variant>
        <vt:i4>5</vt:i4>
      </vt:variant>
      <vt:variant>
        <vt:lpwstr>http://en.wikipedia.org/wiki/Subjective_expected_utility</vt:lpwstr>
      </vt:variant>
      <vt:variant>
        <vt:lpwstr/>
      </vt:variant>
      <vt:variant>
        <vt:i4>4194345</vt:i4>
      </vt:variant>
      <vt:variant>
        <vt:i4>48</vt:i4>
      </vt:variant>
      <vt:variant>
        <vt:i4>0</vt:i4>
      </vt:variant>
      <vt:variant>
        <vt:i4>5</vt:i4>
      </vt:variant>
      <vt:variant>
        <vt:lpwstr>http://people.hofstra.edu/Stefan_Waner/Cprob/Cprobintro.html</vt:lpwstr>
      </vt:variant>
      <vt:variant>
        <vt:lpwstr/>
      </vt:variant>
      <vt:variant>
        <vt:i4>3014726</vt:i4>
      </vt:variant>
      <vt:variant>
        <vt:i4>45</vt:i4>
      </vt:variant>
      <vt:variant>
        <vt:i4>0</vt:i4>
      </vt:variant>
      <vt:variant>
        <vt:i4>5</vt:i4>
      </vt:variant>
      <vt:variant>
        <vt:lpwstr>http://en.wikipedia.org/wiki/Cobweb_model</vt:lpwstr>
      </vt:variant>
      <vt:variant>
        <vt:lpwstr/>
      </vt:variant>
      <vt:variant>
        <vt:i4>2162750</vt:i4>
      </vt:variant>
      <vt:variant>
        <vt:i4>42</vt:i4>
      </vt:variant>
      <vt:variant>
        <vt:i4>0</vt:i4>
      </vt:variant>
      <vt:variant>
        <vt:i4>5</vt:i4>
      </vt:variant>
      <vt:variant>
        <vt:lpwstr>http://www.theoildrum.com/node/6116</vt:lpwstr>
      </vt:variant>
      <vt:variant>
        <vt:lpwstr/>
      </vt:variant>
      <vt:variant>
        <vt:i4>6881402</vt:i4>
      </vt:variant>
      <vt:variant>
        <vt:i4>39</vt:i4>
      </vt:variant>
      <vt:variant>
        <vt:i4>0</vt:i4>
      </vt:variant>
      <vt:variant>
        <vt:i4>5</vt:i4>
      </vt:variant>
      <vt:variant>
        <vt:lpwstr>http://www.amazon.co.uk/Commodities-Capabilities-Amartya-Sen/dp/0195650387</vt:lpwstr>
      </vt:variant>
      <vt:variant>
        <vt:lpwstr/>
      </vt:variant>
      <vt:variant>
        <vt:i4>7274608</vt:i4>
      </vt:variant>
      <vt:variant>
        <vt:i4>36</vt:i4>
      </vt:variant>
      <vt:variant>
        <vt:i4>0</vt:i4>
      </vt:variant>
      <vt:variant>
        <vt:i4>5</vt:i4>
      </vt:variant>
      <vt:variant>
        <vt:lpwstr>http://crookedtimber.org/2009/10/23/a-snippet-on-representative-agents/</vt:lpwstr>
      </vt:variant>
      <vt:variant>
        <vt:lpwstr/>
      </vt:variant>
      <vt:variant>
        <vt:i4>5308436</vt:i4>
      </vt:variant>
      <vt:variant>
        <vt:i4>33</vt:i4>
      </vt:variant>
      <vt:variant>
        <vt:i4>0</vt:i4>
      </vt:variant>
      <vt:variant>
        <vt:i4>5</vt:i4>
      </vt:variant>
      <vt:variant>
        <vt:lpwstr>http://www.springerlink.com/content/t22488531083/?p=c5bea148202d4ff5863e02ea29ebc1f3&amp;pi=9</vt:lpwstr>
      </vt:variant>
      <vt:variant>
        <vt:lpwstr/>
      </vt:variant>
      <vt:variant>
        <vt:i4>4456452</vt:i4>
      </vt:variant>
      <vt:variant>
        <vt:i4>30</vt:i4>
      </vt:variant>
      <vt:variant>
        <vt:i4>0</vt:i4>
      </vt:variant>
      <vt:variant>
        <vt:i4>5</vt:i4>
      </vt:variant>
      <vt:variant>
        <vt:lpwstr>http://www.mbs.murdoch.edu.au/workingpapers/163.html</vt:lpwstr>
      </vt:variant>
      <vt:variant>
        <vt:lpwstr/>
      </vt:variant>
      <vt:variant>
        <vt:i4>1441888</vt:i4>
      </vt:variant>
      <vt:variant>
        <vt:i4>27</vt:i4>
      </vt:variant>
      <vt:variant>
        <vt:i4>0</vt:i4>
      </vt:variant>
      <vt:variant>
        <vt:i4>5</vt:i4>
      </vt:variant>
      <vt:variant>
        <vt:lpwstr>http://books.google.co.uk/books?id=zRga14yAkb8C&amp;printsec=frontcover&amp;dq=weintraub+equilibrium&amp;source=bl&amp;ots=d0eRHVwJrO&amp;sig=0AQXyIBCduJO_t7AMJrUKj15rEQ&amp;hl=en&amp;ei=9LcETMTiH4_u0wTu8qDMAw&amp;sa=X&amp;oi=book_result&amp;ct=result&amp;resnum=1&amp;ved=0CBgQ6AEwAA</vt:lpwstr>
      </vt:variant>
      <vt:variant>
        <vt:lpwstr>v=onepage&amp;q&amp;f=fals</vt:lpwstr>
      </vt:variant>
      <vt:variant>
        <vt:i4>1048688</vt:i4>
      </vt:variant>
      <vt:variant>
        <vt:i4>24</vt:i4>
      </vt:variant>
      <vt:variant>
        <vt:i4>0</vt:i4>
      </vt:variant>
      <vt:variant>
        <vt:i4>5</vt:i4>
      </vt:variant>
      <vt:variant>
        <vt:lpwstr>http://en.wikipedia.org/wiki/Bounded_rationality</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Things to do in post-RSG land</dc:title>
  <dc:creator>ISS</dc:creator>
  <cp:lastModifiedBy>Dan Olner</cp:lastModifiedBy>
  <cp:revision>3612</cp:revision>
  <cp:lastPrinted>2009-08-25T12:20:00Z</cp:lastPrinted>
  <dcterms:created xsi:type="dcterms:W3CDTF">2011-07-11T13:23:00Z</dcterms:created>
  <dcterms:modified xsi:type="dcterms:W3CDTF">2013-06-22T17:05:00Z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&lt;data&gt;&lt;session id="XvfOsuSr"/&gt;&lt;style id="http://www.zotero.org/styles/harvard1" hasBibliography="0"/&gt;&lt;prefs&gt;&lt;pref name="fieldType" value="Field"/&gt;&lt;pref name="noteType" value="0"/&gt;&lt;/prefs&gt;&lt;/data&gt;</vt:lpwstr>
  </property>
  <property fmtid="{D5CDD505-2E9C-101B-9397-08002B2CF9AE}" pid="3" name="Microsoft Theme">
    <vt:lpwstr>Papyrus 011</vt:lpwstr>
  </property>
</Properties>
</file>