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F0" w:rsidRDefault="003862F0" w:rsidP="003862F0">
      <w:pPr>
        <w:pStyle w:val="NormalWeb"/>
        <w:numPr>
          <w:ilvl w:val="0"/>
          <w:numId w:val="1"/>
        </w:numPr>
        <w:spacing w:before="0" w:beforeAutospacing="0" w:after="0" w:afterAutospacing="0"/>
        <w:textAlignment w:val="baseline"/>
        <w:rPr>
          <w:rFonts w:ascii="Calibri" w:hAnsi="Calibri"/>
          <w:b/>
          <w:bCs/>
          <w:color w:val="000000"/>
          <w:sz w:val="23"/>
          <w:szCs w:val="23"/>
        </w:rPr>
      </w:pPr>
      <w:r>
        <w:rPr>
          <w:rFonts w:ascii="Calibri" w:hAnsi="Calibri"/>
          <w:b/>
          <w:bCs/>
          <w:color w:val="000000"/>
          <w:sz w:val="23"/>
          <w:szCs w:val="23"/>
        </w:rPr>
        <w:t>Overview of Data Poor Stock Assessment and Trajectory Modeling Approaches</w:t>
      </w:r>
    </w:p>
    <w:p w:rsidR="003862F0" w:rsidRDefault="003862F0" w:rsidP="003862F0">
      <w:pPr>
        <w:pStyle w:val="NormalWeb"/>
        <w:numPr>
          <w:ilvl w:val="1"/>
          <w:numId w:val="2"/>
        </w:numPr>
        <w:spacing w:before="0" w:beforeAutospacing="0" w:after="0" w:afterAutospacing="0"/>
        <w:textAlignment w:val="baseline"/>
        <w:rPr>
          <w:rFonts w:ascii="Calibri" w:hAnsi="Calibri"/>
          <w:b/>
          <w:bCs/>
          <w:color w:val="000000"/>
          <w:sz w:val="23"/>
          <w:szCs w:val="23"/>
        </w:rPr>
      </w:pPr>
      <w:r>
        <w:rPr>
          <w:rFonts w:ascii="Calibri" w:hAnsi="Calibri"/>
          <w:b/>
          <w:bCs/>
          <w:color w:val="000000"/>
          <w:sz w:val="23"/>
          <w:szCs w:val="23"/>
        </w:rPr>
        <w:t>Overview of assessment approaches</w:t>
      </w:r>
    </w:p>
    <w:p w:rsidR="003862F0" w:rsidRDefault="003862F0" w:rsidP="003862F0">
      <w:pPr>
        <w:pStyle w:val="NormalWeb"/>
        <w:spacing w:before="0" w:beforeAutospacing="0" w:after="0" w:afterAutospacing="0"/>
        <w:textAlignment w:val="baseline"/>
        <w:rPr>
          <w:rFonts w:ascii="Calibri" w:hAnsi="Calibri"/>
          <w:b/>
          <w:bCs/>
          <w:color w:val="000000"/>
          <w:sz w:val="23"/>
          <w:szCs w:val="23"/>
        </w:rPr>
      </w:pPr>
    </w:p>
    <w:p w:rsidR="003862F0" w:rsidRDefault="003862F0" w:rsidP="00D339A5">
      <w:pPr>
        <w:pStyle w:val="NormalWeb"/>
        <w:spacing w:before="0" w:beforeAutospacing="0" w:after="0" w:afterAutospacing="0"/>
        <w:ind w:firstLine="720"/>
        <w:jc w:val="both"/>
        <w:textAlignment w:val="baseline"/>
        <w:rPr>
          <w:rFonts w:ascii="Calibri" w:hAnsi="Calibri"/>
          <w:bCs/>
          <w:color w:val="000000"/>
          <w:sz w:val="23"/>
          <w:szCs w:val="23"/>
        </w:rPr>
      </w:pPr>
      <w:r>
        <w:rPr>
          <w:rFonts w:ascii="Calibri" w:hAnsi="Calibri"/>
          <w:bCs/>
          <w:color w:val="000000"/>
          <w:sz w:val="23"/>
          <w:szCs w:val="23"/>
        </w:rPr>
        <w:t xml:space="preserve">Data-poor stock assessments (DPSAs) use a number of clues about a fishery to provide relative information on the status of that fishery. By using clues such as length-frequency data taken from underwater visual transects, fish density inside and outside NTZs, or time series of CPUE data, these assessments are able to provide information on either the relative status of the biomass compared to </w:t>
      </w:r>
      <w:r w:rsidR="00AF0DF8">
        <w:rPr>
          <w:rFonts w:ascii="Calibri" w:hAnsi="Calibri"/>
          <w:bCs/>
          <w:color w:val="000000"/>
          <w:sz w:val="23"/>
          <w:szCs w:val="23"/>
        </w:rPr>
        <w:t>an un-fished biomass</w:t>
      </w:r>
      <w:r>
        <w:rPr>
          <w:rFonts w:ascii="Calibri" w:hAnsi="Calibri"/>
          <w:bCs/>
          <w:color w:val="000000"/>
          <w:sz w:val="23"/>
          <w:szCs w:val="23"/>
        </w:rPr>
        <w:t>, the relative status of the fishing mortality compared to natural mortality</w:t>
      </w:r>
      <w:r w:rsidR="00AF0DF8">
        <w:rPr>
          <w:rFonts w:ascii="Calibri" w:hAnsi="Calibri"/>
          <w:bCs/>
          <w:color w:val="000000"/>
          <w:sz w:val="23"/>
          <w:szCs w:val="23"/>
        </w:rPr>
        <w:t>, or the relative status of current egg production compared to un-fished egg production</w:t>
      </w:r>
      <w:r>
        <w:rPr>
          <w:rFonts w:ascii="Calibri" w:hAnsi="Calibri"/>
          <w:bCs/>
          <w:color w:val="000000"/>
          <w:sz w:val="23"/>
          <w:szCs w:val="23"/>
        </w:rPr>
        <w:t xml:space="preserve">. The outputs of these assessments can then be used by management to help inform harvest control rules. These types of assessments are used to examine a </w:t>
      </w:r>
      <w:r w:rsidR="003729C7">
        <w:rPr>
          <w:rFonts w:ascii="Calibri" w:hAnsi="Calibri"/>
          <w:bCs/>
          <w:color w:val="000000"/>
          <w:sz w:val="23"/>
          <w:szCs w:val="23"/>
        </w:rPr>
        <w:t>single stock of a single species</w:t>
      </w:r>
      <w:r>
        <w:rPr>
          <w:rFonts w:ascii="Calibri" w:hAnsi="Calibri"/>
          <w:bCs/>
          <w:color w:val="000000"/>
          <w:sz w:val="23"/>
          <w:szCs w:val="23"/>
        </w:rPr>
        <w:t xml:space="preserve">. UCSB is currently employing five different assessment approaches. This section outlines the inputs, outputs, </w:t>
      </w:r>
      <w:r w:rsidR="005D264D">
        <w:rPr>
          <w:rFonts w:ascii="Calibri" w:hAnsi="Calibri"/>
          <w:bCs/>
          <w:color w:val="000000"/>
          <w:sz w:val="23"/>
          <w:szCs w:val="23"/>
        </w:rPr>
        <w:t>sensitivities</w:t>
      </w:r>
      <w:r w:rsidR="005E4DE9">
        <w:rPr>
          <w:rFonts w:ascii="Calibri" w:hAnsi="Calibri"/>
          <w:bCs/>
          <w:color w:val="000000"/>
          <w:sz w:val="23"/>
          <w:szCs w:val="23"/>
        </w:rPr>
        <w:t xml:space="preserve">, </w:t>
      </w:r>
      <w:r>
        <w:rPr>
          <w:rFonts w:ascii="Calibri" w:hAnsi="Calibri"/>
          <w:bCs/>
          <w:color w:val="000000"/>
          <w:sz w:val="23"/>
          <w:szCs w:val="23"/>
        </w:rPr>
        <w:t>and caveats of each of these techniques.</w:t>
      </w:r>
    </w:p>
    <w:p w:rsidR="003862F0" w:rsidRDefault="003862F0" w:rsidP="003862F0">
      <w:pPr>
        <w:pStyle w:val="NormalWeb"/>
        <w:spacing w:before="0" w:beforeAutospacing="0" w:after="0" w:afterAutospacing="0"/>
        <w:ind w:firstLine="720"/>
        <w:textAlignment w:val="baseline"/>
        <w:rPr>
          <w:rFonts w:ascii="Calibri" w:hAnsi="Calibri"/>
          <w:bCs/>
          <w:color w:val="000000"/>
          <w:sz w:val="23"/>
          <w:szCs w:val="23"/>
        </w:rPr>
      </w:pPr>
    </w:p>
    <w:p w:rsidR="003862F0" w:rsidRPr="00E11C3C" w:rsidRDefault="003862F0" w:rsidP="003720B2">
      <w:pPr>
        <w:pStyle w:val="NormalWeb"/>
        <w:numPr>
          <w:ilvl w:val="0"/>
          <w:numId w:val="3"/>
        </w:numPr>
        <w:spacing w:before="0" w:beforeAutospacing="0" w:after="0" w:afterAutospacing="0"/>
        <w:ind w:left="720" w:hanging="720"/>
        <w:textAlignment w:val="baseline"/>
        <w:rPr>
          <w:rFonts w:ascii="Calibri" w:hAnsi="Calibri"/>
          <w:b/>
          <w:color w:val="000000"/>
          <w:sz w:val="23"/>
          <w:szCs w:val="23"/>
        </w:rPr>
      </w:pPr>
      <w:r w:rsidRPr="00E11C3C">
        <w:rPr>
          <w:rFonts w:ascii="Calibri" w:hAnsi="Calibri"/>
          <w:b/>
          <w:color w:val="000000"/>
          <w:sz w:val="23"/>
          <w:szCs w:val="23"/>
        </w:rPr>
        <w:t>Average length</w:t>
      </w:r>
      <w:r w:rsidR="00E11C3C">
        <w:rPr>
          <w:rFonts w:ascii="Calibri" w:hAnsi="Calibri"/>
          <w:b/>
          <w:color w:val="000000"/>
          <w:sz w:val="23"/>
          <w:szCs w:val="23"/>
        </w:rPr>
        <w:t xml:space="preserve"> (LBAR)</w:t>
      </w:r>
    </w:p>
    <w:tbl>
      <w:tblPr>
        <w:tblStyle w:val="TableGrid"/>
        <w:tblW w:w="0" w:type="auto"/>
        <w:tblLook w:val="04A0" w:firstRow="1" w:lastRow="0" w:firstColumn="1" w:lastColumn="0" w:noHBand="0" w:noVBand="1"/>
      </w:tblPr>
      <w:tblGrid>
        <w:gridCol w:w="2448"/>
        <w:gridCol w:w="7128"/>
      </w:tblGrid>
      <w:tr w:rsidR="003862F0" w:rsidTr="0062199E">
        <w:tc>
          <w:tcPr>
            <w:tcW w:w="2448" w:type="dxa"/>
          </w:tcPr>
          <w:p w:rsidR="003862F0" w:rsidRPr="0062199E" w:rsidRDefault="003862F0">
            <w:pPr>
              <w:rPr>
                <w:b/>
              </w:rPr>
            </w:pPr>
            <w:r w:rsidRPr="0062199E">
              <w:rPr>
                <w:b/>
              </w:rPr>
              <w:t>Description</w:t>
            </w:r>
          </w:p>
        </w:tc>
        <w:tc>
          <w:tcPr>
            <w:tcW w:w="7128" w:type="dxa"/>
          </w:tcPr>
          <w:p w:rsidR="003862F0" w:rsidRDefault="003862F0" w:rsidP="00BB061D">
            <w:pPr>
              <w:pStyle w:val="NormalWeb"/>
              <w:numPr>
                <w:ilvl w:val="0"/>
                <w:numId w:val="17"/>
              </w:numPr>
              <w:spacing w:before="0" w:beforeAutospacing="0" w:after="0" w:afterAutospacing="0"/>
              <w:textAlignment w:val="baseline"/>
            </w:pPr>
            <w:r>
              <w:rPr>
                <w:rFonts w:ascii="Calibri" w:hAnsi="Calibri"/>
                <w:color w:val="000000"/>
                <w:sz w:val="23"/>
                <w:szCs w:val="23"/>
              </w:rPr>
              <w:t xml:space="preserve">This method uses fishery-dependent or fishery-independent length-frequency data. By looking at the minimum, maximum, and average length of the fish caught or observed, along with Von </w:t>
            </w:r>
            <w:proofErr w:type="spellStart"/>
            <w:r>
              <w:rPr>
                <w:rFonts w:ascii="Calibri" w:hAnsi="Calibri"/>
                <w:color w:val="000000"/>
                <w:sz w:val="23"/>
                <w:szCs w:val="23"/>
              </w:rPr>
              <w:t>Bertalan</w:t>
            </w:r>
            <w:r w:rsidR="003729C7">
              <w:rPr>
                <w:rFonts w:ascii="Calibri" w:hAnsi="Calibri"/>
                <w:color w:val="000000"/>
                <w:sz w:val="23"/>
                <w:szCs w:val="23"/>
              </w:rPr>
              <w:t>f</w:t>
            </w:r>
            <w:r>
              <w:rPr>
                <w:rFonts w:ascii="Calibri" w:hAnsi="Calibri"/>
                <w:color w:val="000000"/>
                <w:sz w:val="23"/>
                <w:szCs w:val="23"/>
              </w:rPr>
              <w:t>fy</w:t>
            </w:r>
            <w:proofErr w:type="spellEnd"/>
            <w:r>
              <w:rPr>
                <w:rFonts w:ascii="Calibri" w:hAnsi="Calibri"/>
                <w:color w:val="000000"/>
                <w:sz w:val="23"/>
                <w:szCs w:val="23"/>
              </w:rPr>
              <w:t xml:space="preserve"> growth parameters, an estimate of fishing mortality (F) can be estimated and compared to natural mortality (M). Intuitively, </w:t>
            </w:r>
            <w:r w:rsidR="003C4B55">
              <w:rPr>
                <w:rFonts w:ascii="Calibri" w:hAnsi="Calibri"/>
                <w:color w:val="000000"/>
                <w:sz w:val="23"/>
                <w:szCs w:val="23"/>
              </w:rPr>
              <w:t>increasing fishing pressure will cause decreasing average length</w:t>
            </w:r>
            <w:r>
              <w:rPr>
                <w:rFonts w:ascii="Calibri" w:hAnsi="Calibri"/>
                <w:color w:val="000000"/>
                <w:sz w:val="23"/>
                <w:szCs w:val="23"/>
              </w:rPr>
              <w:t xml:space="preserve">. Comparing the ratio F/M to a target ratio defined by stakeholders, a harvest control rule can be used </w:t>
            </w:r>
            <w:r w:rsidR="00131275">
              <w:rPr>
                <w:rFonts w:ascii="Calibri" w:hAnsi="Calibri"/>
                <w:color w:val="000000"/>
                <w:sz w:val="23"/>
                <w:szCs w:val="23"/>
              </w:rPr>
              <w:t>adjust fishing pressure accordingly</w:t>
            </w:r>
            <w:r>
              <w:rPr>
                <w:rFonts w:ascii="Calibri" w:hAnsi="Calibri"/>
                <w:color w:val="000000"/>
                <w:sz w:val="23"/>
                <w:szCs w:val="23"/>
              </w:rPr>
              <w:t>.</w:t>
            </w:r>
          </w:p>
        </w:tc>
      </w:tr>
      <w:tr w:rsidR="003862F0" w:rsidTr="0062199E">
        <w:tc>
          <w:tcPr>
            <w:tcW w:w="2448" w:type="dxa"/>
          </w:tcPr>
          <w:p w:rsidR="003862F0" w:rsidRPr="0062199E" w:rsidRDefault="003862F0">
            <w:pPr>
              <w:rPr>
                <w:b/>
              </w:rPr>
            </w:pPr>
            <w:r w:rsidRPr="0062199E">
              <w:rPr>
                <w:b/>
              </w:rPr>
              <w:t>Inputs</w:t>
            </w:r>
          </w:p>
        </w:tc>
        <w:tc>
          <w:tcPr>
            <w:tcW w:w="7128" w:type="dxa"/>
          </w:tcPr>
          <w:p w:rsidR="003862F0" w:rsidRDefault="003862F0" w:rsidP="00BB061D">
            <w:pPr>
              <w:pStyle w:val="NormalWeb"/>
              <w:numPr>
                <w:ilvl w:val="0"/>
                <w:numId w:val="17"/>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Fishery-dependent or fishery-independent length-frequency data</w:t>
            </w:r>
          </w:p>
          <w:p w:rsidR="003862F0" w:rsidRDefault="003862F0" w:rsidP="00BB061D">
            <w:pPr>
              <w:pStyle w:val="ListParagraph"/>
              <w:numPr>
                <w:ilvl w:val="0"/>
                <w:numId w:val="17"/>
              </w:numPr>
            </w:pPr>
            <w:r>
              <w:t>Life history parameters (</w:t>
            </w:r>
            <w:r w:rsidRPr="00E07981">
              <w:rPr>
                <w:rFonts w:ascii="Calibri" w:hAnsi="Calibri"/>
                <w:color w:val="000000"/>
                <w:sz w:val="23"/>
                <w:szCs w:val="23"/>
              </w:rPr>
              <w:t xml:space="preserve">Von </w:t>
            </w:r>
            <w:proofErr w:type="spellStart"/>
            <w:r w:rsidRPr="00E07981">
              <w:rPr>
                <w:rFonts w:ascii="Calibri" w:hAnsi="Calibri"/>
                <w:color w:val="000000"/>
                <w:sz w:val="23"/>
                <w:szCs w:val="23"/>
              </w:rPr>
              <w:t>Bertalan</w:t>
            </w:r>
            <w:r w:rsidR="003729C7">
              <w:rPr>
                <w:rFonts w:ascii="Calibri" w:hAnsi="Calibri"/>
                <w:color w:val="000000"/>
                <w:sz w:val="23"/>
                <w:szCs w:val="23"/>
              </w:rPr>
              <w:t>f</w:t>
            </w:r>
            <w:r w:rsidRPr="00E07981">
              <w:rPr>
                <w:rFonts w:ascii="Calibri" w:hAnsi="Calibri"/>
                <w:color w:val="000000"/>
                <w:sz w:val="23"/>
                <w:szCs w:val="23"/>
              </w:rPr>
              <w:t>fy</w:t>
            </w:r>
            <w:proofErr w:type="spellEnd"/>
            <w:r w:rsidRPr="00E07981">
              <w:rPr>
                <w:rFonts w:ascii="Calibri" w:hAnsi="Calibri"/>
                <w:color w:val="000000"/>
                <w:sz w:val="23"/>
                <w:szCs w:val="23"/>
              </w:rPr>
              <w:t xml:space="preserve"> growth parameters</w:t>
            </w:r>
            <w:r w:rsidRPr="00E07981">
              <w:rPr>
                <w:rFonts w:ascii="Calibri" w:hAnsi="Calibri"/>
                <w:color w:val="000000"/>
                <w:sz w:val="23"/>
                <w:szCs w:val="23"/>
              </w:rPr>
              <w:t>, natural mortality)</w:t>
            </w:r>
          </w:p>
        </w:tc>
      </w:tr>
      <w:tr w:rsidR="003862F0" w:rsidTr="0062199E">
        <w:tc>
          <w:tcPr>
            <w:tcW w:w="2448" w:type="dxa"/>
          </w:tcPr>
          <w:p w:rsidR="003862F0" w:rsidRPr="0062199E" w:rsidRDefault="003862F0">
            <w:pPr>
              <w:rPr>
                <w:b/>
              </w:rPr>
            </w:pPr>
            <w:r w:rsidRPr="0062199E">
              <w:rPr>
                <w:b/>
              </w:rPr>
              <w:t>Outputs</w:t>
            </w:r>
          </w:p>
        </w:tc>
        <w:tc>
          <w:tcPr>
            <w:tcW w:w="7128" w:type="dxa"/>
          </w:tcPr>
          <w:p w:rsidR="003862F0" w:rsidRDefault="003862F0" w:rsidP="00BB061D">
            <w:pPr>
              <w:pStyle w:val="NormalWeb"/>
              <w:numPr>
                <w:ilvl w:val="0"/>
                <w:numId w:val="17"/>
              </w:numPr>
              <w:spacing w:before="0" w:beforeAutospacing="0" w:after="0" w:afterAutospacing="0"/>
              <w:textAlignment w:val="baseline"/>
            </w:pPr>
            <w:r>
              <w:rPr>
                <w:rFonts w:ascii="Calibri" w:hAnsi="Calibri"/>
                <w:color w:val="000000"/>
                <w:sz w:val="23"/>
                <w:szCs w:val="23"/>
              </w:rPr>
              <w:t>An e</w:t>
            </w:r>
            <w:r w:rsidR="005662A5">
              <w:rPr>
                <w:rFonts w:ascii="Calibri" w:hAnsi="Calibri"/>
                <w:color w:val="000000"/>
                <w:sz w:val="23"/>
                <w:szCs w:val="23"/>
              </w:rPr>
              <w:t>stimate of fishing mortality</w:t>
            </w:r>
          </w:p>
        </w:tc>
      </w:tr>
      <w:tr w:rsidR="003862F0" w:rsidTr="0062199E">
        <w:tc>
          <w:tcPr>
            <w:tcW w:w="2448" w:type="dxa"/>
          </w:tcPr>
          <w:p w:rsidR="003862F0" w:rsidRPr="0062199E" w:rsidRDefault="003862F0">
            <w:pPr>
              <w:rPr>
                <w:b/>
              </w:rPr>
            </w:pPr>
            <w:r w:rsidRPr="0062199E">
              <w:rPr>
                <w:b/>
              </w:rPr>
              <w:t>How this can be used by management</w:t>
            </w:r>
          </w:p>
        </w:tc>
        <w:tc>
          <w:tcPr>
            <w:tcW w:w="7128" w:type="dxa"/>
          </w:tcPr>
          <w:p w:rsidR="003862F0" w:rsidRDefault="003862F0" w:rsidP="00BB061D">
            <w:pPr>
              <w:pStyle w:val="NormalWeb"/>
              <w:numPr>
                <w:ilvl w:val="0"/>
                <w:numId w:val="17"/>
              </w:numPr>
              <w:textAlignment w:val="baseline"/>
              <w:rPr>
                <w:rFonts w:ascii="Calibri" w:hAnsi="Calibri"/>
                <w:color w:val="000000"/>
                <w:sz w:val="23"/>
                <w:szCs w:val="23"/>
              </w:rPr>
            </w:pPr>
            <w:r>
              <w:rPr>
                <w:rFonts w:ascii="Calibri" w:hAnsi="Calibri"/>
                <w:color w:val="000000"/>
                <w:sz w:val="23"/>
                <w:szCs w:val="23"/>
              </w:rPr>
              <w:t>Stakeholders set management target F/M based on community objectives and thresholds of risk</w:t>
            </w:r>
          </w:p>
          <w:p w:rsidR="003862F0" w:rsidRDefault="005662A5" w:rsidP="00BB061D">
            <w:pPr>
              <w:pStyle w:val="NormalWeb"/>
              <w:numPr>
                <w:ilvl w:val="0"/>
                <w:numId w:val="17"/>
              </w:numPr>
              <w:textAlignment w:val="baseline"/>
              <w:rPr>
                <w:rFonts w:ascii="Calibri" w:hAnsi="Calibri"/>
                <w:color w:val="000000"/>
                <w:sz w:val="23"/>
                <w:szCs w:val="23"/>
              </w:rPr>
            </w:pPr>
            <w:r>
              <w:rPr>
                <w:rFonts w:ascii="Calibri" w:hAnsi="Calibri"/>
                <w:color w:val="000000"/>
                <w:sz w:val="23"/>
                <w:szCs w:val="23"/>
              </w:rPr>
              <w:t>T</w:t>
            </w:r>
            <w:r w:rsidR="003862F0">
              <w:rPr>
                <w:rFonts w:ascii="Calibri" w:hAnsi="Calibri"/>
                <w:color w:val="000000"/>
                <w:sz w:val="23"/>
                <w:szCs w:val="23"/>
              </w:rPr>
              <w:t xml:space="preserve">arget F/M </w:t>
            </w:r>
            <w:r>
              <w:rPr>
                <w:rFonts w:ascii="Calibri" w:hAnsi="Calibri"/>
                <w:color w:val="000000"/>
                <w:sz w:val="23"/>
                <w:szCs w:val="23"/>
              </w:rPr>
              <w:t xml:space="preserve">is compared </w:t>
            </w:r>
            <w:r w:rsidR="003862F0">
              <w:rPr>
                <w:rFonts w:ascii="Calibri" w:hAnsi="Calibri"/>
                <w:color w:val="000000"/>
                <w:sz w:val="23"/>
                <w:szCs w:val="23"/>
              </w:rPr>
              <w:t>with F/M from assessment</w:t>
            </w:r>
          </w:p>
          <w:p w:rsidR="003862F0" w:rsidRPr="003862F0" w:rsidRDefault="005662A5" w:rsidP="00BB061D">
            <w:pPr>
              <w:pStyle w:val="NormalWeb"/>
              <w:numPr>
                <w:ilvl w:val="0"/>
                <w:numId w:val="17"/>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Effort is adjusted</w:t>
            </w:r>
            <w:r w:rsidR="003862F0">
              <w:rPr>
                <w:rFonts w:ascii="Calibri" w:hAnsi="Calibri"/>
                <w:color w:val="000000"/>
                <w:sz w:val="23"/>
                <w:szCs w:val="23"/>
              </w:rPr>
              <w:t xml:space="preserve"> based on how far apart these values are</w:t>
            </w:r>
          </w:p>
        </w:tc>
      </w:tr>
      <w:tr w:rsidR="00F91DD3" w:rsidTr="0062199E">
        <w:tc>
          <w:tcPr>
            <w:tcW w:w="2448" w:type="dxa"/>
          </w:tcPr>
          <w:p w:rsidR="00F91DD3" w:rsidRPr="0062199E" w:rsidRDefault="00F91DD3" w:rsidP="00834182">
            <w:pPr>
              <w:rPr>
                <w:b/>
              </w:rPr>
            </w:pPr>
            <w:r>
              <w:rPr>
                <w:b/>
              </w:rPr>
              <w:t xml:space="preserve">Input </w:t>
            </w:r>
            <w:r w:rsidRPr="0062199E">
              <w:rPr>
                <w:b/>
              </w:rPr>
              <w:t>Sensitivities</w:t>
            </w:r>
          </w:p>
        </w:tc>
        <w:tc>
          <w:tcPr>
            <w:tcW w:w="7128" w:type="dxa"/>
          </w:tcPr>
          <w:p w:rsidR="00F91DD3" w:rsidRDefault="00F91DD3" w:rsidP="00BB061D">
            <w:pPr>
              <w:pStyle w:val="ListParagraph"/>
              <w:numPr>
                <w:ilvl w:val="0"/>
                <w:numId w:val="17"/>
              </w:numPr>
            </w:pPr>
            <w:r>
              <w:t>Estimate of natural mortality</w:t>
            </w:r>
          </w:p>
          <w:p w:rsidR="00F91DD3" w:rsidRDefault="00F91DD3" w:rsidP="00BB061D">
            <w:pPr>
              <w:pStyle w:val="ListParagraph"/>
              <w:numPr>
                <w:ilvl w:val="0"/>
                <w:numId w:val="17"/>
              </w:numPr>
            </w:pPr>
            <w:r>
              <w:rPr>
                <w:rFonts w:ascii="Calibri" w:hAnsi="Calibri"/>
                <w:color w:val="000000"/>
                <w:sz w:val="23"/>
                <w:szCs w:val="23"/>
              </w:rPr>
              <w:t>A</w:t>
            </w:r>
            <w:r>
              <w:rPr>
                <w:rFonts w:ascii="Calibri" w:hAnsi="Calibri"/>
                <w:color w:val="000000"/>
                <w:sz w:val="23"/>
                <w:szCs w:val="23"/>
              </w:rPr>
              <w:t>ccuracy of individual fish length measurements</w:t>
            </w:r>
          </w:p>
        </w:tc>
      </w:tr>
      <w:tr w:rsidR="003862F0" w:rsidTr="0062199E">
        <w:tc>
          <w:tcPr>
            <w:tcW w:w="2448" w:type="dxa"/>
          </w:tcPr>
          <w:p w:rsidR="003862F0" w:rsidRPr="0062199E" w:rsidRDefault="003862F0">
            <w:pPr>
              <w:rPr>
                <w:b/>
              </w:rPr>
            </w:pPr>
            <w:r w:rsidRPr="0062199E">
              <w:rPr>
                <w:b/>
              </w:rPr>
              <w:t>Caveats</w:t>
            </w:r>
          </w:p>
        </w:tc>
        <w:tc>
          <w:tcPr>
            <w:tcW w:w="7128" w:type="dxa"/>
          </w:tcPr>
          <w:p w:rsidR="003862F0" w:rsidRPr="00EB3284" w:rsidRDefault="00EB3284" w:rsidP="00BB061D">
            <w:pPr>
              <w:pStyle w:val="NormalWeb"/>
              <w:numPr>
                <w:ilvl w:val="0"/>
                <w:numId w:val="17"/>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This method is dependent on reliably tracking changes in</w:t>
            </w:r>
            <w:r w:rsidR="005662A5">
              <w:rPr>
                <w:rFonts w:ascii="Calibri" w:hAnsi="Calibri"/>
                <w:color w:val="000000"/>
                <w:sz w:val="23"/>
                <w:szCs w:val="23"/>
              </w:rPr>
              <w:t xml:space="preserve"> population</w:t>
            </w:r>
            <w:r>
              <w:rPr>
                <w:rFonts w:ascii="Calibri" w:hAnsi="Calibri"/>
                <w:color w:val="000000"/>
                <w:sz w:val="23"/>
                <w:szCs w:val="23"/>
              </w:rPr>
              <w:t xml:space="preserve"> size structure, and thus may be less accurate with small fast-growing species</w:t>
            </w:r>
          </w:p>
        </w:tc>
      </w:tr>
    </w:tbl>
    <w:p w:rsidR="001E48A9" w:rsidRDefault="001E48A9" w:rsidP="00E07981">
      <w:pPr>
        <w:pStyle w:val="NormalWeb"/>
        <w:spacing w:before="0" w:beforeAutospacing="0" w:after="0" w:afterAutospacing="0"/>
        <w:ind w:left="360"/>
        <w:textAlignment w:val="baseline"/>
        <w:rPr>
          <w:rFonts w:ascii="Calibri" w:hAnsi="Calibri"/>
          <w:color w:val="000000"/>
          <w:sz w:val="23"/>
          <w:szCs w:val="23"/>
        </w:rPr>
      </w:pPr>
    </w:p>
    <w:p w:rsidR="001E48A9" w:rsidRDefault="001E48A9">
      <w:pPr>
        <w:rPr>
          <w:rFonts w:ascii="Calibri" w:eastAsia="Times New Roman" w:hAnsi="Calibri" w:cs="Times New Roman"/>
          <w:color w:val="000000"/>
          <w:sz w:val="23"/>
          <w:szCs w:val="23"/>
        </w:rPr>
      </w:pPr>
      <w:r>
        <w:rPr>
          <w:rFonts w:ascii="Calibri" w:hAnsi="Calibri"/>
          <w:color w:val="000000"/>
          <w:sz w:val="23"/>
          <w:szCs w:val="23"/>
        </w:rPr>
        <w:br w:type="page"/>
      </w:r>
    </w:p>
    <w:p w:rsidR="00E07981" w:rsidRPr="00E11C3C" w:rsidRDefault="00E07981" w:rsidP="003720B2">
      <w:pPr>
        <w:pStyle w:val="NormalWeb"/>
        <w:numPr>
          <w:ilvl w:val="0"/>
          <w:numId w:val="3"/>
        </w:numPr>
        <w:spacing w:before="0" w:beforeAutospacing="0" w:after="0" w:afterAutospacing="0"/>
        <w:ind w:left="720" w:hanging="720"/>
        <w:textAlignment w:val="baseline"/>
        <w:rPr>
          <w:rFonts w:ascii="Calibri" w:hAnsi="Calibri"/>
          <w:b/>
          <w:color w:val="000000"/>
          <w:sz w:val="23"/>
          <w:szCs w:val="23"/>
        </w:rPr>
      </w:pPr>
      <w:r w:rsidRPr="00E11C3C">
        <w:rPr>
          <w:rFonts w:ascii="Calibri" w:hAnsi="Calibri"/>
          <w:b/>
          <w:color w:val="000000"/>
          <w:sz w:val="23"/>
          <w:szCs w:val="23"/>
        </w:rPr>
        <w:lastRenderedPageBreak/>
        <w:t>No-take zone catch-curve</w:t>
      </w:r>
      <w:r w:rsidR="00E11C3C">
        <w:rPr>
          <w:rFonts w:ascii="Calibri" w:hAnsi="Calibri"/>
          <w:b/>
          <w:color w:val="000000"/>
          <w:sz w:val="23"/>
          <w:szCs w:val="23"/>
        </w:rPr>
        <w:t xml:space="preserve"> (Catch Curve)</w:t>
      </w:r>
    </w:p>
    <w:tbl>
      <w:tblPr>
        <w:tblStyle w:val="TableGrid"/>
        <w:tblW w:w="0" w:type="auto"/>
        <w:tblLook w:val="04A0" w:firstRow="1" w:lastRow="0" w:firstColumn="1" w:lastColumn="0" w:noHBand="0" w:noVBand="1"/>
      </w:tblPr>
      <w:tblGrid>
        <w:gridCol w:w="2448"/>
        <w:gridCol w:w="7128"/>
      </w:tblGrid>
      <w:tr w:rsidR="00E07981" w:rsidTr="00834182">
        <w:tc>
          <w:tcPr>
            <w:tcW w:w="2448" w:type="dxa"/>
          </w:tcPr>
          <w:p w:rsidR="00E07981" w:rsidRPr="0062199E" w:rsidRDefault="00E07981" w:rsidP="00834182">
            <w:pPr>
              <w:rPr>
                <w:b/>
              </w:rPr>
            </w:pPr>
            <w:r w:rsidRPr="0062199E">
              <w:rPr>
                <w:b/>
              </w:rPr>
              <w:t>Description</w:t>
            </w:r>
          </w:p>
        </w:tc>
        <w:tc>
          <w:tcPr>
            <w:tcW w:w="7128" w:type="dxa"/>
          </w:tcPr>
          <w:p w:rsidR="00E07981" w:rsidRDefault="00E07981" w:rsidP="00BB061D">
            <w:pPr>
              <w:pStyle w:val="NormalWeb"/>
              <w:numPr>
                <w:ilvl w:val="0"/>
                <w:numId w:val="16"/>
              </w:numPr>
              <w:spacing w:before="0" w:beforeAutospacing="0" w:after="0" w:afterAutospacing="0"/>
              <w:textAlignment w:val="baseline"/>
            </w:pPr>
            <w:r>
              <w:rPr>
                <w:rFonts w:ascii="Calibri" w:hAnsi="Calibri"/>
                <w:color w:val="000000"/>
                <w:sz w:val="23"/>
                <w:szCs w:val="23"/>
              </w:rPr>
              <w:t xml:space="preserve">This method utilizes fishery-independent length-frequency data taken from inside and outside a functioning NTZ. </w:t>
            </w:r>
            <w:r w:rsidR="00CF6BE5">
              <w:rPr>
                <w:rFonts w:ascii="Calibri" w:hAnsi="Calibri"/>
                <w:color w:val="000000"/>
                <w:sz w:val="23"/>
                <w:szCs w:val="23"/>
              </w:rPr>
              <w:t>Assuming the population inside the NTZ is a proxy for an un-fished population, t</w:t>
            </w:r>
            <w:r>
              <w:rPr>
                <w:rFonts w:ascii="Calibri" w:hAnsi="Calibri"/>
                <w:color w:val="000000"/>
                <w:sz w:val="23"/>
                <w:szCs w:val="23"/>
              </w:rPr>
              <w:t xml:space="preserve">he downward slope of the length-frequency histogram taken from inside the NTZ can be used to calculate an estimate of natural mortality (M). The downward slope of the length-frequency histogram taken from outside the NTZ can be used to calculate an estimate of total mortality (Z). Fishing mortality can finally be calculated based on the difference between these two (F = Z – M). Comparing the ratio F/M to a target ratio defined by stakeholders, a harvest control rule can be used by to adjust fishing pressure </w:t>
            </w:r>
            <w:r w:rsidR="00CF6BE5">
              <w:rPr>
                <w:rFonts w:ascii="Calibri" w:hAnsi="Calibri"/>
                <w:color w:val="000000"/>
                <w:sz w:val="23"/>
                <w:szCs w:val="23"/>
              </w:rPr>
              <w:t>accordingly</w:t>
            </w:r>
            <w:r>
              <w:rPr>
                <w:rFonts w:ascii="Calibri" w:hAnsi="Calibri"/>
                <w:color w:val="000000"/>
                <w:sz w:val="23"/>
                <w:szCs w:val="23"/>
              </w:rPr>
              <w:t>.</w:t>
            </w:r>
          </w:p>
        </w:tc>
      </w:tr>
      <w:tr w:rsidR="00E07981" w:rsidTr="00834182">
        <w:tc>
          <w:tcPr>
            <w:tcW w:w="2448" w:type="dxa"/>
          </w:tcPr>
          <w:p w:rsidR="00E07981" w:rsidRPr="0062199E" w:rsidRDefault="00E07981" w:rsidP="00834182">
            <w:pPr>
              <w:rPr>
                <w:b/>
              </w:rPr>
            </w:pPr>
            <w:r w:rsidRPr="0062199E">
              <w:rPr>
                <w:b/>
              </w:rPr>
              <w:t>Inputs</w:t>
            </w:r>
          </w:p>
        </w:tc>
        <w:tc>
          <w:tcPr>
            <w:tcW w:w="7128" w:type="dxa"/>
          </w:tcPr>
          <w:p w:rsidR="00E07981" w:rsidRDefault="00E07981" w:rsidP="00BB061D">
            <w:pPr>
              <w:pStyle w:val="NormalWeb"/>
              <w:numPr>
                <w:ilvl w:val="0"/>
                <w:numId w:val="16"/>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Fishery-independent length-frequency data inside and outside the NTZ</w:t>
            </w:r>
          </w:p>
          <w:p w:rsidR="00E07981" w:rsidRPr="00E07981" w:rsidRDefault="00E07981" w:rsidP="00BB061D">
            <w:pPr>
              <w:pStyle w:val="ListParagraph"/>
              <w:numPr>
                <w:ilvl w:val="0"/>
                <w:numId w:val="16"/>
              </w:numPr>
            </w:pPr>
            <w:r>
              <w:t>Life history parameters (</w:t>
            </w:r>
            <w:r w:rsidR="003729C7">
              <w:rPr>
                <w:rFonts w:ascii="Calibri" w:hAnsi="Calibri"/>
                <w:color w:val="000000"/>
                <w:sz w:val="23"/>
                <w:szCs w:val="23"/>
              </w:rPr>
              <w:t xml:space="preserve">Von </w:t>
            </w:r>
            <w:proofErr w:type="spellStart"/>
            <w:r w:rsidR="003729C7">
              <w:rPr>
                <w:rFonts w:ascii="Calibri" w:hAnsi="Calibri"/>
                <w:color w:val="000000"/>
                <w:sz w:val="23"/>
                <w:szCs w:val="23"/>
              </w:rPr>
              <w:t>Bertala</w:t>
            </w:r>
            <w:r w:rsidRPr="00E07981">
              <w:rPr>
                <w:rFonts w:ascii="Calibri" w:hAnsi="Calibri"/>
                <w:color w:val="000000"/>
                <w:sz w:val="23"/>
                <w:szCs w:val="23"/>
              </w:rPr>
              <w:t>n</w:t>
            </w:r>
            <w:r w:rsidR="003729C7">
              <w:rPr>
                <w:rFonts w:ascii="Calibri" w:hAnsi="Calibri"/>
                <w:color w:val="000000"/>
                <w:sz w:val="23"/>
                <w:szCs w:val="23"/>
              </w:rPr>
              <w:t>f</w:t>
            </w:r>
            <w:r w:rsidRPr="00E07981">
              <w:rPr>
                <w:rFonts w:ascii="Calibri" w:hAnsi="Calibri"/>
                <w:color w:val="000000"/>
                <w:sz w:val="23"/>
                <w:szCs w:val="23"/>
              </w:rPr>
              <w:t>fy</w:t>
            </w:r>
            <w:proofErr w:type="spellEnd"/>
            <w:r w:rsidRPr="00E07981">
              <w:rPr>
                <w:rFonts w:ascii="Calibri" w:hAnsi="Calibri"/>
                <w:color w:val="000000"/>
                <w:sz w:val="23"/>
                <w:szCs w:val="23"/>
              </w:rPr>
              <w:t xml:space="preserve"> growth parameters)</w:t>
            </w:r>
          </w:p>
          <w:p w:rsidR="00E07981" w:rsidRPr="00E07981" w:rsidRDefault="00E07981" w:rsidP="00BB061D">
            <w:pPr>
              <w:pStyle w:val="NormalWeb"/>
              <w:numPr>
                <w:ilvl w:val="0"/>
                <w:numId w:val="16"/>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How many years the NTZ has been functioning and well-enforced</w:t>
            </w:r>
          </w:p>
        </w:tc>
      </w:tr>
      <w:tr w:rsidR="00E07981" w:rsidTr="00834182">
        <w:tc>
          <w:tcPr>
            <w:tcW w:w="2448" w:type="dxa"/>
          </w:tcPr>
          <w:p w:rsidR="00E07981" w:rsidRPr="0062199E" w:rsidRDefault="00E07981" w:rsidP="00834182">
            <w:pPr>
              <w:rPr>
                <w:b/>
              </w:rPr>
            </w:pPr>
            <w:r w:rsidRPr="0062199E">
              <w:rPr>
                <w:b/>
              </w:rPr>
              <w:t>Outputs</w:t>
            </w:r>
          </w:p>
        </w:tc>
        <w:tc>
          <w:tcPr>
            <w:tcW w:w="7128" w:type="dxa"/>
          </w:tcPr>
          <w:p w:rsidR="00E07981" w:rsidRDefault="00E07981" w:rsidP="00BB061D">
            <w:pPr>
              <w:pStyle w:val="NormalWeb"/>
              <w:numPr>
                <w:ilvl w:val="0"/>
                <w:numId w:val="16"/>
              </w:numPr>
              <w:spacing w:before="0" w:beforeAutospacing="0" w:after="0" w:afterAutospacing="0"/>
              <w:textAlignment w:val="baseline"/>
            </w:pPr>
            <w:r>
              <w:rPr>
                <w:rFonts w:ascii="Calibri" w:hAnsi="Calibri"/>
                <w:color w:val="000000"/>
                <w:sz w:val="23"/>
                <w:szCs w:val="23"/>
              </w:rPr>
              <w:t>A</w:t>
            </w:r>
            <w:r>
              <w:rPr>
                <w:rFonts w:ascii="Calibri" w:hAnsi="Calibri"/>
                <w:color w:val="000000"/>
                <w:sz w:val="23"/>
                <w:szCs w:val="23"/>
              </w:rPr>
              <w:t>n e</w:t>
            </w:r>
            <w:r w:rsidR="00157899">
              <w:rPr>
                <w:rFonts w:ascii="Calibri" w:hAnsi="Calibri"/>
                <w:color w:val="000000"/>
                <w:sz w:val="23"/>
                <w:szCs w:val="23"/>
              </w:rPr>
              <w:t>stimate of fishing mortality</w:t>
            </w:r>
          </w:p>
        </w:tc>
      </w:tr>
      <w:tr w:rsidR="00E07981" w:rsidTr="00834182">
        <w:tc>
          <w:tcPr>
            <w:tcW w:w="2448" w:type="dxa"/>
          </w:tcPr>
          <w:p w:rsidR="00E07981" w:rsidRPr="0062199E" w:rsidRDefault="00E07981" w:rsidP="00834182">
            <w:pPr>
              <w:rPr>
                <w:b/>
              </w:rPr>
            </w:pPr>
            <w:r w:rsidRPr="0062199E">
              <w:rPr>
                <w:b/>
              </w:rPr>
              <w:t>How this can be used by management</w:t>
            </w:r>
          </w:p>
        </w:tc>
        <w:tc>
          <w:tcPr>
            <w:tcW w:w="7128" w:type="dxa"/>
          </w:tcPr>
          <w:p w:rsidR="00E07981" w:rsidRDefault="00E07981" w:rsidP="00BB061D">
            <w:pPr>
              <w:pStyle w:val="NormalWeb"/>
              <w:numPr>
                <w:ilvl w:val="0"/>
                <w:numId w:val="16"/>
              </w:numPr>
              <w:textAlignment w:val="baseline"/>
              <w:rPr>
                <w:rFonts w:ascii="Calibri" w:hAnsi="Calibri"/>
                <w:color w:val="000000"/>
                <w:sz w:val="23"/>
                <w:szCs w:val="23"/>
              </w:rPr>
            </w:pPr>
            <w:r>
              <w:rPr>
                <w:rFonts w:ascii="Calibri" w:hAnsi="Calibri"/>
                <w:color w:val="000000"/>
                <w:sz w:val="23"/>
                <w:szCs w:val="23"/>
              </w:rPr>
              <w:t>Stakeholders set management target F/M based on community objectives and thresholds of risk</w:t>
            </w:r>
          </w:p>
          <w:p w:rsidR="00E07981" w:rsidRDefault="00CF6BE5" w:rsidP="00BB061D">
            <w:pPr>
              <w:pStyle w:val="NormalWeb"/>
              <w:numPr>
                <w:ilvl w:val="0"/>
                <w:numId w:val="16"/>
              </w:numPr>
              <w:textAlignment w:val="baseline"/>
              <w:rPr>
                <w:rFonts w:ascii="Calibri" w:hAnsi="Calibri"/>
                <w:color w:val="000000"/>
                <w:sz w:val="23"/>
                <w:szCs w:val="23"/>
              </w:rPr>
            </w:pPr>
            <w:r>
              <w:rPr>
                <w:rFonts w:ascii="Calibri" w:hAnsi="Calibri"/>
                <w:color w:val="000000"/>
                <w:sz w:val="23"/>
                <w:szCs w:val="23"/>
              </w:rPr>
              <w:t>T</w:t>
            </w:r>
            <w:r w:rsidR="00E07981">
              <w:rPr>
                <w:rFonts w:ascii="Calibri" w:hAnsi="Calibri"/>
                <w:color w:val="000000"/>
                <w:sz w:val="23"/>
                <w:szCs w:val="23"/>
              </w:rPr>
              <w:t xml:space="preserve">arget F/M </w:t>
            </w:r>
            <w:r>
              <w:rPr>
                <w:rFonts w:ascii="Calibri" w:hAnsi="Calibri"/>
                <w:color w:val="000000"/>
                <w:sz w:val="23"/>
                <w:szCs w:val="23"/>
              </w:rPr>
              <w:t xml:space="preserve">is compared </w:t>
            </w:r>
            <w:r w:rsidR="00E07981">
              <w:rPr>
                <w:rFonts w:ascii="Calibri" w:hAnsi="Calibri"/>
                <w:color w:val="000000"/>
                <w:sz w:val="23"/>
                <w:szCs w:val="23"/>
              </w:rPr>
              <w:t>with F/M from assessment</w:t>
            </w:r>
          </w:p>
          <w:p w:rsidR="00E07981" w:rsidRPr="00E07981" w:rsidRDefault="00CF6BE5" w:rsidP="00BB061D">
            <w:pPr>
              <w:pStyle w:val="NormalWeb"/>
              <w:numPr>
                <w:ilvl w:val="0"/>
                <w:numId w:val="16"/>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Effort is adjusted</w:t>
            </w:r>
            <w:r w:rsidR="00E07981">
              <w:rPr>
                <w:rFonts w:ascii="Calibri" w:hAnsi="Calibri"/>
                <w:color w:val="000000"/>
                <w:sz w:val="23"/>
                <w:szCs w:val="23"/>
              </w:rPr>
              <w:t xml:space="preserve"> based on how far apart these values are</w:t>
            </w:r>
          </w:p>
        </w:tc>
      </w:tr>
      <w:tr w:rsidR="00F91DD3" w:rsidTr="00834182">
        <w:tc>
          <w:tcPr>
            <w:tcW w:w="2448" w:type="dxa"/>
          </w:tcPr>
          <w:p w:rsidR="00F91DD3" w:rsidRPr="0062199E" w:rsidRDefault="00F91DD3" w:rsidP="00834182">
            <w:pPr>
              <w:rPr>
                <w:b/>
              </w:rPr>
            </w:pPr>
            <w:r>
              <w:rPr>
                <w:b/>
              </w:rPr>
              <w:t xml:space="preserve">Input </w:t>
            </w:r>
            <w:r w:rsidRPr="0062199E">
              <w:rPr>
                <w:b/>
              </w:rPr>
              <w:t>Sensitivities</w:t>
            </w:r>
          </w:p>
        </w:tc>
        <w:tc>
          <w:tcPr>
            <w:tcW w:w="7128" w:type="dxa"/>
          </w:tcPr>
          <w:p w:rsidR="00F91DD3" w:rsidRDefault="00F91DD3" w:rsidP="00BB061D">
            <w:pPr>
              <w:pStyle w:val="ListParagraph"/>
              <w:numPr>
                <w:ilvl w:val="0"/>
                <w:numId w:val="16"/>
              </w:numPr>
            </w:pPr>
            <w:r w:rsidRPr="00BB061D">
              <w:rPr>
                <w:rFonts w:ascii="Calibri" w:hAnsi="Calibri"/>
                <w:color w:val="000000"/>
                <w:sz w:val="23"/>
                <w:szCs w:val="23"/>
              </w:rPr>
              <w:t>A</w:t>
            </w:r>
            <w:r w:rsidRPr="00BB061D">
              <w:rPr>
                <w:rFonts w:ascii="Calibri" w:hAnsi="Calibri"/>
                <w:color w:val="000000"/>
                <w:sz w:val="23"/>
                <w:szCs w:val="23"/>
              </w:rPr>
              <w:t>ccuracy of individual fish length measurements</w:t>
            </w:r>
          </w:p>
        </w:tc>
      </w:tr>
      <w:tr w:rsidR="00E07981" w:rsidTr="00834182">
        <w:tc>
          <w:tcPr>
            <w:tcW w:w="2448" w:type="dxa"/>
          </w:tcPr>
          <w:p w:rsidR="00E07981" w:rsidRPr="0062199E" w:rsidRDefault="00E07981" w:rsidP="00834182">
            <w:pPr>
              <w:rPr>
                <w:b/>
              </w:rPr>
            </w:pPr>
            <w:r w:rsidRPr="0062199E">
              <w:rPr>
                <w:b/>
              </w:rPr>
              <w:t>Caveats</w:t>
            </w:r>
          </w:p>
        </w:tc>
        <w:tc>
          <w:tcPr>
            <w:tcW w:w="7128" w:type="dxa"/>
          </w:tcPr>
          <w:p w:rsidR="00E07981" w:rsidRDefault="00E07981" w:rsidP="00BB061D">
            <w:pPr>
              <w:pStyle w:val="NormalWeb"/>
              <w:numPr>
                <w:ilvl w:val="0"/>
                <w:numId w:val="16"/>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This method assumes that a fully-functioning and well-enforced NTZ has been sited appropriately and been in place long enough for the population living inside the NTZ to be a pr</w:t>
            </w:r>
            <w:r>
              <w:rPr>
                <w:rFonts w:ascii="Calibri" w:hAnsi="Calibri"/>
                <w:color w:val="000000"/>
                <w:sz w:val="23"/>
                <w:szCs w:val="23"/>
              </w:rPr>
              <w:t>oxy for an un-fished population</w:t>
            </w:r>
          </w:p>
          <w:p w:rsidR="00E07981" w:rsidRPr="00E07981" w:rsidRDefault="00E07981" w:rsidP="00BB061D">
            <w:pPr>
              <w:pStyle w:val="NormalWeb"/>
              <w:numPr>
                <w:ilvl w:val="0"/>
                <w:numId w:val="16"/>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Since this method uses NTZs as a proxy for un-fished populations, this method may also be less accurate for highly-mobile species that do not remain exclusively inside the NTZ</w:t>
            </w:r>
          </w:p>
          <w:p w:rsidR="00E07981" w:rsidRPr="00E07981" w:rsidRDefault="00E07981" w:rsidP="00BB061D">
            <w:pPr>
              <w:pStyle w:val="NormalWeb"/>
              <w:numPr>
                <w:ilvl w:val="0"/>
                <w:numId w:val="16"/>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 xml:space="preserve">This method is dependent on reliably tracking changes in </w:t>
            </w:r>
            <w:r w:rsidR="005662A5">
              <w:rPr>
                <w:rFonts w:ascii="Calibri" w:hAnsi="Calibri"/>
                <w:color w:val="000000"/>
                <w:sz w:val="23"/>
                <w:szCs w:val="23"/>
              </w:rPr>
              <w:t xml:space="preserve">population </w:t>
            </w:r>
            <w:r>
              <w:rPr>
                <w:rFonts w:ascii="Calibri" w:hAnsi="Calibri"/>
                <w:color w:val="000000"/>
                <w:sz w:val="23"/>
                <w:szCs w:val="23"/>
              </w:rPr>
              <w:t>size structure, and thus may be less accurate with small fast-growing species</w:t>
            </w:r>
          </w:p>
        </w:tc>
      </w:tr>
    </w:tbl>
    <w:p w:rsidR="001E48A9" w:rsidRDefault="001E48A9" w:rsidP="00E07981"/>
    <w:p w:rsidR="001E48A9" w:rsidRDefault="001E48A9">
      <w:r>
        <w:br w:type="page"/>
      </w:r>
    </w:p>
    <w:p w:rsidR="001E48A9" w:rsidRPr="00E11C3C" w:rsidRDefault="003720B2" w:rsidP="003720B2">
      <w:pPr>
        <w:pStyle w:val="NormalWeb"/>
        <w:numPr>
          <w:ilvl w:val="0"/>
          <w:numId w:val="3"/>
        </w:numPr>
        <w:spacing w:before="0" w:beforeAutospacing="0" w:after="0" w:afterAutospacing="0"/>
        <w:ind w:left="720" w:hanging="720"/>
        <w:textAlignment w:val="baseline"/>
        <w:rPr>
          <w:rFonts w:ascii="Calibri" w:hAnsi="Calibri"/>
          <w:b/>
          <w:color w:val="000000"/>
          <w:sz w:val="23"/>
          <w:szCs w:val="23"/>
        </w:rPr>
      </w:pPr>
      <w:r>
        <w:rPr>
          <w:rFonts w:ascii="Calibri" w:hAnsi="Calibri"/>
          <w:b/>
          <w:color w:val="000000"/>
          <w:sz w:val="23"/>
          <w:szCs w:val="23"/>
        </w:rPr>
        <w:lastRenderedPageBreak/>
        <w:t>NTZ</w:t>
      </w:r>
      <w:r w:rsidR="001E48A9" w:rsidRPr="00E11C3C">
        <w:rPr>
          <w:rFonts w:ascii="Calibri" w:hAnsi="Calibri"/>
          <w:b/>
          <w:color w:val="000000"/>
          <w:sz w:val="23"/>
          <w:szCs w:val="23"/>
        </w:rPr>
        <w:t xml:space="preserve"> density ratio </w:t>
      </w:r>
      <w:r w:rsidR="00E11C3C">
        <w:rPr>
          <w:rFonts w:ascii="Calibri" w:hAnsi="Calibri"/>
          <w:b/>
          <w:color w:val="000000"/>
          <w:sz w:val="23"/>
          <w:szCs w:val="23"/>
        </w:rPr>
        <w:t>(DR)</w:t>
      </w:r>
    </w:p>
    <w:tbl>
      <w:tblPr>
        <w:tblStyle w:val="TableGrid"/>
        <w:tblW w:w="0" w:type="auto"/>
        <w:tblLook w:val="04A0" w:firstRow="1" w:lastRow="0" w:firstColumn="1" w:lastColumn="0" w:noHBand="0" w:noVBand="1"/>
      </w:tblPr>
      <w:tblGrid>
        <w:gridCol w:w="2448"/>
        <w:gridCol w:w="7128"/>
      </w:tblGrid>
      <w:tr w:rsidR="001E48A9" w:rsidTr="00834182">
        <w:tc>
          <w:tcPr>
            <w:tcW w:w="2448" w:type="dxa"/>
          </w:tcPr>
          <w:p w:rsidR="001E48A9" w:rsidRPr="0062199E" w:rsidRDefault="001E48A9" w:rsidP="00834182">
            <w:pPr>
              <w:rPr>
                <w:b/>
              </w:rPr>
            </w:pPr>
            <w:r w:rsidRPr="0062199E">
              <w:rPr>
                <w:b/>
              </w:rPr>
              <w:t>Description</w:t>
            </w:r>
          </w:p>
        </w:tc>
        <w:tc>
          <w:tcPr>
            <w:tcW w:w="7128" w:type="dxa"/>
          </w:tcPr>
          <w:p w:rsidR="001E48A9" w:rsidRPr="001E48A9" w:rsidRDefault="001E48A9" w:rsidP="00BB061D">
            <w:pPr>
              <w:pStyle w:val="NormalWeb"/>
              <w:numPr>
                <w:ilvl w:val="0"/>
                <w:numId w:val="1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 xml:space="preserve">This method uses the ratio of fish density inside a NTZ to the fish density outside the NTZ. The population living inside the NTZ acts as a proxy for what an un-fished population density would look like. Comparing this ratio to a target ratio defined by stakeholders, fishing pressure can be adjusted </w:t>
            </w:r>
            <w:r w:rsidR="00397417">
              <w:rPr>
                <w:rFonts w:ascii="Calibri" w:hAnsi="Calibri"/>
                <w:color w:val="000000"/>
                <w:sz w:val="23"/>
                <w:szCs w:val="23"/>
              </w:rPr>
              <w:t>accordingly</w:t>
            </w:r>
            <w:r>
              <w:rPr>
                <w:rFonts w:ascii="Calibri" w:hAnsi="Calibri"/>
                <w:color w:val="000000"/>
                <w:sz w:val="23"/>
                <w:szCs w:val="23"/>
              </w:rPr>
              <w:t>.</w:t>
            </w:r>
          </w:p>
        </w:tc>
      </w:tr>
      <w:tr w:rsidR="001E48A9" w:rsidTr="00834182">
        <w:tc>
          <w:tcPr>
            <w:tcW w:w="2448" w:type="dxa"/>
          </w:tcPr>
          <w:p w:rsidR="001E48A9" w:rsidRPr="0062199E" w:rsidRDefault="001E48A9" w:rsidP="00834182">
            <w:pPr>
              <w:rPr>
                <w:b/>
              </w:rPr>
            </w:pPr>
            <w:r w:rsidRPr="0062199E">
              <w:rPr>
                <w:b/>
              </w:rPr>
              <w:t>Inputs</w:t>
            </w:r>
          </w:p>
        </w:tc>
        <w:tc>
          <w:tcPr>
            <w:tcW w:w="7128" w:type="dxa"/>
          </w:tcPr>
          <w:p w:rsidR="001E48A9" w:rsidRDefault="001E48A9" w:rsidP="00BB061D">
            <w:pPr>
              <w:pStyle w:val="NormalWeb"/>
              <w:numPr>
                <w:ilvl w:val="0"/>
                <w:numId w:val="1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 xml:space="preserve">Fishery-dependent density </w:t>
            </w:r>
            <w:r w:rsidR="00101590">
              <w:rPr>
                <w:rFonts w:ascii="Calibri" w:hAnsi="Calibri"/>
                <w:color w:val="000000"/>
                <w:sz w:val="23"/>
                <w:szCs w:val="23"/>
              </w:rPr>
              <w:t>data</w:t>
            </w:r>
            <w:r>
              <w:rPr>
                <w:rFonts w:ascii="Calibri" w:hAnsi="Calibri"/>
                <w:color w:val="000000"/>
                <w:sz w:val="23"/>
                <w:szCs w:val="23"/>
              </w:rPr>
              <w:t xml:space="preserve"> inside and outside the NTZ</w:t>
            </w:r>
          </w:p>
          <w:p w:rsidR="001E48A9" w:rsidRPr="001E48A9" w:rsidRDefault="001E48A9" w:rsidP="00BB061D">
            <w:pPr>
              <w:pStyle w:val="NormalWeb"/>
              <w:numPr>
                <w:ilvl w:val="0"/>
                <w:numId w:val="1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Historical maximum density inside the NTZ</w:t>
            </w:r>
          </w:p>
        </w:tc>
      </w:tr>
      <w:tr w:rsidR="001E48A9" w:rsidTr="00834182">
        <w:tc>
          <w:tcPr>
            <w:tcW w:w="2448" w:type="dxa"/>
          </w:tcPr>
          <w:p w:rsidR="001E48A9" w:rsidRPr="0062199E" w:rsidRDefault="001E48A9" w:rsidP="00834182">
            <w:pPr>
              <w:rPr>
                <w:b/>
              </w:rPr>
            </w:pPr>
            <w:r w:rsidRPr="0062199E">
              <w:rPr>
                <w:b/>
              </w:rPr>
              <w:t>Outputs</w:t>
            </w:r>
          </w:p>
        </w:tc>
        <w:tc>
          <w:tcPr>
            <w:tcW w:w="7128" w:type="dxa"/>
          </w:tcPr>
          <w:p w:rsidR="001E48A9" w:rsidRPr="00BB0CC6" w:rsidRDefault="00BB0CC6" w:rsidP="00BB061D">
            <w:pPr>
              <w:pStyle w:val="NormalWeb"/>
              <w:numPr>
                <w:ilvl w:val="0"/>
                <w:numId w:val="1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Ratio of fish density outside the NTZ to the density inside the NTZ</w:t>
            </w:r>
          </w:p>
        </w:tc>
      </w:tr>
      <w:tr w:rsidR="001E48A9" w:rsidTr="00834182">
        <w:tc>
          <w:tcPr>
            <w:tcW w:w="2448" w:type="dxa"/>
          </w:tcPr>
          <w:p w:rsidR="001E48A9" w:rsidRPr="0062199E" w:rsidRDefault="001E48A9" w:rsidP="00834182">
            <w:pPr>
              <w:rPr>
                <w:b/>
              </w:rPr>
            </w:pPr>
            <w:r w:rsidRPr="0062199E">
              <w:rPr>
                <w:b/>
              </w:rPr>
              <w:t>How this can be used by management</w:t>
            </w:r>
          </w:p>
        </w:tc>
        <w:tc>
          <w:tcPr>
            <w:tcW w:w="7128" w:type="dxa"/>
          </w:tcPr>
          <w:p w:rsidR="00BB0CC6" w:rsidRDefault="00BB0CC6" w:rsidP="00BB061D">
            <w:pPr>
              <w:pStyle w:val="NormalWeb"/>
              <w:numPr>
                <w:ilvl w:val="0"/>
                <w:numId w:val="15"/>
              </w:numPr>
              <w:textAlignment w:val="baseline"/>
              <w:rPr>
                <w:rFonts w:ascii="Calibri" w:hAnsi="Calibri"/>
                <w:color w:val="000000"/>
                <w:sz w:val="23"/>
                <w:szCs w:val="23"/>
              </w:rPr>
            </w:pPr>
            <w:r>
              <w:rPr>
                <w:rFonts w:ascii="Calibri" w:hAnsi="Calibri"/>
                <w:color w:val="000000"/>
                <w:sz w:val="23"/>
                <w:szCs w:val="23"/>
              </w:rPr>
              <w:t>Stakeholders set management target density ratio</w:t>
            </w:r>
          </w:p>
          <w:p w:rsidR="00BB0CC6" w:rsidRDefault="00295D7C" w:rsidP="00BB061D">
            <w:pPr>
              <w:pStyle w:val="NormalWeb"/>
              <w:numPr>
                <w:ilvl w:val="0"/>
                <w:numId w:val="15"/>
              </w:numPr>
              <w:textAlignment w:val="baseline"/>
              <w:rPr>
                <w:rFonts w:ascii="Calibri" w:hAnsi="Calibri"/>
                <w:color w:val="000000"/>
                <w:sz w:val="23"/>
                <w:szCs w:val="23"/>
              </w:rPr>
            </w:pPr>
            <w:r>
              <w:rPr>
                <w:rFonts w:ascii="Calibri" w:hAnsi="Calibri"/>
                <w:color w:val="000000"/>
                <w:sz w:val="23"/>
                <w:szCs w:val="23"/>
              </w:rPr>
              <w:t>This</w:t>
            </w:r>
            <w:r w:rsidR="00BB0CC6">
              <w:rPr>
                <w:rFonts w:ascii="Calibri" w:hAnsi="Calibri"/>
                <w:color w:val="000000"/>
                <w:sz w:val="23"/>
                <w:szCs w:val="23"/>
              </w:rPr>
              <w:t xml:space="preserve"> target ratio </w:t>
            </w:r>
            <w:r>
              <w:rPr>
                <w:rFonts w:ascii="Calibri" w:hAnsi="Calibri"/>
                <w:color w:val="000000"/>
                <w:sz w:val="23"/>
                <w:szCs w:val="23"/>
              </w:rPr>
              <w:t xml:space="preserve">is compared </w:t>
            </w:r>
            <w:r w:rsidR="00BB0CC6">
              <w:rPr>
                <w:rFonts w:ascii="Calibri" w:hAnsi="Calibri"/>
                <w:color w:val="000000"/>
                <w:sz w:val="23"/>
                <w:szCs w:val="23"/>
              </w:rPr>
              <w:t>to</w:t>
            </w:r>
            <w:r>
              <w:rPr>
                <w:rFonts w:ascii="Calibri" w:hAnsi="Calibri"/>
                <w:color w:val="000000"/>
                <w:sz w:val="23"/>
                <w:szCs w:val="23"/>
              </w:rPr>
              <w:t xml:space="preserve"> the</w:t>
            </w:r>
            <w:r w:rsidR="00BB0CC6">
              <w:rPr>
                <w:rFonts w:ascii="Calibri" w:hAnsi="Calibri"/>
                <w:color w:val="000000"/>
                <w:sz w:val="23"/>
                <w:szCs w:val="23"/>
              </w:rPr>
              <w:t xml:space="preserve"> ratio from assessment</w:t>
            </w:r>
          </w:p>
          <w:p w:rsidR="001E48A9" w:rsidRPr="00E07981" w:rsidRDefault="00295D7C" w:rsidP="00BB061D">
            <w:pPr>
              <w:pStyle w:val="NormalWeb"/>
              <w:numPr>
                <w:ilvl w:val="0"/>
                <w:numId w:val="1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E</w:t>
            </w:r>
            <w:r w:rsidR="00BB0CC6">
              <w:rPr>
                <w:rFonts w:ascii="Calibri" w:hAnsi="Calibri"/>
                <w:color w:val="000000"/>
                <w:sz w:val="23"/>
                <w:szCs w:val="23"/>
              </w:rPr>
              <w:t xml:space="preserve">ffort </w:t>
            </w:r>
            <w:r>
              <w:rPr>
                <w:rFonts w:ascii="Calibri" w:hAnsi="Calibri"/>
                <w:color w:val="000000"/>
                <w:sz w:val="23"/>
                <w:szCs w:val="23"/>
              </w:rPr>
              <w:t xml:space="preserve">is adjusted </w:t>
            </w:r>
            <w:r w:rsidR="00BB0CC6">
              <w:rPr>
                <w:rFonts w:ascii="Calibri" w:hAnsi="Calibri"/>
                <w:color w:val="000000"/>
                <w:sz w:val="23"/>
                <w:szCs w:val="23"/>
              </w:rPr>
              <w:t>based on how far apart these values are</w:t>
            </w:r>
          </w:p>
        </w:tc>
      </w:tr>
      <w:tr w:rsidR="00F91DD3" w:rsidTr="00834182">
        <w:tc>
          <w:tcPr>
            <w:tcW w:w="2448" w:type="dxa"/>
          </w:tcPr>
          <w:p w:rsidR="00F91DD3" w:rsidRPr="0062199E" w:rsidRDefault="00F91DD3" w:rsidP="00834182">
            <w:pPr>
              <w:rPr>
                <w:b/>
              </w:rPr>
            </w:pPr>
            <w:r>
              <w:rPr>
                <w:b/>
              </w:rPr>
              <w:t xml:space="preserve">Input </w:t>
            </w:r>
            <w:r w:rsidRPr="0062199E">
              <w:rPr>
                <w:b/>
              </w:rPr>
              <w:t>Sensitivities</w:t>
            </w:r>
          </w:p>
        </w:tc>
        <w:tc>
          <w:tcPr>
            <w:tcW w:w="7128" w:type="dxa"/>
          </w:tcPr>
          <w:p w:rsidR="00F91DD3" w:rsidRPr="00813866" w:rsidRDefault="00F91DD3" w:rsidP="00BB061D">
            <w:pPr>
              <w:pStyle w:val="NormalWeb"/>
              <w:numPr>
                <w:ilvl w:val="0"/>
                <w:numId w:val="1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Historical maximum density inside the NTZ</w:t>
            </w:r>
          </w:p>
        </w:tc>
      </w:tr>
      <w:tr w:rsidR="001E48A9" w:rsidTr="00834182">
        <w:tc>
          <w:tcPr>
            <w:tcW w:w="2448" w:type="dxa"/>
          </w:tcPr>
          <w:p w:rsidR="001E48A9" w:rsidRPr="0062199E" w:rsidRDefault="001E48A9" w:rsidP="00834182">
            <w:pPr>
              <w:rPr>
                <w:b/>
              </w:rPr>
            </w:pPr>
            <w:r w:rsidRPr="0062199E">
              <w:rPr>
                <w:b/>
              </w:rPr>
              <w:t>Caveats</w:t>
            </w:r>
          </w:p>
        </w:tc>
        <w:tc>
          <w:tcPr>
            <w:tcW w:w="7128" w:type="dxa"/>
          </w:tcPr>
          <w:p w:rsidR="00813866" w:rsidRDefault="00813866" w:rsidP="00BB061D">
            <w:pPr>
              <w:pStyle w:val="NormalWeb"/>
              <w:numPr>
                <w:ilvl w:val="0"/>
                <w:numId w:val="1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This method assumes that a fully-functioning and well-enforced NTZ has been sited appropriately and been in place long enough for the population living inside the NTZ to be a pr</w:t>
            </w:r>
            <w:r>
              <w:rPr>
                <w:rFonts w:ascii="Calibri" w:hAnsi="Calibri"/>
                <w:color w:val="000000"/>
                <w:sz w:val="23"/>
                <w:szCs w:val="23"/>
              </w:rPr>
              <w:t>oxy for an un-fished population</w:t>
            </w:r>
          </w:p>
          <w:p w:rsidR="001E48A9" w:rsidRPr="00813866" w:rsidRDefault="00813866" w:rsidP="00BB061D">
            <w:pPr>
              <w:pStyle w:val="NormalWeb"/>
              <w:numPr>
                <w:ilvl w:val="0"/>
                <w:numId w:val="1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Since this method uses NTZs as a proxy for un-fished populations, this method may also be less accurate for highly-mobile species that do not remain exclusively inside the NTZ</w:t>
            </w:r>
          </w:p>
        </w:tc>
      </w:tr>
    </w:tbl>
    <w:p w:rsidR="00F91DD3" w:rsidRDefault="00F91DD3"/>
    <w:p w:rsidR="00F91DD3" w:rsidRPr="00E11C3C" w:rsidRDefault="00F91DD3" w:rsidP="003720B2">
      <w:pPr>
        <w:pStyle w:val="NormalWeb"/>
        <w:numPr>
          <w:ilvl w:val="0"/>
          <w:numId w:val="3"/>
        </w:numPr>
        <w:spacing w:before="0" w:beforeAutospacing="0" w:after="0" w:afterAutospacing="0"/>
        <w:ind w:left="720" w:hanging="720"/>
        <w:textAlignment w:val="baseline"/>
        <w:rPr>
          <w:rFonts w:ascii="Calibri" w:hAnsi="Calibri"/>
          <w:b/>
          <w:color w:val="000000"/>
          <w:sz w:val="23"/>
          <w:szCs w:val="23"/>
        </w:rPr>
      </w:pPr>
      <w:r w:rsidRPr="00E11C3C">
        <w:rPr>
          <w:rFonts w:ascii="Calibri" w:hAnsi="Calibri"/>
          <w:b/>
          <w:color w:val="000000"/>
          <w:sz w:val="23"/>
          <w:szCs w:val="23"/>
        </w:rPr>
        <w:t>Length-based spawning potential ratio</w:t>
      </w:r>
      <w:r w:rsidR="00E11C3C">
        <w:rPr>
          <w:rFonts w:ascii="Calibri" w:hAnsi="Calibri"/>
          <w:b/>
          <w:color w:val="000000"/>
          <w:sz w:val="23"/>
          <w:szCs w:val="23"/>
        </w:rPr>
        <w:t xml:space="preserve"> (LBSPR)</w:t>
      </w:r>
    </w:p>
    <w:tbl>
      <w:tblPr>
        <w:tblStyle w:val="TableGrid"/>
        <w:tblW w:w="0" w:type="auto"/>
        <w:tblLook w:val="04A0" w:firstRow="1" w:lastRow="0" w:firstColumn="1" w:lastColumn="0" w:noHBand="0" w:noVBand="1"/>
      </w:tblPr>
      <w:tblGrid>
        <w:gridCol w:w="2448"/>
        <w:gridCol w:w="7128"/>
      </w:tblGrid>
      <w:tr w:rsidR="00F91DD3" w:rsidTr="00834182">
        <w:tc>
          <w:tcPr>
            <w:tcW w:w="2448" w:type="dxa"/>
          </w:tcPr>
          <w:p w:rsidR="00F91DD3" w:rsidRPr="0062199E" w:rsidRDefault="00F91DD3" w:rsidP="00834182">
            <w:pPr>
              <w:rPr>
                <w:b/>
              </w:rPr>
            </w:pPr>
            <w:r w:rsidRPr="0062199E">
              <w:rPr>
                <w:b/>
              </w:rPr>
              <w:t>Description</w:t>
            </w:r>
          </w:p>
        </w:tc>
        <w:tc>
          <w:tcPr>
            <w:tcW w:w="7128" w:type="dxa"/>
          </w:tcPr>
          <w:p w:rsidR="00F91DD3" w:rsidRPr="001E48A9" w:rsidRDefault="00F91DD3" w:rsidP="00BB061D">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This method uses fishery-dependent length-frequency data to calculate the spawning potential ratio (SPR) of a fishery. SPR is a measure of current egg production relative to maximum possible</w:t>
            </w:r>
            <w:r w:rsidR="00E759E3">
              <w:rPr>
                <w:rFonts w:ascii="Calibri" w:hAnsi="Calibri"/>
                <w:color w:val="000000"/>
                <w:sz w:val="23"/>
                <w:szCs w:val="23"/>
              </w:rPr>
              <w:t xml:space="preserve"> production at</w:t>
            </w:r>
            <w:r>
              <w:rPr>
                <w:rFonts w:ascii="Calibri" w:hAnsi="Calibri"/>
                <w:color w:val="000000"/>
                <w:sz w:val="23"/>
                <w:szCs w:val="23"/>
              </w:rPr>
              <w:t xml:space="preserve"> un-fished levels. Un-fished egg production is estimating using the natural mortality (M), growth rate (k), and maximum length. By comparing the estimated current SPR with a target SPR defined by stakeholders, a harvest control rule can be used to adjust a total allowable catch (TAC) </w:t>
            </w:r>
            <w:r w:rsidR="00E759E3">
              <w:rPr>
                <w:rFonts w:ascii="Calibri" w:hAnsi="Calibri"/>
                <w:color w:val="000000"/>
                <w:sz w:val="23"/>
                <w:szCs w:val="23"/>
              </w:rPr>
              <w:t>accordingly</w:t>
            </w:r>
            <w:r>
              <w:rPr>
                <w:rFonts w:ascii="Calibri" w:hAnsi="Calibri"/>
                <w:color w:val="000000"/>
                <w:sz w:val="23"/>
                <w:szCs w:val="23"/>
              </w:rPr>
              <w:t>.</w:t>
            </w:r>
          </w:p>
        </w:tc>
      </w:tr>
      <w:tr w:rsidR="00F91DD3" w:rsidTr="00834182">
        <w:tc>
          <w:tcPr>
            <w:tcW w:w="2448" w:type="dxa"/>
          </w:tcPr>
          <w:p w:rsidR="00F91DD3" w:rsidRPr="0062199E" w:rsidRDefault="00F91DD3" w:rsidP="00834182">
            <w:pPr>
              <w:rPr>
                <w:b/>
              </w:rPr>
            </w:pPr>
            <w:r w:rsidRPr="0062199E">
              <w:rPr>
                <w:b/>
              </w:rPr>
              <w:t>Inputs</w:t>
            </w:r>
          </w:p>
        </w:tc>
        <w:tc>
          <w:tcPr>
            <w:tcW w:w="7128" w:type="dxa"/>
          </w:tcPr>
          <w:p w:rsidR="00F91DD3" w:rsidRDefault="00F91DD3" w:rsidP="00BB061D">
            <w:pPr>
              <w:pStyle w:val="NormalWeb"/>
              <w:numPr>
                <w:ilvl w:val="0"/>
                <w:numId w:val="14"/>
              </w:numPr>
              <w:textAlignment w:val="baseline"/>
              <w:rPr>
                <w:rFonts w:ascii="Calibri" w:hAnsi="Calibri"/>
                <w:color w:val="000000"/>
                <w:sz w:val="23"/>
                <w:szCs w:val="23"/>
              </w:rPr>
            </w:pPr>
            <w:r>
              <w:rPr>
                <w:rFonts w:ascii="Calibri" w:hAnsi="Calibri"/>
                <w:color w:val="000000"/>
                <w:sz w:val="23"/>
                <w:szCs w:val="23"/>
              </w:rPr>
              <w:t>Time series of fishery-dependent length-frequency data</w:t>
            </w:r>
          </w:p>
          <w:p w:rsidR="00F91DD3" w:rsidRDefault="00F91DD3" w:rsidP="00BB061D">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Gear selectivity</w:t>
            </w:r>
          </w:p>
          <w:p w:rsidR="00F91DD3" w:rsidRPr="001E48A9" w:rsidRDefault="00F91DD3" w:rsidP="00BB061D">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Life history parameters (</w:t>
            </w:r>
            <w:r>
              <w:rPr>
                <w:rFonts w:ascii="Calibri" w:hAnsi="Calibri"/>
                <w:color w:val="000000"/>
                <w:sz w:val="23"/>
                <w:szCs w:val="23"/>
              </w:rPr>
              <w:t>fecundity, growth rate, average maximum size</w:t>
            </w:r>
            <w:r>
              <w:rPr>
                <w:rFonts w:ascii="Calibri" w:hAnsi="Calibri"/>
                <w:color w:val="000000"/>
                <w:sz w:val="23"/>
                <w:szCs w:val="23"/>
              </w:rPr>
              <w:t>, natural mortality)</w:t>
            </w:r>
          </w:p>
        </w:tc>
      </w:tr>
      <w:tr w:rsidR="00F91DD3" w:rsidTr="00834182">
        <w:tc>
          <w:tcPr>
            <w:tcW w:w="2448" w:type="dxa"/>
          </w:tcPr>
          <w:p w:rsidR="00F91DD3" w:rsidRPr="0062199E" w:rsidRDefault="00F91DD3" w:rsidP="00834182">
            <w:pPr>
              <w:rPr>
                <w:b/>
              </w:rPr>
            </w:pPr>
            <w:r w:rsidRPr="0062199E">
              <w:rPr>
                <w:b/>
              </w:rPr>
              <w:t>Outputs</w:t>
            </w:r>
          </w:p>
        </w:tc>
        <w:tc>
          <w:tcPr>
            <w:tcW w:w="7128" w:type="dxa"/>
          </w:tcPr>
          <w:p w:rsidR="00F91DD3" w:rsidRPr="00F91DD3" w:rsidRDefault="00E759E3" w:rsidP="00BB061D">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SPR</w:t>
            </w:r>
            <w:r w:rsidR="00F91DD3">
              <w:rPr>
                <w:rFonts w:ascii="Calibri" w:hAnsi="Calibri"/>
                <w:color w:val="000000"/>
                <w:sz w:val="23"/>
                <w:szCs w:val="23"/>
              </w:rPr>
              <w:t xml:space="preserve"> of target species</w:t>
            </w:r>
          </w:p>
        </w:tc>
      </w:tr>
      <w:tr w:rsidR="00F91DD3" w:rsidTr="00834182">
        <w:tc>
          <w:tcPr>
            <w:tcW w:w="2448" w:type="dxa"/>
          </w:tcPr>
          <w:p w:rsidR="00F91DD3" w:rsidRPr="0062199E" w:rsidRDefault="00F91DD3" w:rsidP="00834182">
            <w:pPr>
              <w:rPr>
                <w:b/>
              </w:rPr>
            </w:pPr>
            <w:r w:rsidRPr="0062199E">
              <w:rPr>
                <w:b/>
              </w:rPr>
              <w:t>How this can be used by management</w:t>
            </w:r>
          </w:p>
        </w:tc>
        <w:tc>
          <w:tcPr>
            <w:tcW w:w="7128" w:type="dxa"/>
          </w:tcPr>
          <w:p w:rsidR="00F91DD3" w:rsidRDefault="00F91DD3" w:rsidP="00BB061D">
            <w:pPr>
              <w:pStyle w:val="NormalWeb"/>
              <w:numPr>
                <w:ilvl w:val="0"/>
                <w:numId w:val="14"/>
              </w:numPr>
              <w:textAlignment w:val="baseline"/>
              <w:rPr>
                <w:rFonts w:ascii="Calibri" w:hAnsi="Calibri"/>
                <w:color w:val="000000"/>
                <w:sz w:val="23"/>
                <w:szCs w:val="23"/>
              </w:rPr>
            </w:pPr>
            <w:r>
              <w:rPr>
                <w:rFonts w:ascii="Calibri" w:hAnsi="Calibri"/>
                <w:color w:val="000000"/>
                <w:sz w:val="23"/>
                <w:szCs w:val="23"/>
              </w:rPr>
              <w:t>Stakeholders set management target SPR</w:t>
            </w:r>
          </w:p>
          <w:p w:rsidR="00F91DD3" w:rsidRDefault="00D12848" w:rsidP="00BB061D">
            <w:pPr>
              <w:pStyle w:val="NormalWeb"/>
              <w:numPr>
                <w:ilvl w:val="0"/>
                <w:numId w:val="14"/>
              </w:numPr>
              <w:textAlignment w:val="baseline"/>
              <w:rPr>
                <w:rFonts w:ascii="Calibri" w:hAnsi="Calibri"/>
                <w:color w:val="000000"/>
                <w:sz w:val="23"/>
                <w:szCs w:val="23"/>
              </w:rPr>
            </w:pPr>
            <w:r>
              <w:rPr>
                <w:rFonts w:ascii="Calibri" w:hAnsi="Calibri"/>
                <w:color w:val="000000"/>
                <w:sz w:val="23"/>
                <w:szCs w:val="23"/>
              </w:rPr>
              <w:t>T</w:t>
            </w:r>
            <w:r w:rsidR="00F91DD3">
              <w:rPr>
                <w:rFonts w:ascii="Calibri" w:hAnsi="Calibri"/>
                <w:color w:val="000000"/>
                <w:sz w:val="23"/>
                <w:szCs w:val="23"/>
              </w:rPr>
              <w:t xml:space="preserve">arget SPR </w:t>
            </w:r>
            <w:r>
              <w:rPr>
                <w:rFonts w:ascii="Calibri" w:hAnsi="Calibri"/>
                <w:color w:val="000000"/>
                <w:sz w:val="23"/>
                <w:szCs w:val="23"/>
              </w:rPr>
              <w:t xml:space="preserve">is compared </w:t>
            </w:r>
            <w:r w:rsidR="00F91DD3">
              <w:rPr>
                <w:rFonts w:ascii="Calibri" w:hAnsi="Calibri"/>
                <w:color w:val="000000"/>
                <w:sz w:val="23"/>
                <w:szCs w:val="23"/>
              </w:rPr>
              <w:t>to SPR from assessment</w:t>
            </w:r>
          </w:p>
          <w:p w:rsidR="00F91DD3" w:rsidRPr="00F91DD3" w:rsidRDefault="00D12848" w:rsidP="00BB061D">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E</w:t>
            </w:r>
            <w:r w:rsidR="00F91DD3">
              <w:rPr>
                <w:rFonts w:ascii="Calibri" w:hAnsi="Calibri"/>
                <w:color w:val="000000"/>
                <w:sz w:val="23"/>
                <w:szCs w:val="23"/>
              </w:rPr>
              <w:t>ffort</w:t>
            </w:r>
            <w:r>
              <w:rPr>
                <w:rFonts w:ascii="Calibri" w:hAnsi="Calibri"/>
                <w:color w:val="000000"/>
                <w:sz w:val="23"/>
                <w:szCs w:val="23"/>
              </w:rPr>
              <w:t xml:space="preserve"> is adjusted</w:t>
            </w:r>
            <w:r w:rsidR="00F91DD3">
              <w:rPr>
                <w:rFonts w:ascii="Calibri" w:hAnsi="Calibri"/>
                <w:color w:val="000000"/>
                <w:sz w:val="23"/>
                <w:szCs w:val="23"/>
              </w:rPr>
              <w:t xml:space="preserve"> based on how far apart these values are</w:t>
            </w:r>
          </w:p>
        </w:tc>
      </w:tr>
      <w:tr w:rsidR="00F91DD3" w:rsidTr="00834182">
        <w:tc>
          <w:tcPr>
            <w:tcW w:w="2448" w:type="dxa"/>
          </w:tcPr>
          <w:p w:rsidR="00F91DD3" w:rsidRPr="0062199E" w:rsidRDefault="00F91DD3" w:rsidP="00834182">
            <w:pPr>
              <w:rPr>
                <w:b/>
              </w:rPr>
            </w:pPr>
            <w:r>
              <w:rPr>
                <w:b/>
              </w:rPr>
              <w:t xml:space="preserve">Input </w:t>
            </w:r>
            <w:r w:rsidRPr="0062199E">
              <w:rPr>
                <w:b/>
              </w:rPr>
              <w:t>Sensitivities</w:t>
            </w:r>
          </w:p>
        </w:tc>
        <w:tc>
          <w:tcPr>
            <w:tcW w:w="7128" w:type="dxa"/>
          </w:tcPr>
          <w:p w:rsidR="00F91DD3" w:rsidRDefault="00F91DD3" w:rsidP="00BB061D">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A</w:t>
            </w:r>
            <w:r>
              <w:rPr>
                <w:rFonts w:ascii="Calibri" w:hAnsi="Calibri"/>
                <w:color w:val="000000"/>
                <w:sz w:val="23"/>
                <w:szCs w:val="23"/>
              </w:rPr>
              <w:t>ccuracy of individual fish length measurements</w:t>
            </w:r>
          </w:p>
          <w:p w:rsidR="00F91DD3" w:rsidRPr="00813866" w:rsidRDefault="00F91DD3" w:rsidP="00BB061D">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Assumed</w:t>
            </w:r>
            <w:r>
              <w:rPr>
                <w:rFonts w:ascii="Calibri" w:hAnsi="Calibri"/>
                <w:color w:val="000000"/>
                <w:sz w:val="23"/>
                <w:szCs w:val="23"/>
              </w:rPr>
              <w:t xml:space="preserve"> estimate of maximum length</w:t>
            </w:r>
          </w:p>
        </w:tc>
      </w:tr>
      <w:tr w:rsidR="00F91DD3" w:rsidTr="00834182">
        <w:tc>
          <w:tcPr>
            <w:tcW w:w="2448" w:type="dxa"/>
          </w:tcPr>
          <w:p w:rsidR="00F91DD3" w:rsidRPr="0062199E" w:rsidRDefault="00F91DD3" w:rsidP="00834182">
            <w:pPr>
              <w:rPr>
                <w:b/>
              </w:rPr>
            </w:pPr>
            <w:r w:rsidRPr="0062199E">
              <w:rPr>
                <w:b/>
              </w:rPr>
              <w:t>Caveats</w:t>
            </w:r>
          </w:p>
        </w:tc>
        <w:tc>
          <w:tcPr>
            <w:tcW w:w="7128" w:type="dxa"/>
          </w:tcPr>
          <w:p w:rsidR="00F91DD3" w:rsidRPr="00F91DD3" w:rsidRDefault="00F91DD3" w:rsidP="00BB061D">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 xml:space="preserve">This method is dependent on reliably tracking changes in </w:t>
            </w:r>
            <w:r w:rsidR="00B423D6">
              <w:rPr>
                <w:rFonts w:ascii="Calibri" w:hAnsi="Calibri"/>
                <w:color w:val="000000"/>
                <w:sz w:val="23"/>
                <w:szCs w:val="23"/>
              </w:rPr>
              <w:t xml:space="preserve">population </w:t>
            </w:r>
            <w:r>
              <w:rPr>
                <w:rFonts w:ascii="Calibri" w:hAnsi="Calibri"/>
                <w:color w:val="000000"/>
                <w:sz w:val="23"/>
                <w:szCs w:val="23"/>
              </w:rPr>
              <w:t>size structure, and thus may be less accurate with small fast-growing species</w:t>
            </w:r>
          </w:p>
        </w:tc>
      </w:tr>
    </w:tbl>
    <w:p w:rsidR="00147683" w:rsidRDefault="00147683"/>
    <w:p w:rsidR="00147683" w:rsidRPr="00E11C3C" w:rsidRDefault="00147683" w:rsidP="003720B2">
      <w:pPr>
        <w:pStyle w:val="NormalWeb"/>
        <w:numPr>
          <w:ilvl w:val="0"/>
          <w:numId w:val="3"/>
        </w:numPr>
        <w:spacing w:before="0" w:beforeAutospacing="0" w:after="0" w:afterAutospacing="0"/>
        <w:ind w:left="720" w:hanging="720"/>
        <w:textAlignment w:val="baseline"/>
        <w:rPr>
          <w:rFonts w:ascii="Calibri" w:hAnsi="Calibri"/>
          <w:b/>
          <w:color w:val="000000"/>
          <w:sz w:val="23"/>
          <w:szCs w:val="23"/>
        </w:rPr>
      </w:pPr>
      <w:bookmarkStart w:id="0" w:name="_GoBack"/>
      <w:bookmarkEnd w:id="0"/>
      <w:r w:rsidRPr="00E11C3C">
        <w:rPr>
          <w:rFonts w:ascii="Calibri" w:hAnsi="Calibri"/>
          <w:b/>
          <w:color w:val="000000"/>
          <w:sz w:val="23"/>
          <w:szCs w:val="23"/>
        </w:rPr>
        <w:t>Decision tree</w:t>
      </w:r>
      <w:r w:rsidR="00E11C3C">
        <w:rPr>
          <w:rFonts w:ascii="Calibri" w:hAnsi="Calibri"/>
          <w:b/>
          <w:color w:val="000000"/>
          <w:sz w:val="23"/>
          <w:szCs w:val="23"/>
        </w:rPr>
        <w:t xml:space="preserve"> (DTREE)</w:t>
      </w:r>
    </w:p>
    <w:tbl>
      <w:tblPr>
        <w:tblStyle w:val="TableGrid"/>
        <w:tblW w:w="0" w:type="auto"/>
        <w:tblLook w:val="04A0" w:firstRow="1" w:lastRow="0" w:firstColumn="1" w:lastColumn="0" w:noHBand="0" w:noVBand="1"/>
      </w:tblPr>
      <w:tblGrid>
        <w:gridCol w:w="2448"/>
        <w:gridCol w:w="7128"/>
      </w:tblGrid>
      <w:tr w:rsidR="00147683" w:rsidTr="00834182">
        <w:tc>
          <w:tcPr>
            <w:tcW w:w="2448" w:type="dxa"/>
          </w:tcPr>
          <w:p w:rsidR="00147683" w:rsidRPr="0062199E" w:rsidRDefault="00147683" w:rsidP="00834182">
            <w:pPr>
              <w:rPr>
                <w:b/>
              </w:rPr>
            </w:pPr>
            <w:r w:rsidRPr="0062199E">
              <w:rPr>
                <w:b/>
              </w:rPr>
              <w:t>Description</w:t>
            </w:r>
          </w:p>
        </w:tc>
        <w:tc>
          <w:tcPr>
            <w:tcW w:w="7128" w:type="dxa"/>
          </w:tcPr>
          <w:p w:rsidR="00147683" w:rsidRPr="001E48A9" w:rsidRDefault="00147683" w:rsidP="007515E7">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This method uses time series fishery-</w:t>
            </w:r>
            <w:r w:rsidR="004F5472">
              <w:rPr>
                <w:rFonts w:ascii="Calibri" w:hAnsi="Calibri"/>
                <w:color w:val="000000"/>
                <w:sz w:val="23"/>
                <w:szCs w:val="23"/>
              </w:rPr>
              <w:t>in</w:t>
            </w:r>
            <w:r>
              <w:rPr>
                <w:rFonts w:ascii="Calibri" w:hAnsi="Calibri"/>
                <w:color w:val="000000"/>
                <w:sz w:val="23"/>
                <w:szCs w:val="23"/>
              </w:rPr>
              <w:t>dependent CPUE and length-frequency data inside and outside a</w:t>
            </w:r>
            <w:r w:rsidR="007515E7">
              <w:rPr>
                <w:rFonts w:ascii="Calibri" w:hAnsi="Calibri"/>
                <w:color w:val="000000"/>
                <w:sz w:val="23"/>
                <w:szCs w:val="23"/>
              </w:rPr>
              <w:t xml:space="preserve"> functioning</w:t>
            </w:r>
            <w:r>
              <w:rPr>
                <w:rFonts w:ascii="Calibri" w:hAnsi="Calibri"/>
                <w:color w:val="000000"/>
                <w:sz w:val="23"/>
                <w:szCs w:val="23"/>
              </w:rPr>
              <w:t xml:space="preserve"> NTZ. By looking at trends in CPUE and length-frequency data, and comparing these trends to expected trends in CPUE and length-frequency under a target SPR, total allowable catch (TAC) can be adjusted </w:t>
            </w:r>
            <w:proofErr w:type="spellStart"/>
            <w:r w:rsidR="007515E7">
              <w:rPr>
                <w:rFonts w:ascii="Calibri" w:hAnsi="Calibri"/>
                <w:color w:val="000000"/>
                <w:sz w:val="23"/>
                <w:szCs w:val="23"/>
              </w:rPr>
              <w:t>accodingly</w:t>
            </w:r>
            <w:proofErr w:type="spellEnd"/>
            <w:r>
              <w:rPr>
                <w:rFonts w:ascii="Calibri" w:hAnsi="Calibri"/>
                <w:color w:val="000000"/>
                <w:sz w:val="23"/>
                <w:szCs w:val="23"/>
              </w:rPr>
              <w:t>.</w:t>
            </w:r>
          </w:p>
        </w:tc>
      </w:tr>
      <w:tr w:rsidR="00147683" w:rsidTr="00834182">
        <w:tc>
          <w:tcPr>
            <w:tcW w:w="2448" w:type="dxa"/>
          </w:tcPr>
          <w:p w:rsidR="00147683" w:rsidRPr="0062199E" w:rsidRDefault="00147683" w:rsidP="00834182">
            <w:pPr>
              <w:rPr>
                <w:b/>
              </w:rPr>
            </w:pPr>
            <w:r w:rsidRPr="0062199E">
              <w:rPr>
                <w:b/>
              </w:rPr>
              <w:t>Inputs</w:t>
            </w:r>
          </w:p>
        </w:tc>
        <w:tc>
          <w:tcPr>
            <w:tcW w:w="7128" w:type="dxa"/>
          </w:tcPr>
          <w:p w:rsidR="00147683" w:rsidRDefault="00147683" w:rsidP="00A80437">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Time series of fishery-</w:t>
            </w:r>
            <w:r w:rsidR="004F5472">
              <w:rPr>
                <w:rFonts w:ascii="Calibri" w:hAnsi="Calibri"/>
                <w:color w:val="000000"/>
                <w:sz w:val="23"/>
                <w:szCs w:val="23"/>
              </w:rPr>
              <w:t>in</w:t>
            </w:r>
            <w:r>
              <w:rPr>
                <w:rFonts w:ascii="Calibri" w:hAnsi="Calibri"/>
                <w:color w:val="000000"/>
                <w:sz w:val="23"/>
                <w:szCs w:val="23"/>
              </w:rPr>
              <w:t>dependent CPUE and length-frequency data inside and outside a NTZ</w:t>
            </w:r>
          </w:p>
          <w:p w:rsidR="00147683" w:rsidRPr="00147683" w:rsidRDefault="00147683" w:rsidP="00A80437">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Life history parameters (</w:t>
            </w:r>
            <w:r>
              <w:rPr>
                <w:rFonts w:ascii="Calibri" w:hAnsi="Calibri"/>
                <w:color w:val="000000"/>
                <w:sz w:val="23"/>
                <w:szCs w:val="23"/>
              </w:rPr>
              <w:t xml:space="preserve">Von </w:t>
            </w:r>
            <w:proofErr w:type="spellStart"/>
            <w:r>
              <w:rPr>
                <w:rFonts w:ascii="Calibri" w:hAnsi="Calibri"/>
                <w:color w:val="000000"/>
                <w:sz w:val="23"/>
                <w:szCs w:val="23"/>
              </w:rPr>
              <w:t>Bertalan</w:t>
            </w:r>
            <w:r w:rsidR="003729C7">
              <w:rPr>
                <w:rFonts w:ascii="Calibri" w:hAnsi="Calibri"/>
                <w:color w:val="000000"/>
                <w:sz w:val="23"/>
                <w:szCs w:val="23"/>
              </w:rPr>
              <w:t>f</w:t>
            </w:r>
            <w:r>
              <w:rPr>
                <w:rFonts w:ascii="Calibri" w:hAnsi="Calibri"/>
                <w:color w:val="000000"/>
                <w:sz w:val="23"/>
                <w:szCs w:val="23"/>
              </w:rPr>
              <w:t>fy</w:t>
            </w:r>
            <w:proofErr w:type="spellEnd"/>
            <w:r>
              <w:rPr>
                <w:rFonts w:ascii="Calibri" w:hAnsi="Calibri"/>
                <w:color w:val="000000"/>
                <w:sz w:val="23"/>
                <w:szCs w:val="23"/>
              </w:rPr>
              <w:t xml:space="preserve"> growth parameters</w:t>
            </w:r>
            <w:r>
              <w:rPr>
                <w:rFonts w:ascii="Calibri" w:hAnsi="Calibri"/>
                <w:color w:val="000000"/>
                <w:sz w:val="23"/>
                <w:szCs w:val="23"/>
              </w:rPr>
              <w:t>, natural mortality, fecundity-to-length relationship)</w:t>
            </w:r>
          </w:p>
        </w:tc>
      </w:tr>
      <w:tr w:rsidR="00147683" w:rsidTr="00834182">
        <w:tc>
          <w:tcPr>
            <w:tcW w:w="2448" w:type="dxa"/>
          </w:tcPr>
          <w:p w:rsidR="00147683" w:rsidRPr="0062199E" w:rsidRDefault="00147683" w:rsidP="00834182">
            <w:pPr>
              <w:rPr>
                <w:b/>
              </w:rPr>
            </w:pPr>
            <w:r w:rsidRPr="0062199E">
              <w:rPr>
                <w:b/>
              </w:rPr>
              <w:t>Outputs</w:t>
            </w:r>
          </w:p>
        </w:tc>
        <w:tc>
          <w:tcPr>
            <w:tcW w:w="7128" w:type="dxa"/>
          </w:tcPr>
          <w:p w:rsidR="00147683" w:rsidRPr="00F91DD3" w:rsidRDefault="00147683" w:rsidP="00A80437">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Spawning potential ratio (</w:t>
            </w:r>
            <w:r>
              <w:rPr>
                <w:rFonts w:ascii="Calibri" w:hAnsi="Calibri"/>
                <w:color w:val="000000"/>
                <w:sz w:val="23"/>
                <w:szCs w:val="23"/>
              </w:rPr>
              <w:t>SPR</w:t>
            </w:r>
            <w:r>
              <w:rPr>
                <w:rFonts w:ascii="Calibri" w:hAnsi="Calibri"/>
                <w:color w:val="000000"/>
                <w:sz w:val="23"/>
                <w:szCs w:val="23"/>
              </w:rPr>
              <w:t>)</w:t>
            </w:r>
            <w:r>
              <w:rPr>
                <w:rFonts w:ascii="Calibri" w:hAnsi="Calibri"/>
                <w:color w:val="000000"/>
                <w:sz w:val="23"/>
                <w:szCs w:val="23"/>
              </w:rPr>
              <w:t xml:space="preserve"> of target species</w:t>
            </w:r>
          </w:p>
        </w:tc>
      </w:tr>
      <w:tr w:rsidR="00147683" w:rsidTr="00834182">
        <w:tc>
          <w:tcPr>
            <w:tcW w:w="2448" w:type="dxa"/>
          </w:tcPr>
          <w:p w:rsidR="00147683" w:rsidRPr="0062199E" w:rsidRDefault="00147683" w:rsidP="00834182">
            <w:pPr>
              <w:rPr>
                <w:b/>
              </w:rPr>
            </w:pPr>
            <w:r w:rsidRPr="0062199E">
              <w:rPr>
                <w:b/>
              </w:rPr>
              <w:t>How this can be used by management</w:t>
            </w:r>
          </w:p>
        </w:tc>
        <w:tc>
          <w:tcPr>
            <w:tcW w:w="7128" w:type="dxa"/>
          </w:tcPr>
          <w:p w:rsidR="00147683" w:rsidRDefault="00147683" w:rsidP="00A80437">
            <w:pPr>
              <w:pStyle w:val="NormalWeb"/>
              <w:numPr>
                <w:ilvl w:val="0"/>
                <w:numId w:val="14"/>
              </w:numPr>
              <w:textAlignment w:val="baseline"/>
              <w:rPr>
                <w:rFonts w:ascii="Calibri" w:hAnsi="Calibri"/>
                <w:color w:val="000000"/>
                <w:sz w:val="23"/>
                <w:szCs w:val="23"/>
              </w:rPr>
            </w:pPr>
            <w:r>
              <w:rPr>
                <w:rFonts w:ascii="Calibri" w:hAnsi="Calibri"/>
                <w:color w:val="000000"/>
                <w:sz w:val="23"/>
                <w:szCs w:val="23"/>
              </w:rPr>
              <w:t>Stakeholders set management target SPR</w:t>
            </w:r>
          </w:p>
          <w:p w:rsidR="00147683" w:rsidRDefault="00B127C8" w:rsidP="00A80437">
            <w:pPr>
              <w:pStyle w:val="NormalWeb"/>
              <w:numPr>
                <w:ilvl w:val="0"/>
                <w:numId w:val="14"/>
              </w:numPr>
              <w:textAlignment w:val="baseline"/>
              <w:rPr>
                <w:rFonts w:ascii="Calibri" w:hAnsi="Calibri"/>
                <w:color w:val="000000"/>
                <w:sz w:val="23"/>
                <w:szCs w:val="23"/>
              </w:rPr>
            </w:pPr>
            <w:r>
              <w:rPr>
                <w:rFonts w:ascii="Calibri" w:hAnsi="Calibri"/>
                <w:color w:val="000000"/>
                <w:sz w:val="23"/>
                <w:szCs w:val="23"/>
              </w:rPr>
              <w:t>T</w:t>
            </w:r>
            <w:r w:rsidR="00147683">
              <w:rPr>
                <w:rFonts w:ascii="Calibri" w:hAnsi="Calibri"/>
                <w:color w:val="000000"/>
                <w:sz w:val="23"/>
                <w:szCs w:val="23"/>
              </w:rPr>
              <w:t xml:space="preserve">arget SPR </w:t>
            </w:r>
            <w:r>
              <w:rPr>
                <w:rFonts w:ascii="Calibri" w:hAnsi="Calibri"/>
                <w:color w:val="000000"/>
                <w:sz w:val="23"/>
                <w:szCs w:val="23"/>
              </w:rPr>
              <w:t xml:space="preserve">compared </w:t>
            </w:r>
            <w:r w:rsidR="00147683">
              <w:rPr>
                <w:rFonts w:ascii="Calibri" w:hAnsi="Calibri"/>
                <w:color w:val="000000"/>
                <w:sz w:val="23"/>
                <w:szCs w:val="23"/>
              </w:rPr>
              <w:t>to SPR from assessment</w:t>
            </w:r>
          </w:p>
          <w:p w:rsidR="00147683" w:rsidRPr="00147683" w:rsidRDefault="00B127C8" w:rsidP="00A80437">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w:t>
            </w:r>
            <w:r w:rsidR="00147683">
              <w:rPr>
                <w:rFonts w:ascii="Calibri" w:hAnsi="Calibri"/>
                <w:color w:val="000000"/>
                <w:sz w:val="23"/>
                <w:szCs w:val="23"/>
              </w:rPr>
              <w:t>otal allowable catch (TAC)</w:t>
            </w:r>
            <w:r>
              <w:rPr>
                <w:rFonts w:ascii="Calibri" w:hAnsi="Calibri"/>
                <w:color w:val="000000"/>
                <w:sz w:val="23"/>
                <w:szCs w:val="23"/>
              </w:rPr>
              <w:t xml:space="preserve"> is adjusted</w:t>
            </w:r>
            <w:r w:rsidR="00147683">
              <w:rPr>
                <w:rFonts w:ascii="Calibri" w:hAnsi="Calibri"/>
                <w:color w:val="000000"/>
                <w:sz w:val="23"/>
                <w:szCs w:val="23"/>
              </w:rPr>
              <w:t xml:space="preserve"> based on how far apart these values are</w:t>
            </w:r>
          </w:p>
        </w:tc>
      </w:tr>
      <w:tr w:rsidR="00147683" w:rsidTr="00834182">
        <w:tc>
          <w:tcPr>
            <w:tcW w:w="2448" w:type="dxa"/>
          </w:tcPr>
          <w:p w:rsidR="00147683" w:rsidRPr="0062199E" w:rsidRDefault="00147683" w:rsidP="00834182">
            <w:pPr>
              <w:rPr>
                <w:b/>
              </w:rPr>
            </w:pPr>
            <w:r>
              <w:rPr>
                <w:b/>
              </w:rPr>
              <w:t xml:space="preserve">Input </w:t>
            </w:r>
            <w:r w:rsidRPr="0062199E">
              <w:rPr>
                <w:b/>
              </w:rPr>
              <w:t>Sensitivities</w:t>
            </w:r>
          </w:p>
        </w:tc>
        <w:tc>
          <w:tcPr>
            <w:tcW w:w="7128" w:type="dxa"/>
          </w:tcPr>
          <w:p w:rsidR="00147683" w:rsidRDefault="00147683" w:rsidP="00A80437">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Accuracy</w:t>
            </w:r>
            <w:r>
              <w:rPr>
                <w:rFonts w:ascii="Calibri" w:hAnsi="Calibri"/>
                <w:color w:val="000000"/>
                <w:sz w:val="23"/>
                <w:szCs w:val="23"/>
              </w:rPr>
              <w:t xml:space="preserve"> of individual fish length measurements and CPUE data</w:t>
            </w:r>
          </w:p>
          <w:p w:rsidR="00147683" w:rsidRPr="00147683" w:rsidRDefault="00147683" w:rsidP="00A80437">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Assumed</w:t>
            </w:r>
            <w:r>
              <w:rPr>
                <w:rFonts w:ascii="Calibri" w:hAnsi="Calibri"/>
                <w:color w:val="000000"/>
                <w:sz w:val="23"/>
                <w:szCs w:val="23"/>
              </w:rPr>
              <w:t xml:space="preserve"> life history parameters</w:t>
            </w:r>
          </w:p>
        </w:tc>
      </w:tr>
      <w:tr w:rsidR="00147683" w:rsidTr="00834182">
        <w:tc>
          <w:tcPr>
            <w:tcW w:w="2448" w:type="dxa"/>
          </w:tcPr>
          <w:p w:rsidR="00147683" w:rsidRPr="0062199E" w:rsidRDefault="00147683" w:rsidP="00834182">
            <w:pPr>
              <w:rPr>
                <w:b/>
              </w:rPr>
            </w:pPr>
            <w:r w:rsidRPr="0062199E">
              <w:rPr>
                <w:b/>
              </w:rPr>
              <w:t>Caveats</w:t>
            </w:r>
          </w:p>
        </w:tc>
        <w:tc>
          <w:tcPr>
            <w:tcW w:w="7128" w:type="dxa"/>
          </w:tcPr>
          <w:p w:rsidR="00147683" w:rsidRDefault="00147683" w:rsidP="00A80437">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This method assumes that a fully-functioning and well-enforced NTZ has been sited appropriately and been in place long enough for the population living inside the NTZ to be a proxy for an un-fished population</w:t>
            </w:r>
          </w:p>
          <w:p w:rsidR="00147683" w:rsidRPr="00147683" w:rsidRDefault="00147683" w:rsidP="00A80437">
            <w:pPr>
              <w:pStyle w:val="NormalWeb"/>
              <w:numPr>
                <w:ilvl w:val="0"/>
                <w:numId w:val="14"/>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Since this method uses NTZs as a proxy for un-fished populations, this method may also be less accurate for highly-mobile species that do not remain exclusively inside the NTZ</w:t>
            </w:r>
          </w:p>
        </w:tc>
      </w:tr>
    </w:tbl>
    <w:p w:rsidR="003862F0" w:rsidRDefault="003862F0"/>
    <w:sectPr w:rsidR="0038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D6D"/>
    <w:multiLevelType w:val="hybridMultilevel"/>
    <w:tmpl w:val="74D0D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646509"/>
    <w:multiLevelType w:val="hybridMultilevel"/>
    <w:tmpl w:val="9B0C9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B8063F"/>
    <w:multiLevelType w:val="hybridMultilevel"/>
    <w:tmpl w:val="A316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814D6D"/>
    <w:multiLevelType w:val="hybridMultilevel"/>
    <w:tmpl w:val="0E485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D73725"/>
    <w:multiLevelType w:val="hybridMultilevel"/>
    <w:tmpl w:val="E54AD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63424C"/>
    <w:multiLevelType w:val="multilevel"/>
    <w:tmpl w:val="34A04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D0B32"/>
    <w:multiLevelType w:val="hybridMultilevel"/>
    <w:tmpl w:val="D12CF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B80BAE"/>
    <w:multiLevelType w:val="hybridMultilevel"/>
    <w:tmpl w:val="7408D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4873327"/>
    <w:multiLevelType w:val="multilevel"/>
    <w:tmpl w:val="21841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79752C"/>
    <w:multiLevelType w:val="hybridMultilevel"/>
    <w:tmpl w:val="F53EF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5573971"/>
    <w:multiLevelType w:val="hybridMultilevel"/>
    <w:tmpl w:val="7348200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558F1B42"/>
    <w:multiLevelType w:val="hybridMultilevel"/>
    <w:tmpl w:val="E41221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9B616E"/>
    <w:multiLevelType w:val="hybridMultilevel"/>
    <w:tmpl w:val="EE40A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B07C3B"/>
    <w:multiLevelType w:val="hybridMultilevel"/>
    <w:tmpl w:val="76CA83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lvlOverride w:ilvl="0">
      <w:lvl w:ilvl="0">
        <w:start w:val="1"/>
        <w:numFmt w:val="upp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 w:ilvl="0">
        <w:start w:val="1"/>
        <w:numFmt w:val="upperRoman"/>
        <w:lvlText w:val="%1."/>
        <w:lvlJc w:val="right"/>
        <w:pPr>
          <w:ind w:left="0" w:firstLine="0"/>
        </w:pPr>
      </w:lvl>
    </w:lvlOverride>
    <w:lvlOverride w:ilvl="1">
      <w:lvl w:ilvl="1">
        <w:start w:val="1"/>
        <w:numFmt w:val="lowerLetter"/>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num>
  <w:num w:numId="5">
    <w:abstractNumId w:val="0"/>
  </w:num>
  <w:num w:numId="6">
    <w:abstractNumId w:val="2"/>
  </w:num>
  <w:num w:numId="7">
    <w:abstractNumId w:val="13"/>
  </w:num>
  <w:num w:numId="8">
    <w:abstractNumId w:val="1"/>
  </w:num>
  <w:num w:numId="9">
    <w:abstractNumId w:val="6"/>
  </w:num>
  <w:num w:numId="10">
    <w:abstractNumId w:val="12"/>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4"/>
  </w:num>
  <w:num w:numId="15">
    <w:abstractNumId w:val="7"/>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F22"/>
    <w:rsid w:val="00101590"/>
    <w:rsid w:val="00131275"/>
    <w:rsid w:val="00147683"/>
    <w:rsid w:val="00157899"/>
    <w:rsid w:val="001754AA"/>
    <w:rsid w:val="001E48A9"/>
    <w:rsid w:val="00295D7C"/>
    <w:rsid w:val="003720B2"/>
    <w:rsid w:val="003729C7"/>
    <w:rsid w:val="003862F0"/>
    <w:rsid w:val="00397417"/>
    <w:rsid w:val="003C4B55"/>
    <w:rsid w:val="004F5472"/>
    <w:rsid w:val="005662A5"/>
    <w:rsid w:val="005D264D"/>
    <w:rsid w:val="005E4DE9"/>
    <w:rsid w:val="00610A58"/>
    <w:rsid w:val="0062199E"/>
    <w:rsid w:val="00716B91"/>
    <w:rsid w:val="007515E7"/>
    <w:rsid w:val="00813866"/>
    <w:rsid w:val="008D4C85"/>
    <w:rsid w:val="00A80437"/>
    <w:rsid w:val="00AF0DF8"/>
    <w:rsid w:val="00B127C8"/>
    <w:rsid w:val="00B423D6"/>
    <w:rsid w:val="00BB061D"/>
    <w:rsid w:val="00BB0CC6"/>
    <w:rsid w:val="00BD2F22"/>
    <w:rsid w:val="00CB560A"/>
    <w:rsid w:val="00CF6BE5"/>
    <w:rsid w:val="00D12848"/>
    <w:rsid w:val="00D339A5"/>
    <w:rsid w:val="00E07981"/>
    <w:rsid w:val="00E11C3C"/>
    <w:rsid w:val="00E759E3"/>
    <w:rsid w:val="00EB3284"/>
    <w:rsid w:val="00F91DD3"/>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2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86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62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2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86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6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98A44F0C.dotm</Template>
  <TotalTime>77</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McDonald</dc:creator>
  <cp:lastModifiedBy>Gavin McDonald</cp:lastModifiedBy>
  <cp:revision>41</cp:revision>
  <dcterms:created xsi:type="dcterms:W3CDTF">2013-09-24T16:04:00Z</dcterms:created>
  <dcterms:modified xsi:type="dcterms:W3CDTF">2013-09-24T17:25:00Z</dcterms:modified>
</cp:coreProperties>
</file>