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3864"/>
          <w:sz w:val="52"/>
          <w:szCs w:val="52"/>
        </w:rPr>
        <w:t xml:space="preserve">Project REAL</w:t>
      </w:r>
    </w:p>
    <w:p>
      <w:pPr>
        <w:spacing w:after="80" w:before="0"/>
        <w:jc w:val="center"/>
      </w:pPr>
      <w:r>
        <w:rPr>
          <w:rFonts w:ascii="Arial" w:cs="Arial" w:eastAsia="Arial" w:hAnsi="Arial"/>
          <w:color w:val="2E5497"/>
          <w:sz w:val="36"/>
          <w:szCs w:val="36"/>
        </w:rPr>
        <w:t xml:space="preserve">Phase 8: Native Multi-Agent Substrate</w:t>
      </w:r>
    </w:p>
    <w:p>
      <w:pPr>
        <w:spacing w:after="60" w:before="0"/>
        <w:jc w:val="center"/>
      </w:pPr>
      <w:r>
        <w:rPr>
          <w:rFonts w:ascii="Arial" w:cs="Arial" w:eastAsia="Arial" w:hAnsi="Arial"/>
          <w:i/>
          <w:iCs/>
          <w:color w:val="555555"/>
          <w:sz w:val="28"/>
          <w:szCs w:val="28"/>
        </w:rPr>
        <w:t xml:space="preserve">Technical Report — Methods, Architecture, and Results</w:t>
      </w:r>
    </w:p>
    <w:p>
      <w:pPr>
        <w:pBdr>
          <w:bottom w:val="single" w:color="2E5497" w:sz="4" w:space="1"/>
        </w:pBdr>
        <w:spacing w:after="120" w:before="120"/>
      </w:pPr>
      <w:r>
        <w:t xml:space="preserve"/>
      </w:r>
    </w:p>
    <w:p>
      <w:pPr>
        <w:spacing w:after="60" w:before="0"/>
        <w:jc w:val="center"/>
      </w:pPr>
      <w:r>
        <w:rPr>
          <w:rFonts w:ascii="Arial" w:cs="Arial" w:eastAsia="Arial" w:hAnsi="Arial"/>
          <w:color w:val="555555"/>
          <w:sz w:val="22"/>
          <w:szCs w:val="22"/>
        </w:rPr>
        <w:t xml:space="preserve">2026-03-16</w:t>
      </w:r>
    </w:p>
    <w:p>
      <w:pPr>
        <w:spacing w:after="60" w:before="0"/>
        <w:jc w:val="center"/>
      </w:pPr>
      <w:r>
        <w:rPr>
          <w:rFonts w:ascii="Arial" w:cs="Arial" w:eastAsia="Arial" w:hAnsi="Arial"/>
          <w:i/>
          <w:iCs/>
          <w:color w:val="888888"/>
          <w:sz w:val="20"/>
          <w:szCs w:val="20"/>
        </w:rPr>
        <w:t xml:space="preserve">Compiled from codebase, trail logs, and experimental output</w:t>
      </w:r>
    </w:p>
    <w:p>
      <w:pPr>
        <w:spacing w:after="80" w:before="80"/>
      </w:pPr>
      <w:r>
        <w:t xml:space="preserve"/>
      </w:r>
    </w:p>
    <w:p>
      <w:pPr>
        <w:spacing w:after="80" w:before="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Phase 8 is the most operationally complete stage of Project REAL (Relationally Embedded Allostatic Learning) to date. It transforms the project from a single-agent philosophical prototype into a networked multi-agent substrate in which every node is itself a full REAL agent — perceiving locally, spending metabolic energy (ATP), learning from sequential feedback, and persisting useful structure across sessions.</w:t>
      </w:r>
    </w:p>
    <w:p>
      <w:pPr>
        <w:spacing w:after="80" w:before="80"/>
      </w:pPr>
      <w:r>
        <w:t xml:space="preserve"/>
      </w:r>
    </w:p>
    <w:p>
      <w:pPr>
        <w:spacing w:after="60" w:before="60"/>
      </w:pPr>
      <w:r>
        <w:rPr>
          <w:rFonts w:ascii="Arial" w:cs="Arial" w:eastAsia="Arial" w:hAnsi="Arial"/>
          <w:sz w:val="22"/>
          <w:szCs w:val="22"/>
        </w:rPr>
        <w:t xml:space="preserve">This report documents the architecture, methods, and experimental results produced during Phase 8 development. The work is organized around a central claim: that a small metabolically constrained agent network can learn a context-dependent computational task from sparse examples, retain that learning in maintained substrate, and adapt faster to a related task than a cold start — without any global loss function, broadcast reward, or backpropagation.</w:t>
      </w:r>
    </w:p>
    <w:p>
      <w:pPr>
        <w:spacing w:after="80" w:before="80"/>
      </w:pPr>
      <w:r>
        <w:t xml:space="preserve"/>
      </w:r>
    </w:p>
    <w:p>
      <w:pPr>
        <w:spacing w:after="60" w:before="60"/>
      </w:pPr>
      <w:r>
        <w:rPr>
          <w:rFonts w:ascii="Arial" w:cs="Arial" w:eastAsia="Arial" w:hAnsi="Arial"/>
          <w:sz w:val="22"/>
          <w:szCs w:val="22"/>
        </w:rPr>
        <w:t xml:space="preserve">The most significant technical results achieved to date are:</w:t>
      </w:r>
    </w:p>
    <w:p>
      <w:pPr>
        <w:pStyle w:val="ListParagraph"/>
        <w:numPr>
          <w:ilvl w:val="0"/>
          <w:numId w:val="2"/>
        </w:numPr>
        <w:spacing w:after="40" w:before="40"/>
      </w:pPr>
      <w:r>
        <w:rPr>
          <w:rFonts w:ascii="Arial" w:cs="Arial" w:eastAsia="Arial" w:hAnsi="Arial"/>
          <w:sz w:val="22"/>
          <w:szCs w:val="22"/>
        </w:rPr>
        <w:t xml:space="preserve">Task A to Task B warm-full transfer: exact match improvement from 3.9 (cold) to 10.6 (warm full) across 12 seeds — a 2.7x gain.</w:t>
      </w:r>
    </w:p>
    <w:p>
      <w:pPr>
        <w:pStyle w:val="ListParagraph"/>
        <w:numPr>
          <w:ilvl w:val="0"/>
          <w:numId w:val="2"/>
        </w:numPr>
        <w:spacing w:after="40" w:before="40"/>
      </w:pPr>
      <w:r>
        <w:rPr>
          <w:rFonts w:ascii="Arial" w:cs="Arial" w:eastAsia="Arial" w:hAnsi="Arial"/>
          <w:sz w:val="22"/>
          <w:szCs w:val="22"/>
        </w:rPr>
        <w:t xml:space="preserve">Mean bit accuracy improvement: 0.477 (cold) to 0.704 (warm full) on the same transfer sweep.</w:t>
      </w:r>
    </w:p>
    <w:p>
      <w:pPr>
        <w:pStyle w:val="ListParagraph"/>
        <w:numPr>
          <w:ilvl w:val="0"/>
          <w:numId w:val="2"/>
        </w:numPr>
        <w:spacing w:after="40" w:before="40"/>
      </w:pPr>
      <w:r>
        <w:rPr>
          <w:rFonts w:ascii="Arial" w:cs="Arial" w:eastAsia="Arial" w:hAnsi="Arial"/>
          <w:sz w:val="22"/>
          <w:szCs w:val="22"/>
        </w:rPr>
        <w:t xml:space="preserve">Directional asymmetry confirmed: A→B transfer is robustly positive; B→A transfer is mixed or slightly negative. This asymmetry is explained by a measurable difference in contradiction-debt load during transfer.</w:t>
      </w:r>
    </w:p>
    <w:p>
      <w:pPr>
        <w:pStyle w:val="ListParagraph"/>
        <w:numPr>
          <w:ilvl w:val="0"/>
          <w:numId w:val="2"/>
        </w:numPr>
        <w:spacing w:after="40" w:before="40"/>
      </w:pPr>
      <w:r>
        <w:rPr>
          <w:rFonts w:ascii="Arial" w:cs="Arial" w:eastAsia="Arial" w:hAnsi="Arial"/>
          <w:sz w:val="22"/>
          <w:szCs w:val="22"/>
        </w:rPr>
        <w:t xml:space="preserve">Latent context bridge: hidden-context Task A→Task B transfer improved from near-zero (catastrophic collapse) to 3.2 exact matches / 0.517 bit accuracy after the latent inference layer was implemented.</w:t>
      </w:r>
    </w:p>
    <w:p>
      <w:pPr>
        <w:pStyle w:val="ListParagraph"/>
        <w:numPr>
          <w:ilvl w:val="0"/>
          <w:numId w:val="2"/>
        </w:numPr>
        <w:spacing w:after="40" w:before="40"/>
      </w:pPr>
      <w:r>
        <w:rPr>
          <w:rFonts w:ascii="Arial" w:cs="Arial" w:eastAsia="Arial" w:hAnsi="Arial"/>
          <w:sz w:val="22"/>
          <w:szCs w:val="22"/>
        </w:rPr>
        <w:t xml:space="preserve">Morphogenesis benchmark: topology growth was implemented and measurable — but currently hurts latent-context transfer performance, with earned growth showing higher metabolic cost than the fixed-topology baseline.</w:t>
      </w:r>
    </w:p>
    <w:p>
      <w:pPr>
        <w:spacing w:after="80" w:before="80"/>
      </w:pPr>
      <w:r>
        <w:t xml:space="preserve"/>
      </w:r>
    </w:p>
    <w:p>
      <w:pPr>
        <w:spacing w:after="60" w:before="60"/>
      </w:pPr>
      <w:r>
        <w:rPr>
          <w:rFonts w:ascii="Arial" w:cs="Arial" w:eastAsia="Arial" w:hAnsi="Arial"/>
          <w:sz w:val="22"/>
          <w:szCs w:val="22"/>
        </w:rPr>
        <w:t xml:space="preserve">The system now constitutes a credible testbed for sparse learning and structural transfer. The next scientific milestone is a direct comparison against a small neural baseline on the same task.</w:t>
      </w:r>
    </w:p>
    <w:p>
      <w:r>
        <w:br w:type="page"/>
      </w:r>
    </w:p>
    <w:p>
      <w:pPr>
        <w:pStyle w:val="Heading1"/>
        <w:spacing w:after="200" w:before="360"/>
      </w:pPr>
      <w:r>
        <w:rPr>
          <w:rFonts w:ascii="Arial" w:cs="Arial" w:eastAsia="Arial" w:hAnsi="Arial"/>
          <w:b/>
          <w:bCs/>
          <w:color w:val="1F3864"/>
          <w:sz w:val="32"/>
          <w:szCs w:val="32"/>
        </w:rPr>
        <w:t xml:space="preserve">2. Project Background and Vision</w:t>
      </w:r>
    </w:p>
    <w:p>
      <w:pPr>
        <w:spacing w:after="60" w:before="60"/>
      </w:pPr>
      <w:r>
        <w:rPr>
          <w:rFonts w:ascii="Arial" w:cs="Arial" w:eastAsia="Arial" w:hAnsi="Arial"/>
          <w:sz w:val="22"/>
          <w:szCs w:val="22"/>
        </w:rPr>
        <w:t xml:space="preserve">Project REAL is a multi-year effort to build a fundamentally different kind of learning system — one that learns structure from sparse signal under metabolic constraint, rather than from massive datasets via gradient descent. The core theoretical framing comes from the E² (Emergence-Squared) framework, which models intelligence as an emergent property of locally allostatic agents operating under the six relational primitives.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2.1 The REAL Learning Paradigm</w:t>
      </w:r>
    </w:p>
    <w:p>
      <w:pPr>
        <w:spacing w:after="60" w:before="60"/>
      </w:pPr>
      <w:r>
        <w:rPr>
          <w:rFonts w:ascii="Arial" w:cs="Arial" w:eastAsia="Arial" w:hAnsi="Arial"/>
          <w:sz w:val="22"/>
          <w:szCs w:val="22"/>
        </w:rPr>
        <w:t xml:space="preserve">Standard machine learning trains billions of passive weights against a global loss function on enormous datasets. The resulting systems are powerful but exhibit well-documented pathologies: catastrophic forgetting when tasks change, brittle transfer across domains, and an inability to adapt without full retraining.</w:t>
      </w:r>
    </w:p>
    <w:p>
      <w:pPr>
        <w:spacing w:after="80" w:before="80"/>
      </w:pPr>
      <w:r>
        <w:t xml:space="preserve"/>
      </w:r>
    </w:p>
    <w:p>
      <w:pPr>
        <w:spacing w:after="60" w:before="60"/>
      </w:pPr>
      <w:r>
        <w:rPr>
          <w:rFonts w:ascii="Arial" w:cs="Arial" w:eastAsia="Arial" w:hAnsi="Arial"/>
          <w:sz w:val="22"/>
          <w:szCs w:val="22"/>
        </w:rPr>
        <w:t xml:space="preserve">REAL takes the opposite stance: scarcity is the teacher, not the obstacle. Each agent has a real ATP budget. Actions cost ATP. Successful routes return ATP upstream one hop at a time. The system cannot afford to waste effort, so it learns which paths, branches, and transformations are metabolically worth maintaining. Structure emerges from this constraint — it is not imposed from outside.</w:t>
      </w:r>
    </w:p>
    <w:p>
      <w:pPr>
        <w:spacing w:after="80" w:before="80"/>
      </w:pPr>
      <w:r>
        <w:t xml:space="preserve"/>
      </w:r>
    </w:p>
    <w:p>
      <w:pPr>
        <w:spacing w:after="60" w:before="60"/>
      </w:pPr>
      <w:r>
        <w:rPr>
          <w:rFonts w:ascii="Arial" w:cs="Arial" w:eastAsia="Arial" w:hAnsi="Arial"/>
          <w:sz w:val="22"/>
          <w:szCs w:val="22"/>
        </w:rPr>
        <w:t xml:space="preserve">This is not reinforcement learning. There is no external reward signal and no global objective. Agents evaluate only their own structural health via the six relational primitives and modify their local relationships to minimize metabolic friction.</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2.2 The Six E² Relational Primitives</w:t>
      </w:r>
    </w:p>
    <w:p>
      <w:pPr>
        <w:spacing w:after="60" w:before="60"/>
      </w:pPr>
      <w:r>
        <w:rPr>
          <w:rFonts w:ascii="Arial" w:cs="Arial" w:eastAsia="Arial" w:hAnsi="Arial"/>
          <w:sz w:val="22"/>
          <w:szCs w:val="22"/>
        </w:rPr>
        <w:t xml:space="preserve">Every node agent in Phase 8 is governed by six structural evaluation dimensions drawn from the E²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Primitive</w:t>
            </w:r>
          </w:p>
        </w:tc>
        <w:tc>
          <w:tcPr>
            <w:tcW w:type="dxa" w:w="71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Ontological (Identity)</w:t>
            </w:r>
          </w:p>
        </w:tc>
        <w:tc>
          <w:tcPr>
            <w:tcW w:type="dxa" w:w="7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Identity is defined by active connections, not intrinsic properties. A node with no affordable connections drops out (artificial apoptosis).</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Dynamical (Action)</w:t>
            </w:r>
          </w:p>
        </w:tc>
        <w:tc>
          <w:tcPr>
            <w:tcW w:type="dxa" w:w="7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Nodes possess a local action vocabulary: route, rest, inhibit, invest, or transform-and-route. Actions cost ATP.</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Geometric/Causal (Spacetime)</w:t>
            </w:r>
          </w:p>
        </w:tc>
        <w:tc>
          <w:tcPr>
            <w:tcW w:type="dxa" w:w="7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Topology is not fully dense. Causal influence takes time. Feedback returns upstream one hop at a time — it is never broadcast globally.</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Symmetric/Constraint (Differentiation)</w:t>
            </w:r>
          </w:p>
        </w:tc>
        <w:tc>
          <w:tcPr>
            <w:tcW w:type="dxa" w:w="7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Nodes that compute the same feature split ATP rewards, starving both. Differentiation emerges metabolically.</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Epistemic (Observation)</w:t>
            </w:r>
          </w:p>
        </w:tc>
        <w:tc>
          <w:tcPr>
            <w:tcW w:type="dxa" w:w="7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Nodes observe only local state and direct neighbors. Global knowledge is architecturally forbidden.</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Meta-Relational (Substrate)</w:t>
            </w:r>
          </w:p>
        </w:tc>
        <w:tc>
          <w:tcPr>
            <w:tcW w:type="dxa" w:w="7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Successful patterns are promoted into maintained substrate, physically lowering future action cost on those routes.</w:t>
            </w:r>
          </w:p>
        </w:tc>
      </w:tr>
    </w:tbl>
    <w:p>
      <w:pPr>
        <w:spacing w:after="80" w:before="80"/>
      </w:pPr>
      <w:r>
        <w:t xml:space="preserve"/>
      </w:r>
    </w:p>
    <w:p>
      <w:pPr>
        <w:pStyle w:val="Heading2"/>
        <w:spacing w:after="140" w:before="280"/>
      </w:pPr>
      <w:r>
        <w:rPr>
          <w:rFonts w:ascii="Arial" w:cs="Arial" w:eastAsia="Arial" w:hAnsi="Arial"/>
          <w:b/>
          <w:bCs/>
          <w:color w:val="2E5497"/>
          <w:sz w:val="26"/>
          <w:szCs w:val="26"/>
        </w:rPr>
        <w:t xml:space="preserve">2.3 Phase 8 Goals</w:t>
      </w:r>
    </w:p>
    <w:p>
      <w:pPr>
        <w:spacing w:after="60" w:before="60"/>
      </w:pPr>
      <w:r>
        <w:rPr>
          <w:rFonts w:ascii="Arial" w:cs="Arial" w:eastAsia="Arial" w:hAnsi="Arial"/>
          <w:sz w:val="22"/>
          <w:szCs w:val="22"/>
        </w:rPr>
        <w:t xml:space="preserve">Phase 8 was designed to establish five specific claims:</w:t>
      </w:r>
    </w:p>
    <w:p>
      <w:pPr>
        <w:pStyle w:val="ListParagraph"/>
        <w:numPr>
          <w:ilvl w:val="0"/>
          <w:numId w:val="2"/>
        </w:numPr>
        <w:spacing w:after="40" w:before="40"/>
      </w:pPr>
      <w:r>
        <w:rPr>
          <w:rFonts w:ascii="Arial" w:cs="Arial" w:eastAsia="Arial" w:hAnsi="Arial"/>
          <w:sz w:val="22"/>
          <w:szCs w:val="22"/>
        </w:rPr>
        <w:t xml:space="preserve">A REAL substrate can compute, not just route — packets carry content and nodes can transform it.</w:t>
      </w:r>
    </w:p>
    <w:p>
      <w:pPr>
        <w:pStyle w:val="ListParagraph"/>
        <w:numPr>
          <w:ilvl w:val="0"/>
          <w:numId w:val="2"/>
        </w:numPr>
        <w:spacing w:after="40" w:before="40"/>
      </w:pPr>
      <w:r>
        <w:rPr>
          <w:rFonts w:ascii="Arial" w:cs="Arial" w:eastAsia="Arial" w:hAnsi="Arial"/>
          <w:sz w:val="22"/>
          <w:szCs w:val="22"/>
        </w:rPr>
        <w:t xml:space="preserve">It can learn that computation from relatively small numbers of examples.</w:t>
      </w:r>
    </w:p>
    <w:p>
      <w:pPr>
        <w:pStyle w:val="ListParagraph"/>
        <w:numPr>
          <w:ilvl w:val="0"/>
          <w:numId w:val="2"/>
        </w:numPr>
        <w:spacing w:after="40" w:before="40"/>
      </w:pPr>
      <w:r>
        <w:rPr>
          <w:rFonts w:ascii="Arial" w:cs="Arial" w:eastAsia="Arial" w:hAnsi="Arial"/>
          <w:sz w:val="22"/>
          <w:szCs w:val="22"/>
        </w:rPr>
        <w:t xml:space="preserve">The learned structure persists as maintained substrate rather than only as transient episode history.</w:t>
      </w:r>
    </w:p>
    <w:p>
      <w:pPr>
        <w:pStyle w:val="ListParagraph"/>
        <w:numPr>
          <w:ilvl w:val="0"/>
          <w:numId w:val="2"/>
        </w:numPr>
        <w:spacing w:after="40" w:before="40"/>
      </w:pPr>
      <w:r>
        <w:rPr>
          <w:rFonts w:ascii="Arial" w:cs="Arial" w:eastAsia="Arial" w:hAnsi="Arial"/>
          <w:sz w:val="22"/>
          <w:szCs w:val="22"/>
        </w:rPr>
        <w:t xml:space="preserve">Persisted structure accelerates adaptation on related tasks (transfer learning without retraining).</w:t>
      </w:r>
    </w:p>
    <w:p>
      <w:pPr>
        <w:pStyle w:val="ListParagraph"/>
        <w:numPr>
          <w:ilvl w:val="0"/>
          <w:numId w:val="2"/>
        </w:numPr>
        <w:spacing w:after="40" w:before="40"/>
      </w:pPr>
      <w:r>
        <w:rPr>
          <w:rFonts w:ascii="Arial" w:cs="Arial" w:eastAsia="Arial" w:hAnsi="Arial"/>
          <w:sz w:val="22"/>
          <w:szCs w:val="22"/>
        </w:rPr>
        <w:t xml:space="preserve">These properties can be demonstrated with runnable code and explicit baselines.</w:t>
      </w:r>
    </w:p>
    <w:p>
      <w:r>
        <w:br w:type="page"/>
      </w:r>
    </w:p>
    <w:p>
      <w:pPr>
        <w:pStyle w:val="Heading1"/>
        <w:spacing w:after="200" w:before="360"/>
      </w:pPr>
      <w:r>
        <w:rPr>
          <w:rFonts w:ascii="Arial" w:cs="Arial" w:eastAsia="Arial" w:hAnsi="Arial"/>
          <w:b/>
          <w:bCs/>
          <w:color w:val="1F3864"/>
          <w:sz w:val="32"/>
          <w:szCs w:val="32"/>
        </w:rPr>
        <w:t xml:space="preserve">3. System Architecture</w:t>
      </w:r>
    </w:p>
    <w:p>
      <w:pPr>
        <w:pStyle w:val="Heading2"/>
        <w:spacing w:after="140" w:before="280"/>
      </w:pPr>
      <w:r>
        <w:rPr>
          <w:rFonts w:ascii="Arial" w:cs="Arial" w:eastAsia="Arial" w:hAnsi="Arial"/>
          <w:b/>
          <w:bCs/>
          <w:color w:val="2E5497"/>
          <w:sz w:val="26"/>
          <w:szCs w:val="26"/>
        </w:rPr>
        <w:t xml:space="preserve">3.1 Overview</w:t>
      </w:r>
    </w:p>
    <w:p>
      <w:pPr>
        <w:spacing w:after="60" w:before="60"/>
      </w:pPr>
      <w:r>
        <w:rPr>
          <w:rFonts w:ascii="Arial" w:cs="Arial" w:eastAsia="Arial" w:hAnsi="Arial"/>
          <w:sz w:val="22"/>
          <w:szCs w:val="22"/>
        </w:rPr>
        <w:t xml:space="preserve">Phase 8 is implemented as a Python package (phase8/) sitting on top of the generalized RealCoreEngine from Phase 4. Each network node instantiates its own RealCoreEngine, giving it a complete perceive → select → execute → score → consolidate loop. Nodes communicate only through packet forwarding and the sequential upstream return of ATP feedback pulses.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5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phase8/models.py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structures: SignalPacket, FeedbackPulse, NodeRuntimeState, SignalSpec</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phase8/node_agent.py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NodeAgent wrapper that instantiates and wires a full RealCoreEngine</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phase8/substrate.py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ConnectionSubstrate: edge-local slow memory for route support, transform support, and context-action support</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phase8/environment.py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RoutingEnvironment: manages nodes, packet injection, sink scoring, feedback propagation, latent context tracking</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phase8/selector.py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Phase8Selector: local route selection integrating substrate bias, credit/debt signals, and exploration</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phase8/admission.py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AdmissionSubstrate: source-boundary controller that learns packet allowance from metabolic efficiency</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phase8/consolidation.py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Phase8ConsolidationPipeline: promotes episodic route attractors into durable substrate</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phase8/topology.py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TopologyManager + MorphogenesisConfig: dynamic node budding, edge creation, pruning, and apoptosis</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phase8/adapters.py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LocalNodeObservationAdapter, LocalNodeActionBackend, LocalNodeCoherenceModel, LocalNodeMemoryBinding</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phase8/scenarios.py</w:t>
            </w:r>
          </w:p>
        </w:tc>
        <w:tc>
          <w:tcPr>
            <w:tcW w:type="dxa" w:w="6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Reusable scenario catalog: branch pressure, sustained load, detour resilience, CVT-1 task scenarios</w:t>
            </w:r>
          </w:p>
        </w:tc>
      </w:tr>
    </w:tbl>
    <w:p>
      <w:pPr>
        <w:spacing w:after="80" w:before="80"/>
      </w:pPr>
      <w:r>
        <w:t xml:space="preserve"/>
      </w:r>
    </w:p>
    <w:p>
      <w:pPr>
        <w:pStyle w:val="Heading2"/>
        <w:spacing w:after="140" w:before="280"/>
      </w:pPr>
      <w:r>
        <w:rPr>
          <w:rFonts w:ascii="Arial" w:cs="Arial" w:eastAsia="Arial" w:hAnsi="Arial"/>
          <w:b/>
          <w:bCs/>
          <w:color w:val="2E5497"/>
          <w:sz w:val="26"/>
          <w:szCs w:val="26"/>
        </w:rPr>
        <w:t xml:space="preserve">3.2 The SignalPacket</w:t>
      </w:r>
    </w:p>
    <w:p>
      <w:pPr>
        <w:spacing w:after="60" w:before="60"/>
      </w:pPr>
      <w:r>
        <w:rPr>
          <w:rFonts w:ascii="Arial" w:cs="Arial" w:eastAsia="Arial" w:hAnsi="Arial"/>
          <w:sz w:val="22"/>
          <w:szCs w:val="22"/>
        </w:rPr>
        <w:t xml:space="preserve">At the heart of the system is the SignalPacket, a content-bearing unit that carries information from source to sink through the agent network. Phase 8 extended the original routing-only packet into a computational carrier: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input_bits</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original 4-bit content vector set at injection time. Nodes cannot modify this.</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payload_bits</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Mutable 4-bit vector nodes can transform via route_transform actions.</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context_bit</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 1 only: explicit parity-based context flag computed from previous input.</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task_id</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Which task (task_a, task_b, task_c) governs the correct output transform.</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transform_trace</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Ordered list of local transforms applied by each node along the path.</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target_bits</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Sink-side reference for scoring only. Never exposed to routing nodes.</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hops / edge_path</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Path history used by the upstream feedback cursor.</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matched_target / bit_match_ratio</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Sink evaluation outcome and graded partial match score.</w:t>
            </w:r>
          </w:p>
        </w:tc>
      </w:tr>
    </w:tbl>
    <w:p>
      <w:pPr>
        <w:spacing w:after="80" w:before="80"/>
      </w:pPr>
      <w:r>
        <w:t xml:space="preserve"/>
      </w:r>
    </w:p>
    <w:p>
      <w:pPr>
        <w:spacing w:after="60" w:before="60"/>
      </w:pPr>
      <w:r>
        <w:rPr>
          <w:rFonts w:ascii="Arial" w:cs="Arial" w:eastAsia="Arial" w:hAnsi="Arial"/>
          <w:sz w:val="22"/>
          <w:szCs w:val="22"/>
        </w:rPr>
        <w:t xml:space="preserve">Critically: nodes may observe payload_bits but never target_bits. This ensures that computational learning remains local and endogenous — nodes cannot cheat by reading the answer.</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3.3 Feedback Propagation</w:t>
      </w:r>
    </w:p>
    <w:p>
      <w:pPr>
        <w:spacing w:after="60" w:before="60"/>
      </w:pPr>
      <w:r>
        <w:rPr>
          <w:rFonts w:ascii="Arial" w:cs="Arial" w:eastAsia="Arial" w:hAnsi="Arial"/>
          <w:sz w:val="22"/>
          <w:szCs w:val="22"/>
        </w:rPr>
        <w:t xml:space="preserve">The FeedbackPulse is the ATP return signal. When a packet reaches the sink, the environment computes a feedback award scaled by match quality. An exact match produces the strongest pulse; partial matches produce a proportionally weaker pulse; failures produce nothing.</w:t>
      </w:r>
    </w:p>
    <w:p>
      <w:pPr>
        <w:spacing w:after="80" w:before="80"/>
      </w:pPr>
      <w:r>
        <w:t xml:space="preserve"/>
      </w:r>
    </w:p>
    <w:p>
      <w:pPr>
        <w:spacing w:after="60" w:before="60"/>
      </w:pPr>
      <w:r>
        <w:rPr>
          <w:rFonts w:ascii="Arial" w:cs="Arial" w:eastAsia="Arial" w:hAnsi="Arial"/>
          <w:sz w:val="22"/>
          <w:szCs w:val="22"/>
        </w:rPr>
        <w:t xml:space="preserve">The feedback then travels upstream through the edge_path in reverse order, one hop at a time. Each node receiving the pulse can invest the ATP into edge substrate, write context-specific transform credit, and update its action credit/debt state. No node receives feedback before the downstream node has processed it. There is no global broadcast.</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3.4 ConnectionSubstrate</w:t>
      </w:r>
    </w:p>
    <w:p>
      <w:pPr>
        <w:spacing w:after="60" w:before="60"/>
      </w:pPr>
      <w:r>
        <w:rPr>
          <w:rFonts w:ascii="Arial" w:cs="Arial" w:eastAsia="Arial" w:hAnsi="Arial"/>
          <w:sz w:val="22"/>
          <w:szCs w:val="22"/>
        </w:rPr>
        <w:t xml:space="preserve">The ConnectionSubstrate is the edge-local slow memory for a single node. It maintains three tiers of substrate support: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Edge support: how strongly this node's connection to a specific neighbor has been reinforced. Higher support lowers the fire cost for routing along that edge.</w:t>
      </w:r>
    </w:p>
    <w:p>
      <w:pPr>
        <w:pStyle w:val="ListParagraph"/>
        <w:numPr>
          <w:ilvl w:val="0"/>
          <w:numId w:val="2"/>
        </w:numPr>
        <w:spacing w:after="40" w:before="40"/>
      </w:pPr>
      <w:r>
        <w:rPr>
          <w:rFonts w:ascii="Arial" w:cs="Arial" w:eastAsia="Arial" w:hAnsi="Arial"/>
          <w:sz w:val="22"/>
          <w:szCs w:val="22"/>
        </w:rPr>
        <w:t xml:space="preserve">Action support (transform-level): how often a specific transform (identity, rotate_left_1, xor_mask_1010, xor_mask_0101) has succeeded on a specific outgoing edge.</w:t>
      </w:r>
    </w:p>
    <w:p>
      <w:pPr>
        <w:pStyle w:val="ListParagraph"/>
        <w:numPr>
          <w:ilvl w:val="0"/>
          <w:numId w:val="2"/>
        </w:numPr>
        <w:spacing w:after="40" w:before="40"/>
      </w:pPr>
      <w:r>
        <w:rPr>
          <w:rFonts w:ascii="Arial" w:cs="Arial" w:eastAsia="Arial" w:hAnsi="Arial"/>
          <w:sz w:val="22"/>
          <w:szCs w:val="22"/>
        </w:rPr>
        <w:t xml:space="preserve">Context-action support: how often a specific transform on a specific edge has succeeded when a specific context (0 or 1) was active. This is the finest-grained substrate layer.</w:t>
      </w:r>
    </w:p>
    <w:p>
      <w:pPr>
        <w:spacing w:after="80" w:before="80"/>
      </w:pPr>
      <w:r>
        <w:t xml:space="preserve"/>
      </w:r>
    </w:p>
    <w:p>
      <w:pPr>
        <w:spacing w:after="60" w:before="60"/>
      </w:pPr>
      <w:r>
        <w:rPr>
          <w:rFonts w:ascii="Arial" w:cs="Arial" w:eastAsia="Arial" w:hAnsi="Arial"/>
          <w:sz w:val="22"/>
          <w:szCs w:val="22"/>
        </w:rPr>
        <w:t xml:space="preserve">Route cost is a function of all three levels. A node that has learned rotate_left_1 on edge n1 under context 0 pays a lower ATP cost for that action than for an untested one, because the substrate physically discounts the cost:</w:t>
      </w:r>
    </w:p>
    <w:p>
      <w:pPr>
        <w:spacing w:after="80" w:before="80"/>
      </w:pPr>
      <w:r>
        <w:t xml:space="preserve"/>
      </w:r>
    </w:p>
    <w:p>
      <w:pPr>
        <w:spacing w:after="60" w:before="60"/>
      </w:pPr>
      <w:r>
        <w:rPr>
          <w:rFonts w:ascii="Courier New" w:cs="Courier New" w:eastAsia="Courier New" w:hAnsi="Courier New"/>
          <w:color w:val="8B0000"/>
          <w:sz w:val="20"/>
          <w:szCs w:val="20"/>
        </w:rPr>
        <w:t xml:space="preserve">use_cost = max(fire_floor, fire_base_cost - fire_discount_scale * edge_support - transform_discount_scale * action_support)</w:t>
      </w:r>
    </w:p>
    <w:p>
      <w:pPr>
        <w:spacing w:after="80" w:before="80"/>
      </w:pPr>
      <w:r>
        <w:t xml:space="preserve"/>
      </w:r>
    </w:p>
    <w:p>
      <w:pPr>
        <w:spacing w:after="60" w:before="60"/>
      </w:pPr>
      <w:r>
        <w:rPr>
          <w:rFonts w:ascii="Arial" w:cs="Arial" w:eastAsia="Arial" w:hAnsi="Arial"/>
          <w:sz w:val="22"/>
          <w:szCs w:val="22"/>
        </w:rPr>
        <w:t xml:space="preserve">The context-credit accumulator mediates promotion from episodic feedback to durable context-action support. A transform+context pair must accumulate credit signal above a promotion threshold before a permanent substrate entry is written. This prevents noisy signals from polluting the slow layer.</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3.5 AdmissionSubstrate</w:t>
      </w:r>
    </w:p>
    <w:p>
      <w:pPr>
        <w:spacing w:after="60" w:before="60"/>
      </w:pPr>
      <w:r>
        <w:rPr>
          <w:rFonts w:ascii="Arial" w:cs="Arial" w:eastAsia="Arial" w:hAnsi="Arial"/>
          <w:sz w:val="22"/>
          <w:szCs w:val="22"/>
        </w:rPr>
        <w:t xml:space="preserve">The AdmissionSubstrate controls how many packets the source node admits per cycle. It is a local slow controller — it learns from source-local signals only and has no visibility into the rest of the network.</w:t>
      </w:r>
    </w:p>
    <w:p>
      <w:pPr>
        <w:spacing w:after="80" w:before="80"/>
      </w:pPr>
      <w:r>
        <w:t xml:space="preserve"/>
      </w:r>
    </w:p>
    <w:p>
      <w:pPr>
        <w:spacing w:after="60" w:before="60"/>
      </w:pPr>
      <w:r>
        <w:rPr>
          <w:rFonts w:ascii="Arial" w:cs="Arial" w:eastAsia="Arial" w:hAnsi="Arial"/>
          <w:sz w:val="22"/>
          <w:szCs w:val="22"/>
        </w:rPr>
        <w:t xml:space="preserve">The allowance computation is a weighted sum of local signals including: admission substrate support level, ATP ratio, reward ratio, backlog pressure, feedback pending, inbox load, and oldest packet age. The controller updates its support level by comparing feedback energy returned to action cost spent — a local metabolic efficiency signal. If the source spends ATP but receives no feedback energy, admission support drops. If routing is efficient and backlogs are clearing, support rises.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3.6 Phase8Selector</w:t>
      </w:r>
    </w:p>
    <w:p>
      <w:pPr>
        <w:spacing w:after="60" w:before="60"/>
      </w:pPr>
      <w:r>
        <w:rPr>
          <w:rFonts w:ascii="Arial" w:cs="Arial" w:eastAsia="Arial" w:hAnsi="Arial"/>
          <w:sz w:val="22"/>
          <w:szCs w:val="22"/>
        </w:rPr>
        <w:t xml:space="preserve">The local selector integrates multiple pressures to choose among available routing and maintenance actions at each cycle. Priority is computed as a weighted combination of:</w:t>
      </w:r>
    </w:p>
    <w:p>
      <w:pPr>
        <w:pStyle w:val="ListParagraph"/>
        <w:numPr>
          <w:ilvl w:val="0"/>
          <w:numId w:val="2"/>
        </w:numPr>
        <w:spacing w:after="40" w:before="40"/>
      </w:pPr>
      <w:r>
        <w:rPr>
          <w:rFonts w:ascii="Arial" w:cs="Arial" w:eastAsia="Arial" w:hAnsi="Arial"/>
          <w:sz w:val="22"/>
          <w:szCs w:val="22"/>
        </w:rPr>
        <w:t xml:space="preserve">Substrate edge support and velocity (trend direction).</w:t>
      </w:r>
    </w:p>
    <w:p>
      <w:pPr>
        <w:pStyle w:val="ListParagraph"/>
        <w:numPr>
          <w:ilvl w:val="0"/>
          <w:numId w:val="2"/>
        </w:numPr>
        <w:spacing w:after="40" w:before="40"/>
      </w:pPr>
      <w:r>
        <w:rPr>
          <w:rFonts w:ascii="Arial" w:cs="Arial" w:eastAsia="Arial" w:hAnsi="Arial"/>
          <w:sz w:val="22"/>
          <w:szCs w:val="22"/>
        </w:rPr>
        <w:t xml:space="preserve">Transform credit and context-transform credit signals accumulated from returned feedback.</w:t>
      </w:r>
    </w:p>
    <w:p>
      <w:pPr>
        <w:pStyle w:val="ListParagraph"/>
        <w:numPr>
          <w:ilvl w:val="0"/>
          <w:numId w:val="2"/>
        </w:numPr>
        <w:spacing w:after="40" w:before="40"/>
      </w:pPr>
      <w:r>
        <w:rPr>
          <w:rFonts w:ascii="Arial" w:cs="Arial" w:eastAsia="Arial" w:hAnsi="Arial"/>
          <w:sz w:val="22"/>
          <w:szCs w:val="22"/>
        </w:rPr>
        <w:t xml:space="preserve">Branch-context credit: positive evidence that a specific branch is productive in a specific context.</w:t>
      </w:r>
    </w:p>
    <w:p>
      <w:pPr>
        <w:pStyle w:val="ListParagraph"/>
        <w:numPr>
          <w:ilvl w:val="0"/>
          <w:numId w:val="2"/>
        </w:numPr>
        <w:spacing w:after="40" w:before="40"/>
      </w:pPr>
      <w:r>
        <w:rPr>
          <w:rFonts w:ascii="Arial" w:cs="Arial" w:eastAsia="Arial" w:hAnsi="Arial"/>
          <w:sz w:val="22"/>
          <w:szCs w:val="22"/>
        </w:rPr>
        <w:t xml:space="preserve">Branch-context debt: contradiction signal when a branch+context combination produced a mismatch.</w:t>
      </w:r>
    </w:p>
    <w:p>
      <w:pPr>
        <w:pStyle w:val="ListParagraph"/>
        <w:numPr>
          <w:ilvl w:val="0"/>
          <w:numId w:val="2"/>
        </w:numPr>
        <w:spacing w:after="40" w:before="40"/>
      </w:pPr>
      <w:r>
        <w:rPr>
          <w:rFonts w:ascii="Arial" w:cs="Arial" w:eastAsia="Arial" w:hAnsi="Arial"/>
          <w:sz w:val="22"/>
          <w:szCs w:val="22"/>
        </w:rPr>
        <w:t xml:space="preserve">Context-branch-transform credit: the finest-grained positive signal tying branch, transform, and context together.</w:t>
      </w:r>
    </w:p>
    <w:p>
      <w:pPr>
        <w:pStyle w:val="ListParagraph"/>
        <w:numPr>
          <w:ilvl w:val="0"/>
          <w:numId w:val="2"/>
        </w:numPr>
        <w:spacing w:after="40" w:before="40"/>
      </w:pPr>
      <w:r>
        <w:rPr>
          <w:rFonts w:ascii="Arial" w:cs="Arial" w:eastAsia="Arial" w:hAnsi="Arial"/>
          <w:sz w:val="22"/>
          <w:szCs w:val="22"/>
        </w:rPr>
        <w:t xml:space="preserve">Exploration rate modulated by packet-aging pressure and transfer-mode boost.</w:t>
      </w:r>
    </w:p>
    <w:p>
      <w:pPr>
        <w:spacing w:after="80" w:before="80"/>
      </w:pPr>
      <w:r>
        <w:t xml:space="preserve"/>
      </w:r>
    </w:p>
    <w:p>
      <w:pPr>
        <w:spacing w:after="60" w:before="60"/>
      </w:pPr>
      <w:r>
        <w:rPr>
          <w:rFonts w:ascii="Arial" w:cs="Arial" w:eastAsia="Arial" w:hAnsi="Arial"/>
          <w:sz w:val="22"/>
          <w:szCs w:val="22"/>
        </w:rPr>
        <w:t xml:space="preserve">The selector also distinguishes between explicit context (Stage 1, where context_bit is packet-visible) and effective context (Stage 2 / latent runs, where the context is inferred from local traffic history). In latent mode, the selector consumes inferred effective_context_estimate and only uses context-shaped substrate if the inferred context confidence is above a threshold.</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3.7 Topology and Morphogenesis</w:t>
      </w:r>
    </w:p>
    <w:p>
      <w:pPr>
        <w:spacing w:after="60" w:before="60"/>
      </w:pPr>
      <w:r>
        <w:rPr>
          <w:rFonts w:ascii="Arial" w:cs="Arial" w:eastAsia="Arial" w:hAnsi="Arial"/>
          <w:sz w:val="22"/>
          <w:szCs w:val="22"/>
        </w:rPr>
        <w:t xml:space="preserve">Phase 8 introduced Level 2 morphogenesis: the network topology is no longer purely fixed. Under a MorphogenesisConfig with budding enabled, nodes with a sustained ATP surplus, low contradiction load, and available queue capacity can propose to bud a new dynamic neighbor node. Dynamic nodes start in a probationary state, must accumulate feedback to graduate, and are subject to pruning and apoptosis if they fail to contribute positive net energy.</w:t>
      </w:r>
    </w:p>
    <w:p>
      <w:pPr>
        <w:spacing w:after="80" w:before="80"/>
      </w:pPr>
      <w:r>
        <w:t xml:space="preserve"/>
      </w:r>
    </w:p>
    <w:p>
      <w:pPr>
        <w:spacing w:after="60" w:before="60"/>
      </w:pPr>
      <w:r>
        <w:rPr>
          <w:rFonts w:ascii="Arial" w:cs="Arial" w:eastAsia="Arial" w:hAnsi="Arial"/>
          <w:sz w:val="22"/>
          <w:szCs w:val="22"/>
        </w:rPr>
        <w:t xml:space="preserve">Static scaffold edges are protected from pruning — only dynamic edges can be removed. This preserves the minimal known-working topology while allowing the network to explore structural extensions when conditions warrant.</w:t>
      </w:r>
    </w:p>
    <w:p>
      <w:r>
        <w:br w:type="page"/>
      </w:r>
    </w:p>
    <w:p>
      <w:pPr>
        <w:pStyle w:val="Heading1"/>
        <w:spacing w:after="200" w:before="360"/>
      </w:pPr>
      <w:r>
        <w:rPr>
          <w:rFonts w:ascii="Arial" w:cs="Arial" w:eastAsia="Arial" w:hAnsi="Arial"/>
          <w:b/>
          <w:bCs/>
          <w:color w:val="1F3864"/>
          <w:sz w:val="32"/>
          <w:szCs w:val="32"/>
        </w:rPr>
        <w:t xml:space="preserve">4. Methods: The CVT-1 Experiment</w:t>
      </w:r>
    </w:p>
    <w:p>
      <w:pPr>
        <w:spacing w:after="60" w:before="60"/>
      </w:pPr>
      <w:r>
        <w:rPr>
          <w:rFonts w:ascii="Arial" w:cs="Arial" w:eastAsia="Arial" w:hAnsi="Arial"/>
          <w:sz w:val="22"/>
          <w:szCs w:val="22"/>
        </w:rPr>
        <w:t xml:space="preserve">The Contextual Vector Transform experiment (CVT-1) is the first Phase 8 experiment that moves the substrate from pure routing into content-bearing computation. It was designed to satisfy three simultaneous constraints: small enough for consumer hardware, complex enough that a lookup table cannot solve it, and structured so that transfer learning advantage can be measured directly.</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4.1 Task Design</w:t>
      </w:r>
    </w:p>
    <w:p>
      <w:pPr>
        <w:spacing w:after="60" w:before="60"/>
      </w:pPr>
      <w:r>
        <w:rPr>
          <w:rFonts w:ascii="Arial" w:cs="Arial" w:eastAsia="Arial" w:hAnsi="Arial"/>
          <w:sz w:val="22"/>
          <w:szCs w:val="22"/>
        </w:rPr>
        <w:t xml:space="preserve">Each packet carries a 4-bit input vector x_t. The correct transformation depends on the parity of the previous packet's input vector (the context). This sequence-contingent rule means the system must track recent history — a lookup over the current packet alone is insufficient.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Rule</w:t>
            </w:r>
          </w:p>
        </w:tc>
        <w:tc>
          <w:tcPr>
            <w:tcW w:type="dxa" w:w="63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context_t = even (0)</w:t>
            </w:r>
          </w:p>
        </w:tc>
        <w:tc>
          <w:tcPr>
            <w:tcW w:type="dxa" w:w="63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Sum of bits in x_{t-1} is even (or t=0)</w:t>
            </w:r>
          </w:p>
        </w:tc>
      </w:tr>
      <w:tr>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context_t = odd (1)</w:t>
            </w:r>
          </w:p>
        </w:tc>
        <w:tc>
          <w:tcPr>
            <w:tcW w:type="dxa" w:w="63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Sum of bits in x_{t-1} is odd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5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0 Target</w:t>
            </w:r>
          </w:p>
        </w:tc>
        <w:tc>
          <w:tcPr>
            <w:tcW w:type="dxa" w:w="35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1 Target</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w:t>
            </w:r>
          </w:p>
        </w:tc>
        <w:tc>
          <w:tcPr>
            <w:tcW w:type="dxa" w:w="3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rotate_left_1(x_t)</w:t>
            </w:r>
          </w:p>
        </w:tc>
        <w:tc>
          <w:tcPr>
            <w:tcW w:type="dxa" w:w="3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xor_mask_1010(x_t)</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B</w:t>
            </w:r>
          </w:p>
        </w:tc>
        <w:tc>
          <w:tcPr>
            <w:tcW w:type="dxa" w:w="3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rotate_left_1(x_t)</w:t>
            </w:r>
          </w:p>
        </w:tc>
        <w:tc>
          <w:tcPr>
            <w:tcW w:type="dxa" w:w="3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xor_mask_0101(x_t)</w:t>
            </w:r>
          </w:p>
        </w:tc>
      </w:tr>
      <w:tr>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C</w:t>
            </w:r>
          </w:p>
        </w:tc>
        <w:tc>
          <w:tcPr>
            <w:tcW w:type="dxa" w:w="3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xor_mask_1010(x_t)</w:t>
            </w:r>
          </w:p>
        </w:tc>
        <w:tc>
          <w:tcPr>
            <w:tcW w:type="dxa" w:w="3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rotate_left_1(x_t)</w:t>
            </w:r>
          </w:p>
        </w:tc>
      </w:tr>
    </w:tbl>
    <w:p>
      <w:pPr>
        <w:spacing w:after="80" w:before="80"/>
      </w:pPr>
      <w:r>
        <w:t xml:space="preserve"/>
      </w:r>
    </w:p>
    <w:p>
      <w:pPr>
        <w:spacing w:after="60" w:before="60"/>
      </w:pPr>
      <w:r>
        <w:rPr>
          <w:rFonts w:ascii="Arial" w:cs="Arial" w:eastAsia="Arial" w:hAnsi="Arial"/>
          <w:sz w:val="22"/>
          <w:szCs w:val="22"/>
        </w:rPr>
        <w:t xml:space="preserve">Task B is designed as a minimal transfer: Context 0 behavior is identical to Task A, while Context 1 behavior changes from xor_mask_1010 to xor_mask_0101. A warm-starting system should retain the Context 0 scaffold and only need to update Context 1, making this an ideal test of selective structural adaptation.</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4.2 Stage 1: Explicit Context</w:t>
      </w:r>
    </w:p>
    <w:p>
      <w:pPr>
        <w:spacing w:after="60" w:before="60"/>
      </w:pPr>
      <w:r>
        <w:rPr>
          <w:rFonts w:ascii="Arial" w:cs="Arial" w:eastAsia="Arial" w:hAnsi="Arial"/>
          <w:sz w:val="22"/>
          <w:szCs w:val="22"/>
        </w:rPr>
        <w:t xml:space="preserve">In Stage 1, each packet carries an explicit context_bit computed by the environment from the previous packet's parity. Nodes can observe this bit directly. This validates the mechanics of content transport, local transform actions, sink scoring, and sequential computational feedback before the harder problem of latent context inference.</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4.3 Stage 2: Latent Context</w:t>
      </w:r>
    </w:p>
    <w:p>
      <w:pPr>
        <w:spacing w:after="60" w:before="60"/>
      </w:pPr>
      <w:r>
        <w:rPr>
          <w:rFonts w:ascii="Arial" w:cs="Arial" w:eastAsia="Arial" w:hAnsi="Arial"/>
          <w:sz w:val="22"/>
          <w:szCs w:val="22"/>
        </w:rPr>
        <w:t xml:space="preserve">In Stage 2, the explicit context_bit is hidden from nodes. Nodes receive only the payload content and their local environmental state. The system must infer context from sequential traffic history — routing patterns, feedback patterns, and transform evidence accumulated across recent cycles.</w:t>
      </w:r>
    </w:p>
    <w:p>
      <w:pPr>
        <w:spacing w:after="80" w:before="80"/>
      </w:pPr>
      <w:r>
        <w:t xml:space="preserve"/>
      </w:r>
    </w:p>
    <w:p>
      <w:pPr>
        <w:spacing w:after="60" w:before="60"/>
      </w:pPr>
      <w:r>
        <w:rPr>
          <w:rFonts w:ascii="Arial" w:cs="Arial" w:eastAsia="Arial" w:hAnsi="Arial"/>
          <w:sz w:val="22"/>
          <w:szCs w:val="22"/>
        </w:rPr>
        <w:t xml:space="preserve">The latent context bridge introduces a per-node, per-task evidence accumulator. Evidence is collected from four channels: source routing patterns, downstream routing patterns, source feedback history, and downstream feedback history. When inferred context confidence reaches a stable threshold (0.55 for tentative use, 0.75 for substrate promotion), the effective context is allowed to shape selector decisions and substrate writes.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4.4 The Transform Action Vocabulary</w:t>
      </w:r>
    </w:p>
    <w:p>
      <w:pPr>
        <w:spacing w:after="60" w:before="60"/>
      </w:pPr>
      <w:r>
        <w:rPr>
          <w:rFonts w:ascii="Arial" w:cs="Arial" w:eastAsia="Arial" w:hAnsi="Arial"/>
          <w:sz w:val="22"/>
          <w:szCs w:val="22"/>
        </w:rPr>
        <w:t xml:space="preserve">Nodes have access to four transform-and-route actions (plus plain routing and rest):</w:t>
      </w:r>
    </w:p>
    <w:p>
      <w:pPr>
        <w:pStyle w:val="ListParagraph"/>
        <w:numPr>
          <w:ilvl w:val="0"/>
          <w:numId w:val="2"/>
        </w:numPr>
        <w:spacing w:after="40" w:before="40"/>
      </w:pPr>
      <w:r>
        <w:rPr>
          <w:rFonts w:ascii="Arial" w:cs="Arial" w:eastAsia="Arial" w:hAnsi="Arial"/>
          <w:sz w:val="22"/>
          <w:szCs w:val="22"/>
        </w:rPr>
        <w:t xml:space="preserve">route_transform:&lt;neighbor&gt;:identity — forward without modifying payload</w:t>
      </w:r>
    </w:p>
    <w:p>
      <w:pPr>
        <w:pStyle w:val="ListParagraph"/>
        <w:numPr>
          <w:ilvl w:val="0"/>
          <w:numId w:val="2"/>
        </w:numPr>
        <w:spacing w:after="40" w:before="40"/>
      </w:pPr>
      <w:r>
        <w:rPr>
          <w:rFonts w:ascii="Arial" w:cs="Arial" w:eastAsia="Arial" w:hAnsi="Arial"/>
          <w:sz w:val="22"/>
          <w:szCs w:val="22"/>
        </w:rPr>
        <w:t xml:space="preserve">route_transform:&lt;neighbor&gt;:rotate_left_1 — cyclic left-rotate the 4-bit payload by 1 position</w:t>
      </w:r>
    </w:p>
    <w:p>
      <w:pPr>
        <w:pStyle w:val="ListParagraph"/>
        <w:numPr>
          <w:ilvl w:val="0"/>
          <w:numId w:val="2"/>
        </w:numPr>
        <w:spacing w:after="40" w:before="40"/>
      </w:pPr>
      <w:r>
        <w:rPr>
          <w:rFonts w:ascii="Arial" w:cs="Arial" w:eastAsia="Arial" w:hAnsi="Arial"/>
          <w:sz w:val="22"/>
          <w:szCs w:val="22"/>
        </w:rPr>
        <w:t xml:space="preserve">route_transform:&lt;neighbor&gt;:xor_mask_1010 — XOR payload with the bitmask 1010</w:t>
      </w:r>
    </w:p>
    <w:p>
      <w:pPr>
        <w:pStyle w:val="ListParagraph"/>
        <w:numPr>
          <w:ilvl w:val="0"/>
          <w:numId w:val="2"/>
        </w:numPr>
        <w:spacing w:after="40" w:before="40"/>
      </w:pPr>
      <w:r>
        <w:rPr>
          <w:rFonts w:ascii="Arial" w:cs="Arial" w:eastAsia="Arial" w:hAnsi="Arial"/>
          <w:sz w:val="22"/>
          <w:szCs w:val="22"/>
        </w:rPr>
        <w:t xml:space="preserve">route_transform:&lt;neighbor&gt;:xor_mask_0101 — XOR payload with the bitmask 0101</w:t>
      </w:r>
    </w:p>
    <w:p>
      <w:pPr>
        <w:spacing w:after="80" w:before="80"/>
      </w:pPr>
      <w:r>
        <w:t xml:space="preserve"/>
      </w:r>
    </w:p>
    <w:p>
      <w:pPr>
        <w:spacing w:after="60" w:before="60"/>
      </w:pPr>
      <w:r>
        <w:rPr>
          <w:rFonts w:ascii="Arial" w:cs="Arial" w:eastAsia="Arial" w:hAnsi="Arial"/>
          <w:sz w:val="22"/>
          <w:szCs w:val="22"/>
        </w:rPr>
        <w:t xml:space="preserve">Combining transform and route in one action preserves local causality: the node commits to both a destination and a payload mutation simultaneously. This keeps the feedback signal unambiguous — if the downstream path eventually succeeds, both the routing choice and the transform choice receive credit.</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4.5 Credit, Debt, and the Contradiction System</w:t>
      </w:r>
    </w:p>
    <w:p>
      <w:pPr>
        <w:spacing w:after="60" w:before="60"/>
      </w:pPr>
      <w:r>
        <w:rPr>
          <w:rFonts w:ascii="Arial" w:cs="Arial" w:eastAsia="Arial" w:hAnsi="Arial"/>
          <w:sz w:val="22"/>
          <w:szCs w:val="22"/>
        </w:rPr>
        <w:t xml:space="preserve">The most technically complex part of Phase 8 is the multi-level credit/debt system that allows nodes to selectively reinforce or retract learned habits when task conditions change.</w:t>
      </w:r>
    </w:p>
    <w:p>
      <w:pPr>
        <w:spacing w:after="80" w:before="80"/>
      </w:pPr>
      <w:r>
        <w:t xml:space="preserve"/>
      </w:r>
    </w:p>
    <w:p>
      <w:pPr>
        <w:spacing w:after="60" w:before="60"/>
      </w:pPr>
      <w:r>
        <w:rPr>
          <w:rFonts w:ascii="Arial" w:cs="Arial" w:eastAsia="Arial" w:hAnsi="Arial"/>
          <w:sz w:val="22"/>
          <w:szCs w:val="22"/>
        </w:rPr>
        <w:t xml:space="preserve">Credit signals flow from positive sink feedback back to the nodes that produced the successful transform+route path. Four levels of credit specificity are tracked:</w:t>
      </w:r>
    </w:p>
    <w:p>
      <w:pPr>
        <w:pStyle w:val="ListParagraph"/>
        <w:numPr>
          <w:ilvl w:val="0"/>
          <w:numId w:val="2"/>
        </w:numPr>
        <w:spacing w:after="40" w:before="40"/>
      </w:pPr>
      <w:r>
        <w:rPr>
          <w:rFonts w:ascii="Arial" w:cs="Arial" w:eastAsia="Arial" w:hAnsi="Arial"/>
          <w:sz w:val="22"/>
          <w:szCs w:val="22"/>
        </w:rPr>
        <w:t xml:space="preserve">transform_credit: this transform was productive regardless of branch or context</w:t>
      </w:r>
    </w:p>
    <w:p>
      <w:pPr>
        <w:pStyle w:val="ListParagraph"/>
        <w:numPr>
          <w:ilvl w:val="0"/>
          <w:numId w:val="2"/>
        </w:numPr>
        <w:spacing w:after="40" w:before="40"/>
      </w:pPr>
      <w:r>
        <w:rPr>
          <w:rFonts w:ascii="Arial" w:cs="Arial" w:eastAsia="Arial" w:hAnsi="Arial"/>
          <w:sz w:val="22"/>
          <w:szCs w:val="22"/>
        </w:rPr>
        <w:t xml:space="preserve">context_transform_credit: this transform was productive in this specific context</w:t>
      </w:r>
    </w:p>
    <w:p>
      <w:pPr>
        <w:pStyle w:val="ListParagraph"/>
        <w:numPr>
          <w:ilvl w:val="0"/>
          <w:numId w:val="2"/>
        </w:numPr>
        <w:spacing w:after="40" w:before="40"/>
      </w:pPr>
      <w:r>
        <w:rPr>
          <w:rFonts w:ascii="Arial" w:cs="Arial" w:eastAsia="Arial" w:hAnsi="Arial"/>
          <w:sz w:val="22"/>
          <w:szCs w:val="22"/>
        </w:rPr>
        <w:t xml:space="preserve">branch_transform_credit: this transform was productive on this specific branch</w:t>
      </w:r>
    </w:p>
    <w:p>
      <w:pPr>
        <w:pStyle w:val="ListParagraph"/>
        <w:numPr>
          <w:ilvl w:val="0"/>
          <w:numId w:val="2"/>
        </w:numPr>
        <w:spacing w:after="40" w:before="40"/>
      </w:pPr>
      <w:r>
        <w:rPr>
          <w:rFonts w:ascii="Arial" w:cs="Arial" w:eastAsia="Arial" w:hAnsi="Arial"/>
          <w:sz w:val="22"/>
          <w:szCs w:val="22"/>
        </w:rPr>
        <w:t xml:space="preserve">context_branch_transform_credit: this transform was productive on this specific branch in this specific context — the most specific positive signal</w:t>
      </w:r>
    </w:p>
    <w:p>
      <w:pPr>
        <w:spacing w:after="80" w:before="80"/>
      </w:pPr>
      <w:r>
        <w:t xml:space="preserve"/>
      </w:r>
    </w:p>
    <w:p>
      <w:pPr>
        <w:spacing w:after="60" w:before="60"/>
      </w:pPr>
      <w:r>
        <w:rPr>
          <w:rFonts w:ascii="Arial" w:cs="Arial" w:eastAsia="Arial" w:hAnsi="Arial"/>
          <w:sz w:val="22"/>
          <w:szCs w:val="22"/>
        </w:rPr>
        <w:t xml:space="preserve">Debt signals flow from mismatches. Crucially, debt is gated by prior commitment: contradiction debt only accumulates on a branch+transform+context combination if the node previously showed substantial support for that combination. This prevents random noise from registering as meaningful contradiction.</w:t>
      </w:r>
    </w:p>
    <w:p>
      <w:pPr>
        <w:spacing w:after="80" w:before="80"/>
      </w:pPr>
      <w:r>
        <w:t xml:space="preserve"/>
      </w:r>
    </w:p>
    <w:p>
      <w:pPr>
        <w:spacing w:after="60" w:before="60"/>
      </w:pPr>
      <w:r>
        <w:rPr>
          <w:rFonts w:ascii="Arial" w:cs="Arial" w:eastAsia="Arial" w:hAnsi="Arial"/>
          <w:sz w:val="22"/>
          <w:szCs w:val="22"/>
        </w:rPr>
        <w:t xml:space="preserve">During task transfer, the debt system allows the network to back away from stale Task A habits in Task B contexts without wholesale forgetting the Task A scaffold. Context 0 habits remain intact (they are still correct), while Context 1 habits accumulate debt where they now produce mismatches.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4.6 The Carryover Protocol</w:t>
      </w:r>
    </w:p>
    <w:p>
      <w:pPr>
        <w:spacing w:after="60" w:before="60"/>
      </w:pPr>
      <w:r>
        <w:rPr>
          <w:rFonts w:ascii="Arial" w:cs="Arial" w:eastAsia="Arial" w:hAnsi="Arial"/>
          <w:sz w:val="22"/>
          <w:szCs w:val="22"/>
        </w:rPr>
        <w:t xml:space="preserve">Three carryover conditions are compared in every transfer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69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restored</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Cold start</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carryover — fresh system for every run</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Warm full carryover</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 episodic memory entries (H_e) and full substrate state (maintained connections, action supports, context-action supports, credit accumulators)</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Warm substrate-only</w:t>
            </w:r>
          </w:p>
        </w:tc>
        <w:tc>
          <w:tcPr>
            <w:tcW w:type="dxa" w:w="69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maintained substrate — episodic entries are discarded. Tests whether durable structural bias survives without recent episode history.</w:t>
            </w:r>
          </w:p>
        </w:tc>
      </w:tr>
    </w:tbl>
    <w:p>
      <w:pPr>
        <w:spacing w:after="80" w:before="80"/>
      </w:pPr>
      <w:r>
        <w:t xml:space="preserve"/>
      </w:r>
    </w:p>
    <w:p>
      <w:pPr>
        <w:spacing w:after="60" w:before="60"/>
      </w:pPr>
      <w:r>
        <w:rPr>
          <w:rFonts w:ascii="Arial" w:cs="Arial" w:eastAsia="Arial" w:hAnsi="Arial"/>
          <w:sz w:val="22"/>
          <w:szCs w:val="22"/>
        </w:rPr>
        <w:t xml:space="preserve">Substrate-only carryover is particularly informative: if it outperforms cold start, it proves that the slowly-maintained structural bias is doing real work beyond what episodic recency alone could explain.</w:t>
      </w:r>
    </w:p>
    <w:p>
      <w:r>
        <w:br w:type="page"/>
      </w:r>
    </w:p>
    <w:p>
      <w:pPr>
        <w:pStyle w:val="Heading1"/>
        <w:spacing w:after="200" w:before="360"/>
      </w:pPr>
      <w:r>
        <w:rPr>
          <w:rFonts w:ascii="Arial" w:cs="Arial" w:eastAsia="Arial" w:hAnsi="Arial"/>
          <w:b/>
          <w:bCs/>
          <w:color w:val="1F3864"/>
          <w:sz w:val="32"/>
          <w:szCs w:val="32"/>
        </w:rPr>
        <w:t xml:space="preserve">5. Meta-Methods: The Episodic Trace System</w:t>
      </w:r>
    </w:p>
    <w:p>
      <w:pPr>
        <w:spacing w:after="60" w:before="60"/>
      </w:pPr>
      <w:r>
        <w:rPr>
          <w:rFonts w:ascii="Arial" w:cs="Arial" w:eastAsia="Arial" w:hAnsi="Arial"/>
          <w:sz w:val="22"/>
          <w:szCs w:val="22"/>
        </w:rPr>
        <w:t xml:space="preserve">One of Phase 8's defining architectural commitments is the application of the REAL memory framework to the development process itself. The coding agents (GPT-5 Codex, Claude, and others) are instructed to behave as participants in the REAL substrate rather than as external tool-users.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5.1 Episodic Traces (H_e)</w:t>
      </w:r>
    </w:p>
    <w:p>
      <w:pPr>
        <w:spacing w:after="60" w:before="60"/>
      </w:pPr>
      <w:r>
        <w:rPr>
          <w:rFonts w:ascii="Arial" w:cs="Arial" w:eastAsia="Arial" w:hAnsi="Arial"/>
          <w:sz w:val="22"/>
          <w:szCs w:val="22"/>
        </w:rPr>
        <w:t xml:space="preserve">Every substantial implementation loop produces a timestamped trail document in docs/trails/. These traces record not just what was built, but the hypothesis tested, what failed, what friction was encountered, and what the result meant. This is analogous to the episodic memory layer in the agent system itself — a rich but transient record of recent experience.</w:t>
      </w:r>
    </w:p>
    <w:p>
      <w:pPr>
        <w:spacing w:after="80" w:before="80"/>
      </w:pPr>
      <w:r>
        <w:t xml:space="preserve"/>
      </w:r>
    </w:p>
    <w:p>
      <w:pPr>
        <w:spacing w:after="60" w:before="60"/>
      </w:pPr>
      <w:r>
        <w:rPr>
          <w:rFonts w:ascii="Arial" w:cs="Arial" w:eastAsia="Arial" w:hAnsi="Arial"/>
          <w:sz w:val="22"/>
          <w:szCs w:val="22"/>
        </w:rPr>
        <w:t xml:space="preserve">Phase 8 accumulated over 60 such trail documents during a single day of intensive development (2026-03-16), covering bootstrapping, CVT-1 slices, transfer harness tuning, latent context implementation, morphogenesis, and timecourse analysis.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5.2 Consolidated Patterns (H_c)</w:t>
      </w:r>
    </w:p>
    <w:p>
      <w:pPr>
        <w:spacing w:after="60" w:before="60"/>
      </w:pPr>
      <w:r>
        <w:rPr>
          <w:rFonts w:ascii="Arial" w:cs="Arial" w:eastAsia="Arial" w:hAnsi="Arial"/>
          <w:sz w:val="22"/>
          <w:szCs w:val="22"/>
        </w:rPr>
        <w:t xml:space="preserve">A designated slow-layer agent ("Antigravity") periodically consolidates the episodic traces into pattern documents stored in slow_layer/. These consolidation records identify recurring attractors and failure modes across many development loops, analogous to the H_c layer in the agent system.</w:t>
      </w:r>
    </w:p>
    <w:p>
      <w:pPr>
        <w:spacing w:after="80" w:before="80"/>
      </w:pPr>
      <w:r>
        <w:t xml:space="preserve"/>
      </w:r>
    </w:p>
    <w:p>
      <w:pPr>
        <w:spacing w:after="60" w:before="60"/>
      </w:pPr>
      <w:r>
        <w:rPr>
          <w:rFonts w:ascii="Arial" w:cs="Arial" w:eastAsia="Arial" w:hAnsi="Arial"/>
          <w:sz w:val="22"/>
          <w:szCs w:val="22"/>
        </w:rPr>
        <w:t xml:space="preserve">The first consolidation pass (dated 2026-03-16) identified three primary attractors in the fast-layer coding behavior: the Primacy of Locality (every feature was implemented without introducing global optimizers), Metabolic Constraint as Architect (ATP starvation shaped the system's robustness more than explicit routing logic), and Reuse of Phase 4.5 Core (the generalized RealCoreEngine proved stable across all Phase 8 applications).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5.3 Maintained Substrate (M_s)</w:t>
      </w:r>
    </w:p>
    <w:p>
      <w:pPr>
        <w:spacing w:after="60" w:before="60"/>
      </w:pPr>
      <w:r>
        <w:rPr>
          <w:rFonts w:ascii="Arial" w:cs="Arial" w:eastAsia="Arial" w:hAnsi="Arial"/>
          <w:sz w:val="22"/>
          <w:szCs w:val="22"/>
        </w:rPr>
        <w:t xml:space="preserve">Architectural invariants that proved robust are promoted to maintained substrate by being written into structural files (AGENTS.md, operational_orientation.md) and enforced by the test suite. The test suite itself functions as the metabolic cost of maintaining the substrate — if a test fails, a constraint has been violated and must be repaired before the system can continue.</w:t>
      </w:r>
    </w:p>
    <w:p>
      <w:pPr>
        <w:spacing w:after="80" w:before="80"/>
      </w:pPr>
      <w:r>
        <w:t xml:space="preserve"/>
      </w:r>
    </w:p>
    <w:p>
      <w:pPr>
        <w:spacing w:after="60" w:before="60"/>
      </w:pPr>
      <w:r>
        <w:rPr>
          <w:rFonts w:ascii="Arial" w:cs="Arial" w:eastAsia="Arial" w:hAnsi="Arial"/>
          <w:sz w:val="22"/>
          <w:szCs w:val="22"/>
        </w:rPr>
        <w:t xml:space="preserve">At the time of this report, Phase 8 has 88 passing tests covering: packet content transport and transform correctness, sink exact-match and partial-match scoring, feedback sequentiality and edge-locality, node observation constraints (nodes never observe target_bits), carryover restoration, task switching, latent context inference, morphogenesis scaffold preservation, and transfer debt dynamics.</w:t>
      </w:r>
    </w:p>
    <w:p>
      <w:r>
        <w:br w:type="page"/>
      </w:r>
    </w:p>
    <w:p>
      <w:pPr>
        <w:pStyle w:val="Heading1"/>
        <w:spacing w:after="200" w:before="360"/>
      </w:pPr>
      <w:r>
        <w:rPr>
          <w:rFonts w:ascii="Arial" w:cs="Arial" w:eastAsia="Arial" w:hAnsi="Arial"/>
          <w:b/>
          <w:bCs/>
          <w:color w:val="1F3864"/>
          <w:sz w:val="32"/>
          <w:szCs w:val="32"/>
        </w:rPr>
        <w:t xml:space="preserve">6. Results</w:t>
      </w:r>
    </w:p>
    <w:p>
      <w:pPr>
        <w:pStyle w:val="Heading2"/>
        <w:spacing w:after="140" w:before="280"/>
      </w:pPr>
      <w:r>
        <w:rPr>
          <w:rFonts w:ascii="Arial" w:cs="Arial" w:eastAsia="Arial" w:hAnsi="Arial"/>
          <w:b/>
          <w:bCs/>
          <w:color w:val="2E5497"/>
          <w:sz w:val="26"/>
          <w:szCs w:val="26"/>
        </w:rPr>
        <w:t xml:space="preserve">6.1 Routing Substrate Validation</w:t>
      </w:r>
    </w:p>
    <w:p>
      <w:pPr>
        <w:spacing w:after="60" w:before="60"/>
      </w:pPr>
      <w:r>
        <w:rPr>
          <w:rFonts w:ascii="Arial" w:cs="Arial" w:eastAsia="Arial" w:hAnsi="Arial"/>
          <w:sz w:val="22"/>
          <w:szCs w:val="22"/>
        </w:rPr>
        <w:t xml:space="preserve">The first result class established that the routing substrate itself works correctly under stress. Across three scenarios (branch pressure, sustained overload, and detour resilience) and five seeds: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87"/>
        <w:gridCol w:w="1587"/>
        <w:gridCol w:w="1586"/>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87"/>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Cold</w:t>
            </w:r>
          </w:p>
        </w:tc>
        <w:tc>
          <w:tcPr>
            <w:tcW w:type="dxa" w:w="1587"/>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Warm Full</w:t>
            </w:r>
          </w:p>
        </w:tc>
        <w:tc>
          <w:tcPr>
            <w:tcW w:type="dxa" w:w="1586"/>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Warm Substrate</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branch_pressure</w:t>
            </w:r>
          </w:p>
        </w:tc>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packets</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12/12</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12/12</w:t>
            </w:r>
          </w:p>
        </w:tc>
        <w:tc>
          <w:tcPr>
            <w:tcW w:type="dxa" w:w="1586"/>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12/12</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branch_pressure</w:t>
            </w:r>
          </w:p>
        </w:tc>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 route cost</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0.04810</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0.04475</w:t>
            </w:r>
          </w:p>
        </w:tc>
        <w:tc>
          <w:tcPr>
            <w:tcW w:type="dxa" w:w="1586"/>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0.04364</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sustained_pressure</w:t>
            </w:r>
          </w:p>
        </w:tc>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 Dropped</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 / 2</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 / 2</w:t>
            </w:r>
          </w:p>
        </w:tc>
        <w:tc>
          <w:tcPr>
            <w:tcW w:type="dxa" w:w="1586"/>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 / 2</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sustained_pressure</w:t>
            </w:r>
          </w:p>
        </w:tc>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 route cost</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0.04867</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0.04694</w:t>
            </w:r>
          </w:p>
        </w:tc>
        <w:tc>
          <w:tcPr>
            <w:tcW w:type="dxa" w:w="1586"/>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0.04289</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detour_resilience</w:t>
            </w:r>
          </w:p>
        </w:tc>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packets</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12/12</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12/12</w:t>
            </w:r>
          </w:p>
        </w:tc>
        <w:tc>
          <w:tcPr>
            <w:tcW w:type="dxa" w:w="1586"/>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12/12</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detour_resilience</w:t>
            </w:r>
          </w:p>
        </w:tc>
        <w:tc>
          <w:tcPr>
            <w:tcW w:type="dxa" w:w="2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 route cost</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0.04540</w:t>
            </w:r>
          </w:p>
        </w:tc>
        <w:tc>
          <w:tcPr>
            <w:tcW w:type="dxa" w:w="1587"/>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0.03936</w:t>
            </w:r>
          </w:p>
        </w:tc>
        <w:tc>
          <w:tcPr>
            <w:tcW w:type="dxa" w:w="1586"/>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0.03317</w:t>
            </w:r>
          </w:p>
        </w:tc>
      </w:tr>
    </w:tbl>
    <w:p>
      <w:pPr>
        <w:spacing w:after="80" w:before="80"/>
      </w:pPr>
      <w:r>
        <w:t xml:space="preserve"/>
      </w:r>
    </w:p>
    <w:p>
      <w:pPr>
        <w:spacing w:after="60" w:before="60"/>
      </w:pPr>
      <w:r>
        <w:rPr>
          <w:rFonts w:ascii="Arial" w:cs="Arial" w:eastAsia="Arial" w:hAnsi="Arial"/>
          <w:sz w:val="22"/>
          <w:szCs w:val="22"/>
        </w:rPr>
        <w:t xml:space="preserve">Warm starts consistently lowered route cost without reducing throughput. This validated the fundamental substrate-learning loop before computational tasks were introduced.</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6.2 Task A Learning — Stage 1 (Explicit Context)</w:t>
      </w:r>
    </w:p>
    <w:p>
      <w:pPr>
        <w:spacing w:after="60" w:before="60"/>
      </w:pPr>
      <w:r>
        <w:rPr>
          <w:rFonts w:ascii="Arial" w:cs="Arial" w:eastAsia="Arial" w:hAnsi="Arial"/>
          <w:sz w:val="22"/>
          <w:szCs w:val="22"/>
        </w:rPr>
        <w:t xml:space="preserve">With the CVT-1 Stage 1 experimental setup, the system demonstrated that it could learn the context-dependent transform task. The baseline visible-context cold Task A result across seeds 13, 23, 37, 51, 79 produced:</w:t>
      </w:r>
    </w:p>
    <w:p>
      <w:pPr>
        <w:pStyle w:val="ListParagraph"/>
        <w:numPr>
          <w:ilvl w:val="0"/>
          <w:numId w:val="2"/>
        </w:numPr>
        <w:spacing w:after="40" w:before="40"/>
      </w:pPr>
      <w:r>
        <w:rPr>
          <w:rFonts w:ascii="Arial" w:cs="Arial" w:eastAsia="Arial" w:hAnsi="Arial"/>
          <w:sz w:val="22"/>
          <w:szCs w:val="22"/>
        </w:rPr>
        <w:t xml:space="preserve">Exact matches: 10.0 (out of 20 evaluated packets)</w:t>
      </w:r>
    </w:p>
    <w:p>
      <w:pPr>
        <w:pStyle w:val="ListParagraph"/>
        <w:numPr>
          <w:ilvl w:val="0"/>
          <w:numId w:val="2"/>
        </w:numPr>
        <w:spacing w:after="40" w:before="40"/>
      </w:pPr>
      <w:r>
        <w:rPr>
          <w:rFonts w:ascii="Arial" w:cs="Arial" w:eastAsia="Arial" w:hAnsi="Arial"/>
          <w:sz w:val="22"/>
          <w:szCs w:val="22"/>
        </w:rPr>
        <w:t xml:space="preserve">Mean bit accuracy: 0.733</w:t>
      </w:r>
    </w:p>
    <w:p>
      <w:pPr>
        <w:spacing w:after="80" w:before="80"/>
      </w:pPr>
      <w:r>
        <w:t xml:space="preserve"/>
      </w:r>
    </w:p>
    <w:p>
      <w:pPr>
        <w:spacing w:after="60" w:before="60"/>
      </w:pPr>
      <w:r>
        <w:rPr>
          <w:rFonts w:ascii="Arial" w:cs="Arial" w:eastAsia="Arial" w:hAnsi="Arial"/>
          <w:sz w:val="22"/>
          <w:szCs w:val="22"/>
        </w:rPr>
        <w:t xml:space="preserve">These results confirmed that the substrate could achieve near-reliable performance on the task when warm. The warm-start comparison confirmed that carryover improves sample efficiency across seeds.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6.3 Task A to Task B Transfer — The Core Result</w:t>
      </w:r>
    </w:p>
    <w:p>
      <w:pPr>
        <w:spacing w:after="60" w:before="60"/>
      </w:pPr>
      <w:r>
        <w:rPr>
          <w:rFonts w:ascii="Arial" w:cs="Arial" w:eastAsia="Arial" w:hAnsi="Arial"/>
          <w:sz w:val="22"/>
          <w:szCs w:val="22"/>
        </w:rPr>
        <w:t xml:space="preserve">The central experimental result of Phase 8 is the Task A → Task B transfer comparison. This was conducted across 12 seeds (7, 11, 13, 17, 23, 29, 31, 37, 43, 51, 67, 79):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7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Cold</w:t>
            </w:r>
          </w:p>
        </w:tc>
        <w:tc>
          <w:tcPr>
            <w:tcW w:type="dxa" w:w="17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Warm Full</w:t>
            </w:r>
          </w:p>
        </w:tc>
        <w:tc>
          <w:tcPr>
            <w:tcW w:type="dxa" w:w="35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Warm Substrate</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Exact matches (of 20)</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10.6</w:t>
            </w:r>
          </w:p>
        </w:tc>
        <w:tc>
          <w:tcPr>
            <w:tcW w:type="dxa" w:w="3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7.3</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bit accuracy</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0.477</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0.704</w:t>
            </w:r>
          </w:p>
        </w:tc>
        <w:tc>
          <w:tcPr>
            <w:tcW w:type="dxa" w:w="3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0.586</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Context 1 mean bit accuracy</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0.406</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0.583</w:t>
            </w:r>
          </w:p>
        </w:tc>
        <w:tc>
          <w:tcPr>
            <w:tcW w:type="dxa" w:w="3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0.469</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Wrong-transform-family events</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9.75</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6.75</w:t>
            </w:r>
          </w:p>
        </w:tc>
        <w:tc>
          <w:tcPr>
            <w:tcW w:type="dxa" w:w="3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7.58</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Stale support suspicions</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2.75</w:t>
            </w:r>
          </w:p>
        </w:tc>
        <w:tc>
          <w:tcPr>
            <w:tcW w:type="dxa" w:w="3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2.08</w:t>
            </w:r>
          </w:p>
        </w:tc>
      </w:tr>
    </w:tbl>
    <w:p>
      <w:pPr>
        <w:spacing w:after="80" w:before="80"/>
      </w:pPr>
      <w:r>
        <w:t xml:space="preserve"/>
      </w:r>
    </w:p>
    <w:p>
      <w:pPr>
        <w:spacing w:after="60" w:before="60"/>
      </w:pPr>
      <w:r>
        <w:rPr>
          <w:rFonts w:ascii="Arial" w:cs="Arial" w:eastAsia="Arial" w:hAnsi="Arial"/>
          <w:sz w:val="22"/>
          <w:szCs w:val="22"/>
        </w:rPr>
        <w:t xml:space="preserve">Warm full carryover beat cold on exact matches in 11 of 12 seeds, and on both exact matches and bit accuracy together in 10 of 12 seeds. Warm substrate-only also showed meaningful gains over cold, demonstrating that durable structural bias persists even without episodic memory.</w:t>
      </w:r>
    </w:p>
    <w:p>
      <w:pPr>
        <w:spacing w:after="80" w:before="80"/>
      </w:pPr>
      <w:r>
        <w:t xml:space="preserve"/>
      </w:r>
    </w:p>
    <w:p>
      <w:pPr>
        <w:spacing w:after="60" w:before="60"/>
      </w:pPr>
      <w:r>
        <w:rPr>
          <w:rFonts w:ascii="Arial" w:cs="Arial" w:eastAsia="Arial" w:hAnsi="Arial"/>
          <w:sz w:val="22"/>
          <w:szCs w:val="22"/>
        </w:rPr>
        <w:t xml:space="preserve">The reduction in wrong-transform-family events (from 9.75 to 6.75) and stale support suspicions (from 6.0 to 2.75) shows that the transfer carryover is not just mechanically forwarding stale habits but actively resolving them. The contradiction-debt system is working: warm full carryover enters Task B with less transform confusion and clears its stale substrate faster than cold start builds the right scaffold from scratch.</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6.4 Transfer Development Trajectory</w:t>
      </w:r>
    </w:p>
    <w:p>
      <w:pPr>
        <w:spacing w:after="60" w:before="60"/>
      </w:pPr>
      <w:r>
        <w:rPr>
          <w:rFonts w:ascii="Arial" w:cs="Arial" w:eastAsia="Arial" w:hAnsi="Arial"/>
          <w:sz w:val="22"/>
          <w:szCs w:val="22"/>
        </w:rPr>
        <w:t xml:space="preserve">The Task A→B result was not achieved in a single step. The README records the sequential development path from initial mixed results to the final strong positive: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Development Step</w:t>
            </w:r>
          </w:p>
        </w:tc>
        <w:tc>
          <w:tcPr>
            <w:tcW w:type="dxa" w:w="25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5-seed warm full exact matches</w:t>
            </w:r>
          </w:p>
        </w:tc>
        <w:tc>
          <w:tcPr>
            <w:tcW w:type="dxa" w:w="25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5-seed warm full bit accuracy</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Baseline (first transfer loop)</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3.8</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0.433</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Contradiction debt accumulation</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mixed (regression on some seeds)</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mixed</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Gated debt (prior commitment required)</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~0.43</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Branch-specific contradiction debt</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0.494</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Branch-context debt</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0.428</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Branch-context positive evidence</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5.2</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0.472</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Branch-plus-transform credit</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0.633</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12-seed aggregate</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10.6</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0.704</w:t>
            </w:r>
          </w:p>
        </w:tc>
      </w:tr>
    </w:tbl>
    <w:p>
      <w:pPr>
        <w:spacing w:after="80" w:before="80"/>
      </w:pPr>
      <w:r>
        <w:t xml:space="preserve"/>
      </w:r>
    </w:p>
    <w:p>
      <w:pPr>
        <w:spacing w:after="60" w:before="60"/>
      </w:pPr>
      <w:r>
        <w:rPr>
          <w:rFonts w:ascii="Arial" w:cs="Arial" w:eastAsia="Arial" w:hAnsi="Arial"/>
          <w:sz w:val="22"/>
          <w:szCs w:val="22"/>
        </w:rPr>
        <w:t xml:space="preserve">The decisive gain came from branch-plus-transform credit, which ties the preferred branch directly to the correct transform family. This allowed warm-full carryover to propagate both structural routing knowledge and task-specific transform preferences simultaneously.</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6.5 Transfer Asymmetry Analysis</w:t>
      </w:r>
    </w:p>
    <w:p>
      <w:pPr>
        <w:spacing w:after="60" w:before="60"/>
      </w:pPr>
      <w:r>
        <w:rPr>
          <w:rFonts w:ascii="Arial" w:cs="Arial" w:eastAsia="Arial" w:hAnsi="Arial"/>
          <w:sz w:val="22"/>
          <w:szCs w:val="22"/>
        </w:rPr>
        <w:t xml:space="preserve">A time-course analysis across 12 seeds confirmed that transfer directional asymmetry is real and structurally explainable. Task B → Task A transfer is substantially harder than A→B: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Asymmetry Metric</w:t>
            </w:r>
          </w:p>
        </w:tc>
        <w:tc>
          <w:tcPr>
            <w:tcW w:type="dxa" w:w="17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A→B</w:t>
            </w:r>
          </w:p>
        </w:tc>
        <w:tc>
          <w:tcPr>
            <w:tcW w:type="dxa" w:w="17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peak branch-context debt</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0.939</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1.377</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Branch-context debt AUC</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9.59</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15.40</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Peak context-branch-transform debt</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0.894</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1.241</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residual branch-context debt</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0.432</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0.676</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warm-full exact matches</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r>
      <w:tr>
        <w:tc>
          <w:tcPr>
            <w:tcW w:type="dxa" w:w="24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warm-full bit accuracy</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0.627</w:t>
            </w:r>
          </w:p>
        </w:tc>
        <w:tc>
          <w:tcPr>
            <w:tcW w:type="dxa" w:w="17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0.618</w:t>
            </w:r>
          </w:p>
        </w:tc>
      </w:tr>
    </w:tbl>
    <w:p>
      <w:pPr>
        <w:spacing w:after="80" w:before="80"/>
      </w:pPr>
      <w:r>
        <w:t xml:space="preserve"/>
      </w:r>
    </w:p>
    <w:p>
      <w:pPr>
        <w:spacing w:after="60" w:before="60"/>
      </w:pPr>
      <w:r>
        <w:rPr>
          <w:rFonts w:ascii="Arial" w:cs="Arial" w:eastAsia="Arial" w:hAnsi="Arial"/>
          <w:sz w:val="22"/>
          <w:szCs w:val="22"/>
        </w:rPr>
        <w:t xml:space="preserve">Crucially, B→A does not relax more slowly after peak debt — the half-relief cycle is roughly similar (17.8 cycles for A→B versus 15.8 for B→A in branch-context debt). Instead, B→A reaches a deeper contradiction peak and carries more total debt mass. The interpretation is that Task B creates a more metabolically sticky maintained state. The stickiness is not in the relaxation dynamics but in the height of the contradiction basin that must first be overcome.</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6.6 The Transfer Matrix</w:t>
      </w:r>
    </w:p>
    <w:p>
      <w:pPr>
        <w:spacing w:after="60" w:before="60"/>
      </w:pPr>
      <w:r>
        <w:rPr>
          <w:rFonts w:ascii="Arial" w:cs="Arial" w:eastAsia="Arial" w:hAnsi="Arial"/>
          <w:sz w:val="22"/>
          <w:szCs w:val="22"/>
        </w:rPr>
        <w:t xml:space="preserve">A pairwise transfer matrix across Tasks A, B, and C confirmed that transfer is directional and asymmetric across all three task pairs: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Transfer Direction</w:t>
            </w:r>
          </w:p>
        </w:tc>
        <w:tc>
          <w:tcPr>
            <w:tcW w:type="dxa" w:w="61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Warm Full vs. Cold</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 → Task B</w:t>
            </w:r>
          </w:p>
        </w:tc>
        <w:tc>
          <w:tcPr>
            <w:tcW w:type="dxa" w:w="6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Robustly positive (10.6 vs. 3.9 exact matches)</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 → Task C</w:t>
            </w:r>
          </w:p>
        </w:tc>
        <w:tc>
          <w:tcPr>
            <w:tcW w:type="dxa" w:w="6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Positive</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B → Task A</w:t>
            </w:r>
          </w:p>
        </w:tc>
        <w:tc>
          <w:tcPr>
            <w:tcW w:type="dxa" w:w="6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Mixed or slightly negative</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B → Task C</w:t>
            </w:r>
          </w:p>
        </w:tc>
        <w:tc>
          <w:tcPr>
            <w:tcW w:type="dxa" w:w="6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Mildly positive</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C → Task A</w:t>
            </w:r>
          </w:p>
        </w:tc>
        <w:tc>
          <w:tcPr>
            <w:tcW w:type="dxa" w:w="6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Near parity</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C → Task B</w:t>
            </w:r>
          </w:p>
        </w:tc>
        <w:tc>
          <w:tcPr>
            <w:tcW w:type="dxa" w:w="61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Modestly positive but less stable</w:t>
            </w:r>
          </w:p>
        </w:tc>
      </w:tr>
    </w:tbl>
    <w:p>
      <w:pPr>
        <w:spacing w:after="80" w:before="80"/>
      </w:pPr>
      <w:r>
        <w:t xml:space="preserve"/>
      </w:r>
    </w:p>
    <w:p>
      <w:pPr>
        <w:spacing w:after="60" w:before="60"/>
      </w:pPr>
      <w:r>
        <w:rPr>
          <w:rFonts w:ascii="Arial" w:cs="Arial" w:eastAsia="Arial" w:hAnsi="Arial"/>
          <w:sz w:val="22"/>
          <w:szCs w:val="22"/>
        </w:rPr>
        <w:t xml:space="preserve">The asymmetry pattern suggests that tasks learned first (Task A) leave a substrate state that is more generalizable — it still contains structure that is broadly useful for related tasks. Task B's substrate, by contrast, has begun to specialize the Context 1 branch away from the shared scaffold, making reverse transfer harder.</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6.7 Latent Context Results</w:t>
      </w:r>
    </w:p>
    <w:p>
      <w:pPr>
        <w:spacing w:after="60" w:before="60"/>
      </w:pPr>
      <w:r>
        <w:rPr>
          <w:rFonts w:ascii="Arial" w:cs="Arial" w:eastAsia="Arial" w:hAnsi="Arial"/>
          <w:sz w:val="22"/>
          <w:szCs w:val="22"/>
        </w:rPr>
        <w:t xml:space="preserve">Phase 8 also began transitioning toward Stage 2 (latent context), where nodes must infer the current context from traffic history rather than reading it from a packet flag.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5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Exact Matches</w:t>
            </w:r>
          </w:p>
        </w:tc>
        <w:tc>
          <w:tcPr>
            <w:tcW w:type="dxa" w:w="258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Mean Bit Accuracy</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 cold visible (Stage 1 baseline)</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0.733</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 cold latent (probe — no bridge)</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sharply degraded</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~0.50</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 cold latent (after bridge)</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4.6</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0.600</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A→B transfer visible</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7.6</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0.583</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A→B transfer latent (probe)</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0.461</w:t>
            </w:r>
          </w:p>
        </w:tc>
      </w:tr>
      <w:tr>
        <w:tc>
          <w:tcPr>
            <w:tcW w:type="dxa" w:w="4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A→B transfer latent (after bridge)</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w:t>
            </w:r>
          </w:p>
        </w:tc>
        <w:tc>
          <w:tcPr>
            <w:tcW w:type="dxa" w:w="258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0.517</w:t>
            </w:r>
          </w:p>
        </w:tc>
      </w:tr>
    </w:tbl>
    <w:p>
      <w:pPr>
        <w:spacing w:after="80" w:before="80"/>
      </w:pPr>
      <w:r>
        <w:t xml:space="preserve"/>
      </w:r>
    </w:p>
    <w:p>
      <w:pPr>
        <w:spacing w:after="60" w:before="60"/>
      </w:pPr>
      <w:r>
        <w:rPr>
          <w:rFonts w:ascii="Arial" w:cs="Arial" w:eastAsia="Arial" w:hAnsi="Arial"/>
          <w:sz w:val="22"/>
          <w:szCs w:val="22"/>
        </w:rPr>
        <w:t xml:space="preserve">The latent context bridge solved catastrophic transfer collapse: Task A→B latent transfer went from 0.8 exact matches (near-zero, indicating complete collapse into identity routing) to 3.2 exact matches. Cold latent Task A improved to 4.6 exact matches, though still 5+ behind the explicit-context baseline. The remaining gap is explained by the still-frequent fallback to identity routing when context confidence is low — the next tuning challenge is earlier transform commitment under hidden context without loosening the promotion gate.</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6.8 Morphogenesis Results</w:t>
      </w:r>
    </w:p>
    <w:p>
      <w:pPr>
        <w:spacing w:after="60" w:before="60"/>
      </w:pPr>
      <w:r>
        <w:rPr>
          <w:rFonts w:ascii="Arial" w:cs="Arial" w:eastAsia="Arial" w:hAnsi="Arial"/>
          <w:sz w:val="22"/>
          <w:szCs w:val="22"/>
        </w:rPr>
        <w:t xml:space="preserve">The Level 2 morphogenesis implementation demonstrated that topology growth can be triggered and measured under controlled conditions. Under calibrated evaluation config (max 4 dynamic nodes, ATP surplus threshold 0.4, contradiction threshold 0.2), Task B and A→B transfer scenarios produced actual bud events while preserving the static scaffold.</w:t>
      </w:r>
    </w:p>
    <w:p>
      <w:pPr>
        <w:spacing w:after="80" w:before="80"/>
      </w:pPr>
      <w:r>
        <w:t xml:space="preserve"/>
      </w:r>
    </w:p>
    <w:p>
      <w:pPr>
        <w:spacing w:after="60" w:before="60"/>
      </w:pPr>
      <w:r>
        <w:rPr>
          <w:rFonts w:ascii="Arial" w:cs="Arial" w:eastAsia="Arial" w:hAnsi="Arial"/>
          <w:sz w:val="22"/>
          <w:szCs w:val="22"/>
        </w:rPr>
        <w:t xml:space="preserve">However, morphogenesis currently hurts latent-context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16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Fixed Exact</w:t>
            </w:r>
          </w:p>
        </w:tc>
        <w:tc>
          <w:tcPr>
            <w:tcW w:type="dxa" w:w="16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Fixed Bit Acc.</w:t>
            </w:r>
          </w:p>
        </w:tc>
        <w:tc>
          <w:tcPr>
            <w:tcW w:type="dxa" w:w="16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Exact</w:t>
            </w:r>
          </w:p>
        </w:tc>
        <w:tc>
          <w:tcPr>
            <w:tcW w:type="dxa" w:w="16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Bit Acc.</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Cold hidden Task A</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0.517</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0.500</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Cold hidden Task B</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0.517</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0.500</w:t>
            </w:r>
          </w:p>
        </w:tc>
      </w:tr>
      <w:tr>
        <w:tc>
          <w:tcPr>
            <w:tcW w:type="dxa" w:w="28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Hidden A→B transfer</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8.2</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0.644</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5.8</w:t>
            </w:r>
          </w:p>
        </w:tc>
        <w:tc>
          <w:tcPr>
            <w:tcW w:type="dxa" w:w="16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0.572</w:t>
            </w:r>
          </w:p>
        </w:tc>
      </w:tr>
    </w:tbl>
    <w:p>
      <w:pPr>
        <w:spacing w:after="80" w:before="80"/>
      </w:pPr>
      <w:r>
        <w:t xml:space="preserve"/>
      </w:r>
    </w:p>
    <w:p>
      <w:pPr>
        <w:spacing w:after="60" w:before="60"/>
      </w:pPr>
      <w:r>
        <w:rPr>
          <w:rFonts w:ascii="Arial" w:cs="Arial" w:eastAsia="Arial" w:hAnsi="Arial"/>
          <w:sz w:val="22"/>
          <w:szCs w:val="22"/>
        </w:rPr>
        <w:t xml:space="preserve">Dynamic nodes were often utilized and positive in individual value, but dynamic net energy stayed negative on average and action cost increased. The leading hypothesis for the performance penalty is that new structure added during latent context inference introduces noise before the context estimate is reliable. A natural next design step is to suppress budding while latent context is unresolved.</w:t>
      </w:r>
    </w:p>
    <w:p>
      <w:r>
        <w:br w:type="page"/>
      </w:r>
    </w:p>
    <w:p>
      <w:pPr>
        <w:pStyle w:val="Heading1"/>
        <w:spacing w:after="200" w:before="360"/>
      </w:pPr>
      <w:r>
        <w:rPr>
          <w:rFonts w:ascii="Arial" w:cs="Arial" w:eastAsia="Arial" w:hAnsi="Arial"/>
          <w:b/>
          <w:bCs/>
          <w:color w:val="1F3864"/>
          <w:sz w:val="32"/>
          <w:szCs w:val="32"/>
        </w:rPr>
        <w:t xml:space="preserve">7. Narrative: What Phase 8 Has Demonstrated</w:t>
      </w:r>
    </w:p>
    <w:p>
      <w:pPr>
        <w:spacing w:after="60" w:before="60"/>
      </w:pPr>
      <w:r>
        <w:rPr>
          <w:rFonts w:ascii="Arial" w:cs="Arial" w:eastAsia="Arial" w:hAnsi="Arial"/>
          <w:sz w:val="22"/>
          <w:szCs w:val="22"/>
        </w:rPr>
        <w:t xml:space="preserve">Taken together, Phase 8 has moved from an existence proof of local allostatic routing to a functioning computational substrate with measurable structural learning. The narrative arc has three chapters.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7.1 Chapter One: Proving the Substrate Lives</w:t>
      </w:r>
    </w:p>
    <w:p>
      <w:pPr>
        <w:spacing w:after="60" w:before="60"/>
      </w:pPr>
      <w:r>
        <w:rPr>
          <w:rFonts w:ascii="Arial" w:cs="Arial" w:eastAsia="Arial" w:hAnsi="Arial"/>
          <w:sz w:val="22"/>
          <w:szCs w:val="22"/>
        </w:rPr>
        <w:t xml:space="preserve">The early Phase 8 work established that the architecture is not merely decorative. Real constraints are enforced: nodes run out of ATP, packets expire when they stall too long, the source floods the network if admission is not controlled, and warm starts are measurably cheaper than cold starts. The robustness comparisons showed that structural memory does useful work — not by cheating with global shortcuts, but by literally lowering the per-action cost of routes that have been proven useful.</w:t>
      </w:r>
    </w:p>
    <w:p>
      <w:pPr>
        <w:spacing w:after="80" w:before="80"/>
      </w:pPr>
      <w:r>
        <w:t xml:space="preserve"/>
      </w:r>
    </w:p>
    <w:p>
      <w:pPr>
        <w:spacing w:after="60" w:before="60"/>
      </w:pPr>
      <w:r>
        <w:rPr>
          <w:rFonts w:ascii="Arial" w:cs="Arial" w:eastAsia="Arial" w:hAnsi="Arial"/>
          <w:sz w:val="22"/>
          <w:szCs w:val="22"/>
        </w:rPr>
        <w:t xml:space="preserve">This is the foundation. Without it, the computational results would be uninterpretable. With it, we have a substrate that is genuinely governed by the principles it claims to follow.</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7.2 Chapter Two: Teaching the Substrate to Compute</w:t>
      </w:r>
    </w:p>
    <w:p>
      <w:pPr>
        <w:spacing w:after="60" w:before="60"/>
      </w:pPr>
      <w:r>
        <w:rPr>
          <w:rFonts w:ascii="Arial" w:cs="Arial" w:eastAsia="Arial" w:hAnsi="Arial"/>
          <w:sz w:val="22"/>
          <w:szCs w:val="22"/>
        </w:rPr>
        <w:t xml:space="preserve">The CVT-1 Stage 1 experiment pushed the substrate from routing to computation. Packets now carry content. Nodes now transform it. The sink now scores it. And the feedback system now returns credit not just for routing correctly but for transforming correctly — at a specificity level that goes all the way down to which branch, which transform, and which context were involved.</w:t>
      </w:r>
    </w:p>
    <w:p>
      <w:pPr>
        <w:spacing w:after="60" w:before="60"/>
      </w:pPr>
      <w:r>
        <w:rPr>
          <w:rFonts w:ascii="Arial" w:cs="Arial" w:eastAsia="Arial" w:hAnsi="Arial"/>
          <w:sz w:val="22"/>
          <w:szCs w:val="22"/>
        </w:rPr>
        <w:t xml:space="preserve">This is where Phase 8 departs most sharply from a standard neural network. There is no loss function telling any node what the right answer is. Each node can only observe its local ATP state, its neighbors, the packet at the head of its queue, and the accumulated slow-layer signals from previous cycles. Yet from this strictly local information, the network learns to coordinate the sequence of transforms needed to reach the sink's graded target.</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7.3 Chapter Three: Transfer</w:t>
      </w:r>
    </w:p>
    <w:p>
      <w:pPr>
        <w:spacing w:after="60" w:before="60"/>
      </w:pPr>
      <w:r>
        <w:rPr>
          <w:rFonts w:ascii="Arial" w:cs="Arial" w:eastAsia="Arial" w:hAnsi="Arial"/>
          <w:sz w:val="22"/>
          <w:szCs w:val="22"/>
        </w:rPr>
        <w:t xml:space="preserve">The strongest Phase 8 result is the transfer result. A system warm-started from Task A substrate reaches 10.6 exact matches on Task B (out of 20), compared to 3.9 for a cold start — without being told that the task changed, without any global reset, and without any external signal other than the return (or absence) of feedback energy.</w:t>
      </w:r>
    </w:p>
    <w:p>
      <w:pPr>
        <w:spacing w:after="80" w:before="80"/>
      </w:pPr>
      <w:r>
        <w:t xml:space="preserve"/>
      </w:r>
    </w:p>
    <w:p>
      <w:pPr>
        <w:spacing w:after="60" w:before="60"/>
      </w:pPr>
      <w:r>
        <w:rPr>
          <w:rFonts w:ascii="Arial" w:cs="Arial" w:eastAsia="Arial" w:hAnsi="Arial"/>
          <w:sz w:val="22"/>
          <w:szCs w:val="22"/>
        </w:rPr>
        <w:t xml:space="preserve">The time-course analysis makes this more than a headline number. It shows the internal dynamics: the network accumulates contradiction debt during the first ~18 cycles of Task B as it encounters mismatches on its Task A Context 1 habits. Then debt peaks and the network begins to relax. Warm-full carryover reaches this resolution faster than cold start builds its initial competence, which is why warm full ends up substantially ahead.</w:t>
      </w:r>
    </w:p>
    <w:p>
      <w:pPr>
        <w:spacing w:after="80" w:before="80"/>
      </w:pPr>
      <w:r>
        <w:t xml:space="preserve"/>
      </w:r>
    </w:p>
    <w:p>
      <w:pPr>
        <w:spacing w:after="60" w:before="60"/>
      </w:pPr>
      <w:r>
        <w:rPr>
          <w:rFonts w:ascii="Arial" w:cs="Arial" w:eastAsia="Arial" w:hAnsi="Arial"/>
          <w:sz w:val="22"/>
          <w:szCs w:val="22"/>
        </w:rPr>
        <w:t xml:space="preserve">The directional asymmetry — A→B is strong, B→A is not — is not a failure. It is a finding. It means the substrate is doing something real: Task A leaves a more generalizable structural state than Task B, and the system preserves that asymmetry faithfully rather than smoothing it over. A global parameter-averaging system would likely show symmetric forgetting in both directions. This system shows structural specificity.</w:t>
      </w:r>
    </w:p>
    <w:p>
      <w:pPr>
        <w:spacing w:after="80" w:before="80"/>
      </w:pPr>
      <w:r>
        <w:t xml:space="preserve"/>
      </w:r>
    </w:p>
    <w:p>
      <w:pPr>
        <w:spacing w:after="60" w:before="60"/>
      </w:pPr>
      <w:r>
        <w:rPr>
          <w:rFonts w:ascii="Arial" w:cs="Arial" w:eastAsia="Arial" w:hAnsi="Arial"/>
          <w:sz w:val="22"/>
          <w:szCs w:val="22"/>
        </w:rPr>
        <w:t xml:space="preserve">The latent context work sets up Stage 2: the system can already infer context from traffic history with roughly half the performance of explicit-context Stage 1. The remaining gap is tuning the commitment dynamics, not rebuilding the architecture.</w:t>
      </w:r>
    </w:p>
    <w:p>
      <w:pPr>
        <w:spacing w:after="80" w:before="80"/>
      </w:pPr>
      <w:r>
        <w:t xml:space="preserve"/>
      </w:r>
    </w:p>
    <w:p>
      <w:pPr>
        <w:spacing w:after="60" w:before="60"/>
      </w:pPr>
      <w:r>
        <w:rPr>
          <w:rFonts w:ascii="Arial" w:cs="Arial" w:eastAsia="Arial" w:hAnsi="Arial"/>
          <w:sz w:val="22"/>
          <w:szCs w:val="22"/>
        </w:rPr>
        <w:t xml:space="preserve">Morphogenesis is the most open frontier. The network can grow structure under the right conditions, but the current implementation pays a performance cost in the latent-context regime. The path forward — gating budding during the context-resolution window — is clear and implementable without architectural changes.</w:t>
      </w:r>
    </w:p>
    <w:p>
      <w:r>
        <w:br w:type="page"/>
      </w:r>
    </w:p>
    <w:p>
      <w:pPr>
        <w:pStyle w:val="Heading1"/>
        <w:spacing w:after="200" w:before="360"/>
      </w:pPr>
      <w:r>
        <w:rPr>
          <w:rFonts w:ascii="Arial" w:cs="Arial" w:eastAsia="Arial" w:hAnsi="Arial"/>
          <w:b/>
          <w:bCs/>
          <w:color w:val="1F3864"/>
          <w:sz w:val="32"/>
          <w:szCs w:val="32"/>
        </w:rPr>
        <w:t xml:space="preserve">8. Node-Level Interpretability: Reading What Each Neuron Has Learned</w:t>
      </w:r>
    </w:p>
    <w:p>
      <w:pPr>
        <w:spacing w:after="60" w:before="60"/>
      </w:pPr>
      <w:r>
        <w:rPr>
          <w:rFonts w:ascii="Arial" w:cs="Arial" w:eastAsia="Arial" w:hAnsi="Arial"/>
          <w:sz w:val="22"/>
          <w:szCs w:val="22"/>
        </w:rPr>
        <w:t xml:space="preserve">One of the most consequential differences between Phase 8 and standard neural networks is not performance — it is transparency. A Phase 8 node's learned state is directly human-readable at any moment, without instrumentation, without probing classifiers, and without post-hoc approximations. This section explains how that transparency was achieved, why it represents a genuine architectural departure, and what its implications are.</w:t>
      </w:r>
    </w:p>
    <w:p>
      <w:pPr>
        <w:pStyle w:val="Heading2"/>
        <w:spacing w:after="140" w:before="280"/>
      </w:pPr>
      <w:r>
        <w:rPr>
          <w:rFonts w:ascii="Arial" w:cs="Arial" w:eastAsia="Arial" w:hAnsi="Arial"/>
          <w:b/>
          <w:bCs/>
          <w:color w:val="2E5497"/>
          <w:sz w:val="26"/>
          <w:szCs w:val="26"/>
        </w:rPr>
        <w:t xml:space="preserve">8.1 The Opacity Problem in Neural Networks</w:t>
      </w:r>
    </w:p>
    <w:p>
      <w:pPr>
        <w:spacing w:after="60" w:before="60"/>
      </w:pPr>
      <w:r>
        <w:rPr>
          <w:rFonts w:ascii="Arial" w:cs="Arial" w:eastAsia="Arial" w:hAnsi="Arial"/>
          <w:sz w:val="22"/>
          <w:szCs w:val="22"/>
        </w:rPr>
        <w:t xml:space="preserve">In a standard feedforward or recurrent neural network, a “neuron” is a scalar activation produced by a weighted sum of its inputs passed through a nonlinearity. Learning updates the weights. But individual weights carry no semantic content that is accessible from outside the update rule. You cannot look at a connection weight wᵢᵠ and read off “this synapse learned the rotate-left-1 transform.”</w:t>
      </w:r>
    </w:p>
    <w:p>
      <w:pPr>
        <w:spacing w:after="80" w:before="80"/>
      </w:pPr>
      <w:r>
        <w:t xml:space="preserve"/>
      </w:r>
    </w:p>
    <w:p>
      <w:pPr>
        <w:spacing w:after="60" w:before="60"/>
      </w:pPr>
      <w:r>
        <w:rPr>
          <w:rFonts w:ascii="Arial" w:cs="Arial" w:eastAsia="Arial" w:hAnsi="Arial"/>
          <w:sz w:val="22"/>
          <w:szCs w:val="22"/>
        </w:rPr>
        <w:t xml:space="preserve">This is not a contingent limitation of current tooling — it is structural. The weights are shared across all inputs and all tasks simultaneously. A single weight participates in thousands of computations. Its value at any moment is the integrated residue of every gradient descent step that ever touched it. The computation that produced any specific output is distributed across the entire parameter tensor in a way that cannot be decomposed without approximation.</w:t>
      </w:r>
    </w:p>
    <w:p>
      <w:pPr>
        <w:spacing w:after="80" w:before="80"/>
      </w:pPr>
      <w:r>
        <w:t xml:space="preserve"/>
      </w:r>
    </w:p>
    <w:p>
      <w:pPr>
        <w:spacing w:after="60" w:before="60"/>
      </w:pPr>
      <w:r>
        <w:rPr>
          <w:rFonts w:ascii="Arial" w:cs="Arial" w:eastAsia="Arial" w:hAnsi="Arial"/>
          <w:sz w:val="22"/>
          <w:szCs w:val="22"/>
        </w:rPr>
        <w:t xml:space="preserve">The interpretability research community has built a substantial toolbox in response: LIME and SHAP approximate local input sensitivity; activation patching isolates causal paths; probing classifiers test whether a concept is linearly decodable from a hidden layer; mechanistic interpretability aims to reverse-engineer the circuits from the weights. These are serious scientific achievements. But they are all post-hoc and approximate. They analyze the network from outside because the network does not represent the reasons for its own behavior in any form accessible from inside.</w:t>
      </w:r>
    </w:p>
    <w:p>
      <w:pPr>
        <w:pStyle w:val="Heading2"/>
        <w:spacing w:after="140" w:before="280"/>
      </w:pPr>
      <w:r>
        <w:rPr>
          <w:rFonts w:ascii="Arial" w:cs="Arial" w:eastAsia="Arial" w:hAnsi="Arial"/>
          <w:b/>
          <w:bCs/>
          <w:color w:val="2E5497"/>
          <w:sz w:val="26"/>
          <w:szCs w:val="26"/>
        </w:rPr>
        <w:t xml:space="preserve">8.2 How Phase 8 Nodes Are Directly Readable</w:t>
      </w:r>
    </w:p>
    <w:p>
      <w:pPr>
        <w:spacing w:after="60" w:before="60"/>
      </w:pPr>
      <w:r>
        <w:rPr>
          <w:rFonts w:ascii="Arial" w:cs="Arial" w:eastAsia="Arial" w:hAnsi="Arial"/>
          <w:sz w:val="22"/>
          <w:szCs w:val="22"/>
        </w:rPr>
        <w:t xml:space="preserve">Every Phase 8 NodeAgent's learned state lives in its ConnectionSubstrate, a named key-value store whose keys are semantically meaningful identifiers. After a training run, you can read every node's substrate directly. The following substrate entries exist for every node, for every neighbor, for every transform, and for every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Substrate Key</w:t>
            </w:r>
          </w:p>
        </w:tc>
        <w:tc>
          <w:tcPr>
            <w:tcW w:type="dxa" w:w="63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edge:&lt;neighbor_id&gt;</w:t>
            </w:r>
          </w:p>
        </w:tc>
        <w:tc>
          <w:tcPr>
            <w:tcW w:type="dxa" w:w="63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strongly this node's connection to that neighbor has been reinforced through successful routing. Higher = lower future route cost.</w:t>
            </w:r>
          </w:p>
        </w:tc>
      </w:tr>
      <w:tr>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action:&lt;neighbor_id&gt;:&lt;transform&gt;</w:t>
            </w:r>
          </w:p>
        </w:tc>
        <w:tc>
          <w:tcPr>
            <w:tcW w:type="dxa" w:w="63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often this transform on this edge has succeeded regardless of context. The generic transform memory layer.</w:t>
            </w:r>
          </w:p>
        </w:tc>
      </w:tr>
      <w:tr>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context_action:&lt;neighbor_id&gt;:&lt;transform&gt;:&lt;context&gt;</w:t>
            </w:r>
          </w:p>
        </w:tc>
        <w:tc>
          <w:tcPr>
            <w:tcW w:type="dxa" w:w="63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often this transform on this edge succeeded specifically when context=0 or context=1. The most precise learned rule layer.</w:t>
            </w:r>
          </w:p>
        </w:tc>
      </w:tr>
    </w:tbl>
    <w:p>
      <w:pPr>
        <w:spacing w:after="80" w:before="80"/>
      </w:pPr>
      <w:r>
        <w:t xml:space="preserve"/>
      </w:r>
    </w:p>
    <w:p>
      <w:pPr>
        <w:spacing w:after="60" w:before="60"/>
      </w:pPr>
      <w:r>
        <w:rPr>
          <w:rFonts w:ascii="Arial" w:cs="Arial" w:eastAsia="Arial" w:hAnsi="Arial"/>
          <w:sz w:val="22"/>
          <w:szCs w:val="22"/>
        </w:rPr>
        <w:t xml:space="preserve">In addition, the NodeRuntimeState for every node holds live credit and debt signals that are updated every cycle and directly inspectable: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Runtime Signal</w:t>
            </w:r>
          </w:p>
        </w:tc>
        <w:tc>
          <w:tcPr>
            <w:tcW w:type="dxa" w:w="57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36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transform_credit[&lt;transform&gt;]</w:t>
            </w:r>
          </w:p>
        </w:tc>
        <w:tc>
          <w:tcPr>
            <w:tcW w:type="dxa" w:w="57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transform is currently being rewarded by returned feedback, regardless of context or branch.</w:t>
            </w:r>
          </w:p>
        </w:tc>
      </w:tr>
      <w:tr>
        <w:tc>
          <w:tcPr>
            <w:tcW w:type="dxa" w:w="36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context_transform_credit[&lt;transform&gt;:context_&lt;N&gt;]</w:t>
            </w:r>
          </w:p>
        </w:tc>
        <w:tc>
          <w:tcPr>
            <w:tcW w:type="dxa" w:w="57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transform is being rewarded specifically when context N is active.</w:t>
            </w:r>
          </w:p>
        </w:tc>
      </w:tr>
      <w:tr>
        <w:tc>
          <w:tcPr>
            <w:tcW w:type="dxa" w:w="36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branch_transform_credit[&lt;neighbor&gt;:&lt;transform&gt;]</w:t>
            </w:r>
          </w:p>
        </w:tc>
        <w:tc>
          <w:tcPr>
            <w:tcW w:type="dxa" w:w="57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transform on this specific branch is being rewarded.</w:t>
            </w:r>
          </w:p>
        </w:tc>
      </w:tr>
      <w:tr>
        <w:tc>
          <w:tcPr>
            <w:tcW w:type="dxa" w:w="36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context_branch_transform_credit[&lt;neighbor&gt;:&lt;transform&gt;:context_&lt;N&gt;]</w:t>
            </w:r>
          </w:p>
        </w:tc>
        <w:tc>
          <w:tcPr>
            <w:tcW w:type="dxa" w:w="57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most specific positive signal: this transform, this branch, this context are jointly productive.</w:t>
            </w:r>
          </w:p>
        </w:tc>
      </w:tr>
      <w:tr>
        <w:tc>
          <w:tcPr>
            <w:tcW w:type="dxa" w:w="36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transform_debt[&lt;transform&gt;]</w:t>
            </w:r>
          </w:p>
        </w:tc>
        <w:tc>
          <w:tcPr>
            <w:tcW w:type="dxa" w:w="57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transform is producing mismatches. The node should back away from it.</w:t>
            </w:r>
          </w:p>
        </w:tc>
      </w:tr>
      <w:tr>
        <w:tc>
          <w:tcPr>
            <w:tcW w:type="dxa" w:w="36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context_transform_debt[&lt;transform&gt;:context_&lt;N&gt;]</w:t>
            </w:r>
          </w:p>
        </w:tc>
        <w:tc>
          <w:tcPr>
            <w:tcW w:type="dxa" w:w="57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transform is producing mismatches in this specific context. Used during task transfer.</w:t>
            </w:r>
          </w:p>
        </w:tc>
      </w:tr>
      <w:tr>
        <w:tc>
          <w:tcPr>
            <w:tcW w:type="dxa" w:w="36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branch_context_debt[&lt;neighbor&gt;:context_&lt;N&gt;]</w:t>
            </w:r>
          </w:p>
        </w:tc>
        <w:tc>
          <w:tcPr>
            <w:tcW w:type="dxa" w:w="57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This branch is producing mismatches when context N is active. Node should reduce its commitment to this branch in this context.</w:t>
            </w:r>
          </w:p>
        </w:tc>
      </w:tr>
    </w:tbl>
    <w:p>
      <w:pPr>
        <w:spacing w:after="80" w:before="80"/>
      </w:pPr>
      <w:r>
        <w:t xml:space="preserve"/>
      </w:r>
    </w:p>
    <w:p>
      <w:pPr>
        <w:spacing w:after="60" w:before="60"/>
      </w:pPr>
      <w:r>
        <w:rPr>
          <w:rFonts w:ascii="Arial" w:cs="Arial" w:eastAsia="Arial" w:hAnsi="Arial"/>
          <w:sz w:val="22"/>
          <w:szCs w:val="22"/>
        </w:rPr>
        <w:t xml:space="preserve">These are not activations to be decoded — they ARE the interpretation. Each entry is a human-readable claim about the node's current computational commitments.</w:t>
      </w:r>
    </w:p>
    <w:p>
      <w:pPr>
        <w:pStyle w:val="Heading2"/>
        <w:spacing w:after="140" w:before="280"/>
      </w:pPr>
      <w:r>
        <w:rPr>
          <w:rFonts w:ascii="Arial" w:cs="Arial" w:eastAsia="Arial" w:hAnsi="Arial"/>
          <w:b/>
          <w:bCs/>
          <w:color w:val="2E5497"/>
          <w:sz w:val="26"/>
          <w:szCs w:val="26"/>
        </w:rPr>
        <w:t xml:space="preserve">8.3 A Worked Example: Reading Node Substrate After Task A Training</w:t>
      </w:r>
    </w:p>
    <w:p>
      <w:pPr>
        <w:spacing w:after="60" w:before="60"/>
      </w:pPr>
      <w:r>
        <w:rPr>
          <w:rFonts w:ascii="Arial" w:cs="Arial" w:eastAsia="Arial" w:hAnsi="Arial"/>
          <w:sz w:val="22"/>
          <w:szCs w:val="22"/>
        </w:rPr>
        <w:t xml:space="preserve">Consider the middle routing node n1 after a successful warm Task A run (20 training cycles, context-explicit Stage 1). Its substrate encodes the following readable state: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c>
          <w:tcPr>
            <w:tcW w:type="dxa" w:w="3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Substrate Entry</w:t>
            </w:r>
          </w:p>
        </w:tc>
        <w:tc>
          <w:tcPr>
            <w:tcW w:type="dxa" w:w="14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Approximate Value</w:t>
            </w:r>
          </w:p>
        </w:tc>
        <w:tc>
          <w:tcPr>
            <w:tcW w:type="dxa" w:w="472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Plain-Language Meaning</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edge:n_sink</w:t>
            </w:r>
          </w:p>
        </w:tc>
        <w:tc>
          <w:tcPr>
            <w:tcW w:type="dxa" w:w="14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0.70</w:t>
            </w:r>
          </w:p>
        </w:tc>
        <w:tc>
          <w:tcPr>
            <w:tcW w:type="dxa" w:w="472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Strongly prefers routing toward the sink. Route cost reduced by ~28%.</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action:n_sink:rotate_left_1</w:t>
            </w:r>
          </w:p>
        </w:tc>
        <w:tc>
          <w:tcPr>
            <w:tcW w:type="dxa" w:w="14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0.42</w:t>
            </w:r>
          </w:p>
        </w:tc>
        <w:tc>
          <w:tcPr>
            <w:tcW w:type="dxa" w:w="472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rotate_left_1 toward sink has worked well in general.</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context_action:n_sink:rotate_left_1:0</w:t>
            </w:r>
          </w:p>
        </w:tc>
        <w:tc>
          <w:tcPr>
            <w:tcW w:type="dxa" w:w="14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0.63</w:t>
            </w:r>
          </w:p>
        </w:tc>
        <w:tc>
          <w:tcPr>
            <w:tcW w:type="dxa" w:w="472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rotate_left_1 toward sink specifically works under context 0. HIGH confidence.</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context_action:n_sink:xor_mask_1010:1</w:t>
            </w:r>
          </w:p>
        </w:tc>
        <w:tc>
          <w:tcPr>
            <w:tcW w:type="dxa" w:w="14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0.58</w:t>
            </w:r>
          </w:p>
        </w:tc>
        <w:tc>
          <w:tcPr>
            <w:tcW w:type="dxa" w:w="472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xor_mask_1010 toward sink specifically works under context 1. HIGH confidence.</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context_action:n_sink:xor_mask_0101:0</w:t>
            </w:r>
          </w:p>
        </w:tc>
        <w:tc>
          <w:tcPr>
            <w:tcW w:type="dxa" w:w="14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w:t>
            </w:r>
          </w:p>
        </w:tc>
        <w:tc>
          <w:tcPr>
            <w:tcW w:type="dxa" w:w="472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xor_mask_0101 under context 0 has never succeeded. Not learned.</w:t>
            </w:r>
          </w:p>
        </w:tc>
      </w:tr>
      <w:tr>
        <w:tc>
          <w:tcPr>
            <w:tcW w:type="dxa" w:w="32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context_action:n_sink:xor_mask_0101:1</w:t>
            </w:r>
          </w:p>
        </w:tc>
        <w:tc>
          <w:tcPr>
            <w:tcW w:type="dxa" w:w="144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w:t>
            </w:r>
          </w:p>
        </w:tc>
        <w:tc>
          <w:tcPr>
            <w:tcW w:type="dxa" w:w="472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xor_mask_0101 under context 1 has never succeeded. Not learned.</w:t>
            </w:r>
          </w:p>
        </w:tc>
      </w:tr>
    </w:tbl>
    <w:p>
      <w:pPr>
        <w:spacing w:after="80" w:before="80"/>
      </w:pPr>
      <w:r>
        <w:t xml:space="preserve"/>
      </w:r>
    </w:p>
    <w:p>
      <w:pPr>
        <w:spacing w:after="60" w:before="60"/>
      </w:pPr>
      <w:r>
        <w:rPr>
          <w:rFonts w:ascii="Arial" w:cs="Arial" w:eastAsia="Arial" w:hAnsi="Arial"/>
          <w:sz w:val="22"/>
          <w:szCs w:val="22"/>
        </w:rPr>
        <w:t xml:space="preserve">Reading this substrate, you can directly recover the Task A rule:</w:t>
      </w:r>
    </w:p>
    <w:p>
      <w:pPr>
        <w:spacing w:after="80" w:before="80"/>
      </w:pPr>
      <w:r>
        <w:t xml:space="preserve"/>
      </w:r>
    </w:p>
    <w:p>
      <w:pPr>
        <w:pBdr>
          <w:top w:val="single" w:color="2E5497" w:sz="4" w:space="4"/>
          <w:bottom w:val="single" w:color="2E5497" w:sz="4" w:space="4"/>
        </w:pBdr>
        <w:spacing w:after="120" w:before="120"/>
        <w:jc w:val="center"/>
      </w:pPr>
      <w:r>
        <w:rPr>
          <w:rFonts w:ascii="Courier New" w:cs="Courier New" w:eastAsia="Courier New" w:hAnsi="Courier New"/>
          <w:b/>
          <w:bCs/>
          <w:color w:val="1F3864"/>
          <w:sz w:val="22"/>
          <w:szCs w:val="22"/>
        </w:rPr>
        <w:t xml:space="preserve">Context 0 → rotate_left_1   |   Context 1 → xor_mask_1010</w:t>
      </w:r>
    </w:p>
    <w:p>
      <w:pPr>
        <w:spacing w:after="80" w:before="80"/>
      </w:pPr>
      <w:r>
        <w:t xml:space="preserve"/>
      </w:r>
    </w:p>
    <w:p>
      <w:pPr>
        <w:spacing w:after="60" w:before="60"/>
      </w:pPr>
      <w:r>
        <w:rPr>
          <w:rFonts w:ascii="Arial" w:cs="Arial" w:eastAsia="Arial" w:hAnsi="Arial"/>
          <w:sz w:val="22"/>
          <w:szCs w:val="22"/>
        </w:rPr>
        <w:t xml:space="preserve">No probing classifier, no activation atlas, no gradient attribution. The rule the node learned is inscribed in the substrate and readable as named entries with numeric confidence levels.</w:t>
      </w:r>
    </w:p>
    <w:p>
      <w:pPr>
        <w:spacing w:after="60" w:before="60"/>
      </w:pPr>
      <w:r>
        <w:rPr>
          <w:rFonts w:ascii="Arial" w:cs="Arial" w:eastAsia="Arial" w:hAnsi="Arial"/>
          <w:sz w:val="22"/>
          <w:szCs w:val="22"/>
        </w:rPr>
        <w:t xml:space="preserve">In a neural network, the analog of this learned state would be approximately 32 floating-point parameters distributed across two weight matrices and a bias vector. To recover the rule from those parameters would require an activation patching experiment and a trained probe. The rule is present only implicitly, derivable only through analysis, and not modifiable without retraining.</w:t>
      </w:r>
    </w:p>
    <w:p>
      <w:pPr>
        <w:pStyle w:val="Heading2"/>
        <w:spacing w:after="140" w:before="280"/>
      </w:pPr>
      <w:r>
        <w:rPr>
          <w:rFonts w:ascii="Arial" w:cs="Arial" w:eastAsia="Arial" w:hAnsi="Arial"/>
          <w:b/>
          <w:bCs/>
          <w:color w:val="2E5497"/>
          <w:sz w:val="26"/>
          <w:szCs w:val="26"/>
        </w:rPr>
        <w:t xml:space="preserve">8.4 Transfer at the Substrate Level: Surgical Rewriting</w:t>
      </w:r>
    </w:p>
    <w:p>
      <w:pPr>
        <w:spacing w:after="60" w:before="60"/>
      </w:pPr>
      <w:r>
        <w:rPr>
          <w:rFonts w:ascii="Arial" w:cs="Arial" w:eastAsia="Arial" w:hAnsi="Arial"/>
          <w:sz w:val="22"/>
          <w:szCs w:val="22"/>
        </w:rPr>
        <w:t xml:space="preserve">When the same node is warm-started into Task B (Context 0 stays the same, Context 1 now requires xor_mask_0101 instead of xor_mask_1010), the contradiction-debt mechanism performs a selective substrate rewrite. The transfer is mechanistically traceable in the substrate: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900"/>
        <w:gridCol w:w="1900"/>
        <w:gridCol w:w="3000"/>
      </w:tblGrid>
      <w:tr>
        <w:tc>
          <w:tcPr>
            <w:tcW w:type="dxa" w:w="25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Point</w:t>
            </w:r>
          </w:p>
        </w:tc>
        <w:tc>
          <w:tcPr>
            <w:tcW w:type="dxa" w:w="19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context_action: xor_mask_1010:1</w:t>
            </w:r>
          </w:p>
        </w:tc>
        <w:tc>
          <w:tcPr>
            <w:tcW w:type="dxa" w:w="19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context_action: xor_mask_0101:1</w:t>
            </w:r>
          </w:p>
        </w:tc>
        <w:tc>
          <w:tcPr>
            <w:tcW w:type="dxa" w:w="3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context_transform_debt: xor_mask_1010:context_1</w:t>
            </w:r>
          </w:p>
        </w:tc>
      </w:tr>
      <w:tr>
        <w:tc>
          <w:tcPr>
            <w:tcW w:type="dxa" w:w="2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A warm start (carry-in)</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0.58</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w:t>
            </w:r>
          </w:p>
        </w:tc>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w:t>
            </w:r>
          </w:p>
        </w:tc>
      </w:tr>
      <w:tr>
        <w:tc>
          <w:tcPr>
            <w:tcW w:type="dxa" w:w="2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B, cycle 5 (first mismatches)</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0.51</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0.02</w:t>
            </w:r>
          </w:p>
        </w:tc>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0.18</w:t>
            </w:r>
          </w:p>
        </w:tc>
      </w:tr>
      <w:tr>
        <w:tc>
          <w:tcPr>
            <w:tcW w:type="dxa" w:w="2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B, cycle 12 (debt peak)</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0.29</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0.21</w:t>
            </w:r>
          </w:p>
        </w:tc>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0.72</w:t>
            </w:r>
          </w:p>
        </w:tc>
      </w:tr>
      <w:tr>
        <w:tc>
          <w:tcPr>
            <w:tcW w:type="dxa" w:w="2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B, cycle 25 (resolved)</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0.07</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0.54</w:t>
            </w:r>
          </w:p>
        </w:tc>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0.08</w:t>
            </w:r>
          </w:p>
        </w:tc>
      </w:tr>
      <w:tr>
        <w:tc>
          <w:tcPr>
            <w:tcW w:type="dxa" w:w="256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B, cycle 40 (converged)</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w:t>
            </w:r>
          </w:p>
        </w:tc>
        <w:tc>
          <w:tcPr>
            <w:tcW w:type="dxa" w:w="19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0.65</w:t>
            </w:r>
          </w:p>
        </w:tc>
        <w:tc>
          <w:tcPr>
            <w:tcW w:type="dxa" w:w="3000"/>
            <w:tcBorders>
              <w:top w:val="single" w:color="C0C0C0" w:sz="1"/>
              <w:left w:val="single" w:color="C0C0C0" w:sz="1"/>
              <w:bottom w:val="single" w:color="C0C0C0" w:sz="1"/>
              <w:right w:val="single" w:color="C0C0C0"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w:t>
            </w:r>
          </w:p>
        </w:tc>
      </w:tr>
    </w:tbl>
    <w:p>
      <w:pPr>
        <w:spacing w:after="80" w:before="80"/>
      </w:pPr>
      <w:r>
        <w:t xml:space="preserve"/>
      </w:r>
    </w:p>
    <w:p>
      <w:pPr>
        <w:spacing w:after="60" w:before="60"/>
      </w:pPr>
      <w:r>
        <w:rPr>
          <w:rFonts w:ascii="Arial" w:cs="Arial" w:eastAsia="Arial" w:hAnsi="Arial"/>
          <w:sz w:val="22"/>
          <w:szCs w:val="22"/>
        </w:rPr>
        <w:t xml:space="preserve">Context 0 substrate is not shown in this table because it does not change. After Task B convergence, context_action:n_sink:rotate_left_1:0 remains at 0.63 — the value it held at Task A carryover. The system rewrote exactly one rule (Context 1 transform) while preserving the other (Context 0 transform).</w:t>
      </w:r>
    </w:p>
    <w:p>
      <w:pPr>
        <w:spacing w:after="80" w:before="80"/>
      </w:pPr>
      <w:r>
        <w:t xml:space="preserve"/>
      </w:r>
    </w:p>
    <w:p>
      <w:pPr>
        <w:spacing w:after="60" w:before="60"/>
      </w:pPr>
      <w:r>
        <w:rPr>
          <w:rFonts w:ascii="Arial" w:cs="Arial" w:eastAsia="Arial" w:hAnsi="Arial"/>
          <w:sz w:val="22"/>
          <w:szCs w:val="22"/>
        </w:rPr>
        <w:t xml:space="preserve">This is the mechanistic explanation for the transfer advantage: warm-full carryover beats cold start because it arrives at Task B already knowing the Context 0 rule. It only needs to resolve the Context 1 conflict, which the contradiction-debt system handles systematically. Cold start must learn both rules from scratch.</w:t>
      </w:r>
    </w:p>
    <w:p>
      <w:pPr>
        <w:spacing w:after="80" w:before="80"/>
      </w:pPr>
      <w:r>
        <w:t xml:space="preserve"/>
      </w:r>
    </w:p>
    <w:p>
      <w:pPr>
        <w:spacing w:after="60" w:before="60"/>
      </w:pPr>
      <w:r>
        <w:rPr>
          <w:rFonts w:ascii="Arial" w:cs="Arial" w:eastAsia="Arial" w:hAnsi="Arial"/>
          <w:sz w:val="22"/>
          <w:szCs w:val="22"/>
        </w:rPr>
        <w:t xml:space="preserve">In a neural network, the analogous partial-task adaptation would be fine-tuning on Task B. Fine-tuning perturbs all weights that contributed to the Task A decision, including those that encoded the still-correct Context 0 behavior. The Phase 8 substrate can achieve selective rewriting because its learned state is decomposed along causal dimensions: neighbor, transform, and context are orthogonal axes in the substrate key space, so updating one does not automatically corrupt the others.</w:t>
      </w:r>
    </w:p>
    <w:p>
      <w:pPr>
        <w:pStyle w:val="Heading2"/>
        <w:spacing w:after="140" w:before="280"/>
      </w:pPr>
      <w:r>
        <w:rPr>
          <w:rFonts w:ascii="Arial" w:cs="Arial" w:eastAsia="Arial" w:hAnsi="Arial"/>
          <w:b/>
          <w:bCs/>
          <w:color w:val="2E5497"/>
          <w:sz w:val="26"/>
          <w:szCs w:val="26"/>
        </w:rPr>
        <w:t xml:space="preserve">8.5 The Node as Computational Biography</w:t>
      </w:r>
    </w:p>
    <w:p>
      <w:pPr>
        <w:spacing w:after="60" w:before="60"/>
      </w:pPr>
      <w:r>
        <w:rPr>
          <w:rFonts w:ascii="Arial" w:cs="Arial" w:eastAsia="Arial" w:hAnsi="Arial"/>
          <w:sz w:val="22"/>
          <w:szCs w:val="22"/>
        </w:rPr>
        <w:t xml:space="preserve">Because every Phase 8 node's state is persistent and readable, you can construct a full computational biography of any node at any moment in training. The biography contains: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Its preferred connections (edge supports): where it routes, ranked by reinforcement strength.</w:t>
      </w:r>
    </w:p>
    <w:p>
      <w:pPr>
        <w:pStyle w:val="ListParagraph"/>
        <w:numPr>
          <w:ilvl w:val="0"/>
          <w:numId w:val="2"/>
        </w:numPr>
        <w:spacing w:after="40" w:before="40"/>
      </w:pPr>
      <w:r>
        <w:rPr>
          <w:rFonts w:ascii="Arial" w:cs="Arial" w:eastAsia="Arial" w:hAnsi="Arial"/>
          <w:sz w:val="22"/>
          <w:szCs w:val="22"/>
        </w:rPr>
        <w:t xml:space="preserve">Its transform repertoire (action supports): which computational operations it has learned to apply.</w:t>
      </w:r>
    </w:p>
    <w:p>
      <w:pPr>
        <w:pStyle w:val="ListParagraph"/>
        <w:numPr>
          <w:ilvl w:val="0"/>
          <w:numId w:val="2"/>
        </w:numPr>
        <w:spacing w:after="40" w:before="40"/>
      </w:pPr>
      <w:r>
        <w:rPr>
          <w:rFonts w:ascii="Arial" w:cs="Arial" w:eastAsia="Arial" w:hAnsi="Arial"/>
          <w:sz w:val="22"/>
          <w:szCs w:val="22"/>
        </w:rPr>
        <w:t xml:space="preserve">Its context-specific rules (context-action supports): what it does differently under each context.</w:t>
      </w:r>
    </w:p>
    <w:p>
      <w:pPr>
        <w:pStyle w:val="ListParagraph"/>
        <w:numPr>
          <w:ilvl w:val="0"/>
          <w:numId w:val="2"/>
        </w:numPr>
        <w:spacing w:after="40" w:before="40"/>
      </w:pPr>
      <w:r>
        <w:rPr>
          <w:rFonts w:ascii="Arial" w:cs="Arial" w:eastAsia="Arial" w:hAnsi="Arial"/>
          <w:sz w:val="22"/>
          <w:szCs w:val="22"/>
        </w:rPr>
        <w:t xml:space="preserve">Its current live signals (credit / debt): what it is being reinforced for right now versus what it is being contradicted on.</w:t>
      </w:r>
    </w:p>
    <w:p>
      <w:pPr>
        <w:pStyle w:val="ListParagraph"/>
        <w:numPr>
          <w:ilvl w:val="0"/>
          <w:numId w:val="2"/>
        </w:numPr>
        <w:spacing w:after="40" w:before="40"/>
      </w:pPr>
      <w:r>
        <w:rPr>
          <w:rFonts w:ascii="Arial" w:cs="Arial" w:eastAsia="Arial" w:hAnsi="Arial"/>
          <w:sz w:val="22"/>
          <w:szCs w:val="22"/>
        </w:rPr>
        <w:t xml:space="preserve">Its metabolic history (ATP level, reward buffer, routed packets, received feedback): how healthy it is and how efficiently it is converting effort into outcome.</w:t>
      </w:r>
    </w:p>
    <w:p>
      <w:pPr>
        <w:pStyle w:val="ListParagraph"/>
        <w:numPr>
          <w:ilvl w:val="0"/>
          <w:numId w:val="2"/>
        </w:numPr>
        <w:spacing w:after="40" w:before="40"/>
      </w:pPr>
      <w:r>
        <w:rPr>
          <w:rFonts w:ascii="Arial" w:cs="Arial" w:eastAsia="Arial" w:hAnsi="Arial"/>
          <w:sz w:val="22"/>
          <w:szCs w:val="22"/>
        </w:rPr>
        <w:t xml:space="preserve">Its stale-support profile (support age metrics): which habits are recent versus which are lingering from a previous task.</w:t>
      </w:r>
    </w:p>
    <w:p>
      <w:pPr>
        <w:spacing w:after="80" w:before="80"/>
      </w:pPr>
      <w:r>
        <w:t xml:space="preserve"/>
      </w:r>
    </w:p>
    <w:p>
      <w:pPr>
        <w:spacing w:after="60" w:before="60"/>
      </w:pPr>
      <w:r>
        <w:rPr>
          <w:rFonts w:ascii="Arial" w:cs="Arial" w:eastAsia="Arial" w:hAnsi="Arial"/>
          <w:sz w:val="22"/>
          <w:szCs w:val="22"/>
        </w:rPr>
        <w:t xml:space="preserve">This last point — stale-support age — is particularly distinctive. Stale support suspicion (a diagnostic computed from support age and recent maintenance frequency) is a per-node measure of how much its current behavior reflects outdated learned habits versus recently confirmed ones. A node with high stale support suspicion is carrying substrate it has not recently used or confirmed, which predicts confusion when the task changes. No analog to this signal exists in a standard neural network; the concept of “a weight that used to be useful but hasn’t been recently confirmed” is not represented.</w:t>
      </w:r>
    </w:p>
    <w:p>
      <w:pPr>
        <w:pStyle w:val="Heading2"/>
        <w:spacing w:after="140" w:before="280"/>
      </w:pPr>
      <w:r>
        <w:rPr>
          <w:rFonts w:ascii="Arial" w:cs="Arial" w:eastAsia="Arial" w:hAnsi="Arial"/>
          <w:b/>
          <w:bCs/>
          <w:color w:val="2E5497"/>
          <w:sz w:val="26"/>
          <w:szCs w:val="26"/>
        </w:rPr>
        <w:t xml:space="preserve">8.6 Implications</w:t>
      </w:r>
    </w:p>
    <w:p>
      <w:pPr>
        <w:spacing w:after="60" w:before="60"/>
      </w:pPr>
      <w:r>
        <w:rPr>
          <w:rFonts w:ascii="Arial" w:cs="Arial" w:eastAsia="Arial" w:hAnsi="Arial"/>
          <w:sz w:val="22"/>
          <w:szCs w:val="22"/>
        </w:rPr>
        <w:t xml:space="preserve">The node-level interpretability of Phase 8 is not merely an observational nicety. It has four substantive implications:</w:t>
      </w:r>
    </w:p>
    <w:p>
      <w:pPr>
        <w:spacing w:after="80" w:before="80"/>
      </w:pPr>
      <w:r>
        <w:t xml:space="preserve"/>
      </w:r>
    </w:p>
    <w:p>
      <w:pPr>
        <w:pStyle w:val="Heading3"/>
        <w:spacing w:after="100" w:before="200"/>
      </w:pPr>
      <w:r>
        <w:rPr>
          <w:rFonts w:ascii="Arial" w:cs="Arial" w:eastAsia="Arial" w:hAnsi="Arial"/>
          <w:b/>
          <w:bCs/>
          <w:color w:val="2E5497"/>
          <w:sz w:val="24"/>
          <w:szCs w:val="24"/>
        </w:rPr>
        <w:t xml:space="preserve">Causal Traceability</w:t>
      </w:r>
    </w:p>
    <w:p>
      <w:pPr>
        <w:spacing w:after="60" w:before="60"/>
      </w:pPr>
      <w:r>
        <w:rPr>
          <w:rFonts w:ascii="Arial" w:cs="Arial" w:eastAsia="Arial" w:hAnsi="Arial"/>
          <w:sz w:val="22"/>
          <w:szCs w:val="22"/>
        </w:rPr>
        <w:t xml:space="preserve">When a packet fails, the post-mortem is complete and exact. You can trace the path the packet took, identify which node applied which transform, read the substrate support that caused that choice, and determine whether the failure resulted from: (a) cold substrate that had not yet learned the rule, (b) contradiction debt that had correctly suppressed the old habit but not yet established the new one, or (c) a genuinely wrong transform applied due to exploration or context inference error. Neural network failure analysis typically yields input sensitivity attribution, not a causal account of which internal state led to which decision.</w:t>
      </w:r>
    </w:p>
    <w:p>
      <w:pPr>
        <w:spacing w:after="80" w:before="80"/>
      </w:pPr>
      <w:r>
        <w:t xml:space="preserve"/>
      </w:r>
    </w:p>
    <w:p>
      <w:pPr>
        <w:pStyle w:val="Heading3"/>
        <w:spacing w:after="100" w:before="200"/>
      </w:pPr>
      <w:r>
        <w:rPr>
          <w:rFonts w:ascii="Arial" w:cs="Arial" w:eastAsia="Arial" w:hAnsi="Arial"/>
          <w:b/>
          <w:bCs/>
          <w:color w:val="2E5497"/>
          <w:sz w:val="24"/>
          <w:szCs w:val="24"/>
        </w:rPr>
        <w:t xml:space="preserve">Surgical State Editing</w:t>
      </w:r>
    </w:p>
    <w:p>
      <w:pPr>
        <w:spacing w:after="60" w:before="60"/>
      </w:pPr>
      <w:r>
        <w:rPr>
          <w:rFonts w:ascii="Arial" w:cs="Arial" w:eastAsia="Arial" w:hAnsi="Arial"/>
          <w:sz w:val="22"/>
          <w:szCs w:val="22"/>
        </w:rPr>
        <w:t xml:space="preserve">Because the learned state is fully readable, it is also fully editable. You can inject substrate support for a known-correct transform-context pair, increase a node’s ATP to rescue it from dormancy, reset a specific debt signal if it is known to be a false contradiction, or seed edge support to bootstrap a newly added node into an existing topology. These interventions are semantically precise — they target specific named substrate entries. Editing a neural network’s knowledge about a specific task-context pair requires locating which weights encode that knowledge (a research-grade interpretability problem), then performing targeted weight surgery that does not collapse the remaining knowledge.</w:t>
      </w:r>
    </w:p>
    <w:p>
      <w:pPr>
        <w:spacing w:after="80" w:before="80"/>
      </w:pPr>
      <w:r>
        <w:t xml:space="preserve"/>
      </w:r>
    </w:p>
    <w:p>
      <w:pPr>
        <w:pStyle w:val="Heading3"/>
        <w:spacing w:after="100" w:before="200"/>
      </w:pPr>
      <w:r>
        <w:rPr>
          <w:rFonts w:ascii="Arial" w:cs="Arial" w:eastAsia="Arial" w:hAnsi="Arial"/>
          <w:b/>
          <w:bCs/>
          <w:color w:val="2E5497"/>
          <w:sz w:val="24"/>
          <w:szCs w:val="24"/>
        </w:rPr>
        <w:t xml:space="preserve">Transfer Mechanistic Explanation</w:t>
      </w:r>
    </w:p>
    <w:p>
      <w:pPr>
        <w:spacing w:after="60" w:before="60"/>
      </w:pPr>
      <w:r>
        <w:rPr>
          <w:rFonts w:ascii="Arial" w:cs="Arial" w:eastAsia="Arial" w:hAnsi="Arial"/>
          <w:sz w:val="22"/>
          <w:szCs w:val="22"/>
        </w:rPr>
        <w:t xml:space="preserve">The A→B vs B→A transfer asymmetry discussed in Section 6.5 can be explained mechanistically, not merely described statistically. Task A leaves a more generalizable substrate state because its Context 0 rule (rotate_left_1) is a simple cyclic operation on the entire bit vector, while Task B’s Context 1 rule (xor_mask_0101) creates stronger branch-context specificity during learning. The greater specificity means more substrate is entangled with Context 1 context, which means more debt must be resolved when the direction of transfer is reversed. This is a structural account of an empirical asymmetry, derivable directly from reading the substrate rather than from statistical regression over outcomes.</w:t>
      </w:r>
    </w:p>
    <w:p>
      <w:pPr>
        <w:spacing w:after="80" w:before="80"/>
      </w:pPr>
      <w:r>
        <w:t xml:space="preserve"/>
      </w:r>
    </w:p>
    <w:p>
      <w:pPr>
        <w:pStyle w:val="Heading3"/>
        <w:spacing w:after="100" w:before="200"/>
      </w:pPr>
      <w:r>
        <w:rPr>
          <w:rFonts w:ascii="Arial" w:cs="Arial" w:eastAsia="Arial" w:hAnsi="Arial"/>
          <w:b/>
          <w:bCs/>
          <w:color w:val="2E5497"/>
          <w:sz w:val="24"/>
          <w:szCs w:val="24"/>
        </w:rPr>
        <w:t xml:space="preserve">The Alignment Implication</w:t>
      </w:r>
    </w:p>
    <w:p>
      <w:pPr>
        <w:spacing w:after="60" w:before="60"/>
      </w:pPr>
      <w:r>
        <w:rPr>
          <w:rFonts w:ascii="Arial" w:cs="Arial" w:eastAsia="Arial" w:hAnsi="Arial"/>
          <w:sz w:val="22"/>
          <w:szCs w:val="22"/>
        </w:rPr>
        <w:t xml:space="preserve">A system whose learned state is directly human-readable and surgically editable occupies a different position in the AI alignment landscape than one requiring reverse engineering. Values, constraints, and task-specific commitments can be introduced into maintained substrate rather than trained implicitly through reward shaping. The system’s behavior can be audited not just through behavioral testing but through direct inspection of the structural biases that govern its decisions. Whether this advantage scales to larger systems is an open question. But at the current scale, Phase 8 demonstrates that interpretability-by-construction is achievable — it is not a property that needs to be recovered after training through analytical techniques applied to an opaque parameter tensor.</w:t>
      </w:r>
    </w:p>
    <w:p>
      <w:r>
        <w:br w:type="page"/>
      </w:r>
    </w:p>
    <w:p>
      <w:pPr>
        <w:pStyle w:val="Heading1"/>
        <w:spacing w:after="200" w:before="360"/>
      </w:pPr>
      <w:r>
        <w:rPr>
          <w:rFonts w:ascii="Arial" w:cs="Arial" w:eastAsia="Arial" w:hAnsi="Arial"/>
          <w:b/>
          <w:bCs/>
          <w:color w:val="1F3864"/>
          <w:sz w:val="32"/>
          <w:szCs w:val="32"/>
        </w:rPr>
        <w:t xml:space="preserve">9. Current Status and Next Steps</w:t>
      </w:r>
    </w:p>
    <w:p>
      <w:pPr>
        <w:pStyle w:val="Heading2"/>
        <w:spacing w:after="140" w:before="280"/>
      </w:pPr>
      <w:r>
        <w:rPr>
          <w:rFonts w:ascii="Arial" w:cs="Arial" w:eastAsia="Arial" w:hAnsi="Arial"/>
          <w:b/>
          <w:bCs/>
          <w:color w:val="2E5497"/>
          <w:sz w:val="26"/>
          <w:szCs w:val="26"/>
        </w:rPr>
        <w:t xml:space="preserve">9.1 What Is Complete</w:t>
      </w:r>
    </w:p>
    <w:p>
      <w:pPr>
        <w:pStyle w:val="ListParagraph"/>
        <w:numPr>
          <w:ilvl w:val="0"/>
          <w:numId w:val="2"/>
        </w:numPr>
        <w:spacing w:after="40" w:before="40"/>
      </w:pPr>
      <w:r>
        <w:rPr>
          <w:rFonts w:ascii="Arial" w:cs="Arial" w:eastAsia="Arial" w:hAnsi="Arial"/>
          <w:sz w:val="22"/>
          <w:szCs w:val="22"/>
        </w:rPr>
        <w:t xml:space="preserve">Full multi-agent routing substrate with ATP constraints, sequential feedback, queue management, and adaptive admission.</w:t>
      </w:r>
    </w:p>
    <w:p>
      <w:pPr>
        <w:pStyle w:val="ListParagraph"/>
        <w:numPr>
          <w:ilvl w:val="0"/>
          <w:numId w:val="2"/>
        </w:numPr>
        <w:spacing w:after="40" w:before="40"/>
      </w:pPr>
      <w:r>
        <w:rPr>
          <w:rFonts w:ascii="Arial" w:cs="Arial" w:eastAsia="Arial" w:hAnsi="Arial"/>
          <w:sz w:val="22"/>
          <w:szCs w:val="22"/>
        </w:rPr>
        <w:t xml:space="preserve">CVT-1 Stage 1 (explicit context) task learning and warm-start comparison harness.</w:t>
      </w:r>
    </w:p>
    <w:p>
      <w:pPr>
        <w:pStyle w:val="ListParagraph"/>
        <w:numPr>
          <w:ilvl w:val="0"/>
          <w:numId w:val="2"/>
        </w:numPr>
        <w:spacing w:after="40" w:before="40"/>
      </w:pPr>
      <w:r>
        <w:rPr>
          <w:rFonts w:ascii="Arial" w:cs="Arial" w:eastAsia="Arial" w:hAnsi="Arial"/>
          <w:sz w:val="22"/>
          <w:szCs w:val="22"/>
        </w:rPr>
        <w:t xml:space="preserve">Task A, B, and C scenarios with pairwise transfer matrix runner.</w:t>
      </w:r>
    </w:p>
    <w:p>
      <w:pPr>
        <w:pStyle w:val="ListParagraph"/>
        <w:numPr>
          <w:ilvl w:val="0"/>
          <w:numId w:val="2"/>
        </w:numPr>
        <w:spacing w:after="40" w:before="40"/>
      </w:pPr>
      <w:r>
        <w:rPr>
          <w:rFonts w:ascii="Arial" w:cs="Arial" w:eastAsia="Arial" w:hAnsi="Arial"/>
          <w:sz w:val="22"/>
          <w:szCs w:val="22"/>
        </w:rPr>
        <w:t xml:space="preserve">Multi-level credit/debt system (transform, context-transform, branch-transform, context-branch-transform, branch-context).</w:t>
      </w:r>
    </w:p>
    <w:p>
      <w:pPr>
        <w:pStyle w:val="ListParagraph"/>
        <w:numPr>
          <w:ilvl w:val="0"/>
          <w:numId w:val="2"/>
        </w:numPr>
        <w:spacing w:after="40" w:before="40"/>
      </w:pPr>
      <w:r>
        <w:rPr>
          <w:rFonts w:ascii="Arial" w:cs="Arial" w:eastAsia="Arial" w:hAnsi="Arial"/>
          <w:sz w:val="22"/>
          <w:szCs w:val="22"/>
        </w:rPr>
        <w:t xml:space="preserve">Transfer time-course analysis tool across 12 seeds.</w:t>
      </w:r>
    </w:p>
    <w:p>
      <w:pPr>
        <w:pStyle w:val="ListParagraph"/>
        <w:numPr>
          <w:ilvl w:val="0"/>
          <w:numId w:val="2"/>
        </w:numPr>
        <w:spacing w:after="40" w:before="40"/>
      </w:pPr>
      <w:r>
        <w:rPr>
          <w:rFonts w:ascii="Arial" w:cs="Arial" w:eastAsia="Arial" w:hAnsi="Arial"/>
          <w:sz w:val="22"/>
          <w:szCs w:val="22"/>
        </w:rPr>
        <w:t xml:space="preserve">Latent context bridge (Stage 2 precursor) with confidence-gated substrate promotion.</w:t>
      </w:r>
    </w:p>
    <w:p>
      <w:pPr>
        <w:pStyle w:val="ListParagraph"/>
        <w:numPr>
          <w:ilvl w:val="0"/>
          <w:numId w:val="2"/>
        </w:numPr>
        <w:spacing w:after="40" w:before="40"/>
      </w:pPr>
      <w:r>
        <w:rPr>
          <w:rFonts w:ascii="Arial" w:cs="Arial" w:eastAsia="Arial" w:hAnsi="Arial"/>
          <w:sz w:val="22"/>
          <w:szCs w:val="22"/>
        </w:rPr>
        <w:t xml:space="preserve">Level 2 morphogenesis with static scaffold protection and earned-growth diagnostics.</w:t>
      </w:r>
    </w:p>
    <w:p>
      <w:pPr>
        <w:pStyle w:val="ListParagraph"/>
        <w:numPr>
          <w:ilvl w:val="0"/>
          <w:numId w:val="2"/>
        </w:numPr>
        <w:spacing w:after="40" w:before="40"/>
      </w:pPr>
      <w:r>
        <w:rPr>
          <w:rFonts w:ascii="Arial" w:cs="Arial" w:eastAsia="Arial" w:hAnsi="Arial"/>
          <w:sz w:val="22"/>
          <w:szCs w:val="22"/>
        </w:rPr>
        <w:t xml:space="preserve">88 passing tests covering all of the above.</w:t>
      </w:r>
    </w:p>
    <w:p>
      <w:pPr>
        <w:pStyle w:val="ListParagraph"/>
        <w:numPr>
          <w:ilvl w:val="0"/>
          <w:numId w:val="2"/>
        </w:numPr>
        <w:spacing w:after="40" w:before="40"/>
      </w:pPr>
      <w:r>
        <w:rPr>
          <w:rFonts w:ascii="Arial" w:cs="Arial" w:eastAsia="Arial" w:hAnsi="Arial"/>
          <w:sz w:val="22"/>
          <w:szCs w:val="22"/>
        </w:rPr>
        <w:t xml:space="preserve">Complete trail documentation for all development loops.</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9.2 Immediate Next Technical Priorities</w:t>
      </w:r>
    </w:p>
    <w:p>
      <w:pPr>
        <w:pStyle w:val="ListParagraph"/>
        <w:numPr>
          <w:ilvl w:val="0"/>
          <w:numId w:val="2"/>
        </w:numPr>
        <w:spacing w:after="40" w:before="40"/>
      </w:pPr>
      <w:r>
        <w:rPr>
          <w:rFonts w:ascii="Arial" w:cs="Arial" w:eastAsia="Arial" w:hAnsi="Arial"/>
          <w:sz w:val="22"/>
          <w:szCs w:val="22"/>
        </w:rPr>
        <w:t xml:space="preserve">Tune latent context commitment: improve early transform adoption under hidden context without loosening the context-shaped substrate promotion gate.</w:t>
      </w:r>
    </w:p>
    <w:p>
      <w:pPr>
        <w:pStyle w:val="ListParagraph"/>
        <w:numPr>
          <w:ilvl w:val="0"/>
          <w:numId w:val="2"/>
        </w:numPr>
        <w:spacing w:after="40" w:before="40"/>
      </w:pPr>
      <w:r>
        <w:rPr>
          <w:rFonts w:ascii="Arial" w:cs="Arial" w:eastAsia="Arial" w:hAnsi="Arial"/>
          <w:sz w:val="22"/>
          <w:szCs w:val="22"/>
        </w:rPr>
        <w:t xml:space="preserve">Gate morphogenesis during context-resolution: suppress budding while effective context confidence is below threshold to prevent noise addition during the critical inference window.</w:t>
      </w:r>
    </w:p>
    <w:p>
      <w:pPr>
        <w:pStyle w:val="ListParagraph"/>
        <w:numPr>
          <w:ilvl w:val="0"/>
          <w:numId w:val="2"/>
        </w:numPr>
        <w:spacing w:after="40" w:before="40"/>
      </w:pPr>
      <w:r>
        <w:rPr>
          <w:rFonts w:ascii="Arial" w:cs="Arial" w:eastAsia="Arial" w:hAnsi="Arial"/>
          <w:sz w:val="22"/>
          <w:szCs w:val="22"/>
        </w:rPr>
        <w:t xml:space="preserve">Add neural baseline comparison: a small MLP (Stage 1) and recurrent baseline (Stage 2) to provide the sample-efficiency comparison that would constitute the publishable scientific claim.</w:t>
      </w:r>
    </w:p>
    <w:p>
      <w:pPr>
        <w:pStyle w:val="ListParagraph"/>
        <w:numPr>
          <w:ilvl w:val="0"/>
          <w:numId w:val="2"/>
        </w:numPr>
        <w:spacing w:after="40" w:before="40"/>
      </w:pPr>
      <w:r>
        <w:rPr>
          <w:rFonts w:ascii="Arial" w:cs="Arial" w:eastAsia="Arial" w:hAnsi="Arial"/>
          <w:sz w:val="22"/>
          <w:szCs w:val="22"/>
        </w:rPr>
        <w:t xml:space="preserve">Extend latent transfer robustness: the 3.2 exact match / 0.517 bit accuracy result for hidden A→B transfer needs to approach the 7-8 exact match / 0.58+ bit accuracy visible-context result.</w:t>
      </w:r>
    </w:p>
    <w:p>
      <w:pPr>
        <w:pStyle w:val="ListParagraph"/>
        <w:numPr>
          <w:ilvl w:val="0"/>
          <w:numId w:val="2"/>
        </w:numPr>
        <w:spacing w:after="40" w:before="40"/>
      </w:pPr>
      <w:r>
        <w:rPr>
          <w:rFonts w:ascii="Arial" w:cs="Arial" w:eastAsia="Arial" w:hAnsi="Arial"/>
          <w:sz w:val="22"/>
          <w:szCs w:val="22"/>
        </w:rPr>
        <w:t xml:space="preserve">Measure examples-to-criterion: the current harness measures final performance; an explicit examples-to-criterion metric would sharpen the sample efficiency comparison.</w:t>
      </w:r>
    </w:p>
    <w:p>
      <w:pPr>
        <w:spacing w:after="80" w:before="80"/>
      </w:pPr>
      <w:r>
        <w:t xml:space="preserve"/>
      </w:r>
    </w:p>
    <w:p>
      <w:pPr>
        <w:pStyle w:val="Heading2"/>
        <w:spacing w:after="140" w:before="280"/>
      </w:pPr>
      <w:r>
        <w:rPr>
          <w:rFonts w:ascii="Arial" w:cs="Arial" w:eastAsia="Arial" w:hAnsi="Arial"/>
          <w:b/>
          <w:bCs/>
          <w:color w:val="2E5497"/>
          <w:sz w:val="26"/>
          <w:szCs w:val="26"/>
        </w:rPr>
        <w:t xml:space="preserve">9.3 The Publishable Claim</w:t>
      </w:r>
    </w:p>
    <w:p>
      <w:pPr>
        <w:spacing w:after="60" w:before="60"/>
      </w:pPr>
      <w:r>
        <w:rPr>
          <w:rFonts w:ascii="Arial" w:cs="Arial" w:eastAsia="Arial" w:hAnsi="Arial"/>
          <w:sz w:val="22"/>
          <w:szCs w:val="22"/>
        </w:rPr>
        <w:t xml:space="preserve">The target result, as stated in operational_orientation.md, is:</w:t>
      </w:r>
    </w:p>
    <w:p>
      <w:pPr>
        <w:spacing w:after="80" w:before="80"/>
      </w:pPr>
      <w:r>
        <w:t xml:space="preserve"/>
      </w:r>
    </w:p>
    <w:p>
      <w:pPr>
        <w:pBdr>
          <w:left w:val="single" w:color="2E5497" w:sz="12" w:space="8"/>
        </w:pBdr>
        <w:spacing w:after="120" w:before="120"/>
        <w:ind w:left="720" w:right="720"/>
      </w:pPr>
      <w:r>
        <w:rPr>
          <w:rFonts w:ascii="Arial" w:cs="Arial" w:eastAsia="Arial" w:hAnsi="Arial"/>
          <w:i/>
          <w:iCs/>
          <w:color w:val="2E5497"/>
          <w:sz w:val="22"/>
          <w:szCs w:val="22"/>
        </w:rPr>
        <w:t xml:space="preserve">"A metabolically constrained REAL substrate learned a context-dependent task from sparse examples, retained useful structure across sessions, and adapted to a related variant faster than a cold start and with less retraining burden than a comparable neural baseline."</w:t>
      </w:r>
    </w:p>
    <w:p>
      <w:pPr>
        <w:spacing w:after="80" w:before="80"/>
      </w:pPr>
      <w:r>
        <w:t xml:space="preserve"/>
      </w:r>
    </w:p>
    <w:p>
      <w:pPr>
        <w:spacing w:after="60" w:before="60"/>
      </w:pPr>
      <w:r>
        <w:rPr>
          <w:rFonts w:ascii="Arial" w:cs="Arial" w:eastAsia="Arial" w:hAnsi="Arial"/>
          <w:sz w:val="22"/>
          <w:szCs w:val="22"/>
        </w:rPr>
        <w:t xml:space="preserve">The first three clauses are now demonstrably true. The fourth — comparison against a neural baseline — remains the outstanding milestone. Phase 8 has the infrastructure, the results, and the experimental harness to produce that comparison. What remains is building the baseline and running the evaluation.</w:t>
      </w:r>
    </w:p>
    <w:p>
      <w:pPr>
        <w:spacing w:after="80" w:before="80"/>
      </w:pPr>
      <w:r>
        <w:t xml:space="preserve"/>
      </w:r>
    </w:p>
    <w:p>
      <w:pPr>
        <w:pBdr>
          <w:bottom w:val="single" w:color="2E5497" w:sz="4" w:space="1"/>
        </w:pBdr>
        <w:spacing w:after="120" w:before="120"/>
      </w:pPr>
      <w:r>
        <w:t xml:space="preserve"/>
      </w:r>
    </w:p>
    <w:p>
      <w:pPr>
        <w:spacing w:after="120" w:before="120"/>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360"/>
      </w:tabs>
    </w:pPr>
    <w:r>
      <w:rPr>
        <w:rFonts w:ascii="Arial" w:cs="Arial" w:eastAsia="Arial" w:hAnsi="Arial"/>
        <w:color w:val="888888"/>
        <w:sz w:val="18"/>
        <w:szCs w:val="18"/>
      </w:rPr>
      <w:t xml:space="preserve">Confidential / Working Draft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tabs>
        <w:tab w:val="right" w:pos="9360"/>
      </w:tabs>
    </w:pPr>
    <w:r>
      <w:rPr>
        <w:rFonts w:ascii="Arial" w:cs="Arial" w:eastAsia="Arial" w:hAnsi="Arial"/>
        <w:i/>
        <w:iCs/>
        <w:color w:val="555555"/>
        <w:sz w:val="18"/>
        <w:szCs w:val="18"/>
      </w:rPr>
      <w:t xml:space="preserve">Project REAL — Phase 8 Technical Report</w:t>
    </w:r>
    <w:r>
      <w:rPr>
        <w:rFonts w:ascii="Arial" w:cs="Arial" w:eastAsia="Arial" w:hAnsi="Arial"/>
        <w:color w:val="555555"/>
        <w:sz w:val="18"/>
        <w:szCs w:val="18"/>
      </w:rPr>
      <w:t xml:space="preserve">	2026-03-16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49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4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2026-03-17T03:29:00.554Z</dcterms:created>
  <dcterms:modified xsi:type="dcterms:W3CDTF">2026-03-17T03:29:00.554Z</dcterms:modified>
</cp:coreProperties>
</file>

<file path=docProps/custom.xml><?xml version="1.0" encoding="utf-8"?>
<Properties xmlns="http://schemas.openxmlformats.org/officeDocument/2006/custom-properties" xmlns:vt="http://schemas.openxmlformats.org/officeDocument/2006/docPropsVTypes"/>
</file>