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drawings/drawing1.xml" ContentType="application/vnd.openxmlformats-officedocument.drawingml.chartshap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charts/chart1.xml" ContentType="application/vnd.openxmlformats-officedocument.drawingml.chart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embeddings/Microsoft_Excel_Worksheet.xlsx" ContentType="application/vnd.openxmlformats-officedocument.spreadsheetml.shee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1 Введение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 Visual Studio — это современная интегрированная среда разработки (Integrated Development Environment, IDE), предназначенная для создания программного обеспечения на различных языках программирования. Она предоставляет разработчику удобные средства для написания, редактирования, компиляции, отладки и тестирования программ. Благодаря широкому набору встроенных инструментов Visual Studio является одной из самых популярных сред разработки.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Функциональные возможности Microsoft Visual Studio включают: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редактор исходного кода с подсветкой синтаксиса и технологией IntelliSense;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компилятор;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средства поиска и исправления ошибок;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мощный отладчик программ;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систему управления проектами;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поддержку подключения дополнительных расширений и библиотек.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Visual Studio поддерживает разработку приложений на различных языках программирования, среди которых: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Visual C++;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Visual C#;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Visual Basic .NET;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Visual F#.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Интегрированная среда разработки позволяет значительно ускорить процесс создания программного обеспечения. Основными преимуществами Visual Studio являются: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удобный и понятный интерфейс;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поддержка большого количества языков программирования;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автоматическое дополнение кода (IntelliSense);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эффективные средства отладки;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высокая производительность при работе с проектами различной сложности.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Язык программирования C++ является одним из наиболее распространённых языков общего назначения. Он сочетает высокую скорость выполнения программ, эффективную работу с памятью и широкие возможности для создания как простых консольных приложений, так и сложных программных комплексов.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C++ был разработан датским программистом Бьерном Страуструпом в начале 1980-х годов как развитие языка Си. Первоначально язык назывался «C with Classes» («Си с классами»), однако впоследствии получил название C++. Сегодня он широко применяется при разработке операционных систем, прикладного программного обеспечения, компьютерных игр, драйверов устройств, инженерных и научных приложений.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Благодаря высокой производительности, надежности и универсальности язык C++ остается одним из основных инструментов профессиональной разработки программного обеспечения и активно используется в образовательном процессе при изучении алгоритмов и структур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2 Разработка и описание алгоритма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Сортировка вставками (Insertion Sort) — это один из простейших алгоритмов сортировки массивов. Его принцип основан на последовательном добавлении каждого нового элемента в уже отсортированную часть массива. Алгоритм широко применяется при изучении основ программирования благодаря своей простоте и наглядности, а также эффективно работает при сортировке небольших массивов или массивов, которые уже частично упорядочены.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Основная идея алгоритма заключается в том, что массив условно делится на две части: отсортированную и неотсортированную. В начале работы первый элемент считается уже отсортированным. Затем каждый следующий элемент сравнивается с элементами отсортированной части массива и вставляется в нужную позицию, при этом большие элементы сдвигаются вправо.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алгоритм работы сортировки вставками состоит из следующих этапов:</w:t>
      </w:r>
    </w:p>
    <w:p>
      <w:pPr>
        <w:pStyle w:val="Normal"/>
        <w:numPr>
          <w:ilvl w:val="0"/>
          <w:numId w:val="4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элемент массива считается отсортированным;</w:t>
      </w:r>
    </w:p>
    <w:p>
      <w:pPr>
        <w:pStyle w:val="Normal"/>
        <w:numPr>
          <w:ilvl w:val="0"/>
          <w:numId w:val="4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выбирается следующий элемент неотсортированной части массива;</w:t>
      </w:r>
    </w:p>
    <w:p>
      <w:pPr>
        <w:pStyle w:val="Normal"/>
        <w:numPr>
          <w:ilvl w:val="0"/>
          <w:numId w:val="4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выбранный элемент сравнивается с элементами отсортированной части справа налево;</w:t>
      </w:r>
    </w:p>
    <w:p>
      <w:pPr>
        <w:pStyle w:val="Normal"/>
        <w:numPr>
          <w:ilvl w:val="0"/>
          <w:numId w:val="4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элементы больше выбранного, они сдвигаются на одну позицию вправо;</w:t>
      </w:r>
    </w:p>
    <w:p>
      <w:pPr>
        <w:pStyle w:val="Normal"/>
        <w:numPr>
          <w:ilvl w:val="0"/>
          <w:numId w:val="4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нахождения подходящего места выбранный элемент вставляется в освободившуюся позицию;</w:t>
      </w:r>
    </w:p>
    <w:p>
      <w:pPr>
        <w:pStyle w:val="Normal"/>
        <w:numPr>
          <w:ilvl w:val="0"/>
          <w:numId w:val="4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повторяется до тех пор, пока не будут обработаны все элементы массива.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разработанной программе пользователь вводит количество элементов массива и сами элементы. После этого программа выводит исходный массив, выполняет сортировку методом вставок и отображает отсортированный результат. Для хранения данных используется динамически выделяемый массив, память которого освобождается после завершения работы программы.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Достоинства алгоритма сортировки вставками</w:t>
      </w:r>
      <w:r>
        <w:rPr>
          <w:rFonts w:ascii="Times New Roman" w:hAnsi="Times New Roman"/>
          <w:sz w:val="28"/>
          <w:szCs w:val="28"/>
        </w:rPr>
        <w:t>:</w:t>
      </w:r>
    </w:p>
    <w:p>
      <w:pPr>
        <w:pStyle w:val="Normal"/>
        <w:numPr>
          <w:ilvl w:val="0"/>
          <w:numId w:val="5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простота реализации и понимания;</w:t>
      </w:r>
    </w:p>
    <w:p>
      <w:pPr>
        <w:pStyle w:val="Normal"/>
        <w:numPr>
          <w:ilvl w:val="0"/>
          <w:numId w:val="5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 требует дополнительной памяти для сортировки (сортировка выполняется на месте);</w:t>
      </w:r>
    </w:p>
    <w:p>
      <w:pPr>
        <w:pStyle w:val="Normal"/>
        <w:numPr>
          <w:ilvl w:val="0"/>
          <w:numId w:val="5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эффективно работает на небольших массивах;</w:t>
      </w:r>
    </w:p>
    <w:p>
      <w:pPr>
        <w:pStyle w:val="Normal"/>
        <w:numPr>
          <w:ilvl w:val="0"/>
          <w:numId w:val="5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показывает высокую производительность при сортировке почти упорядоченных данных;</w:t>
      </w:r>
    </w:p>
    <w:p>
      <w:pPr>
        <w:pStyle w:val="Normal"/>
        <w:numPr>
          <w:ilvl w:val="0"/>
          <w:numId w:val="5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является устойчивым алгоритмом, то есть сохраняет взаимное расположение одинаковых элементов.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Недостатки алгоритма</w:t>
      </w:r>
      <w:r>
        <w:rPr>
          <w:rFonts w:ascii="Times New Roman" w:hAnsi="Times New Roman"/>
          <w:sz w:val="28"/>
          <w:szCs w:val="28"/>
        </w:rPr>
        <w:t>:</w:t>
      </w:r>
    </w:p>
    <w:p>
      <w:pPr>
        <w:pStyle w:val="Normal"/>
        <w:numPr>
          <w:ilvl w:val="0"/>
          <w:numId w:val="6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низкая эффективность при сортировке больших массивов;</w:t>
      </w:r>
    </w:p>
    <w:p>
      <w:pPr>
        <w:pStyle w:val="Normal"/>
        <w:numPr>
          <w:ilvl w:val="0"/>
          <w:numId w:val="6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худшем случае выполняется большое количество сравнений и сдвигов элементов;</w:t>
      </w:r>
    </w:p>
    <w:p>
      <w:pPr>
        <w:pStyle w:val="Normal"/>
        <w:numPr>
          <w:ilvl w:val="0"/>
          <w:numId w:val="6"/>
        </w:numPr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средняя и худшая сложность алгоритма составляет </w:t>
      </w:r>
      <w:r>
        <w:rPr>
          <w:rFonts w:ascii="Times New Roman" w:hAnsi="Times New Roman"/>
          <w:b/>
          <w:bCs/>
          <w:sz w:val="28"/>
          <w:szCs w:val="28"/>
        </w:rPr>
        <w:t>O(n²)</w:t>
      </w:r>
      <w:r>
        <w:rPr>
          <w:rFonts w:ascii="Times New Roman" w:hAnsi="Times New Roman"/>
          <w:sz w:val="28"/>
          <w:szCs w:val="28"/>
        </w:rPr>
        <w:t>, поэтому для обработки больших объемов данных обычно применяются более быстрые алгоритмы сортировки.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 сортировки вставками благодаря своей простоте широко используется в учебных целях, а также в случаях, когда требуется отсортировать небольшие массивы данных или дополнить уже отсортированную последовательность новыми элементами.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3 Описание программы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В программе сортировки вставками подключены следующие заголовочные файлы: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4"/>
          <w:szCs w:val="24"/>
        </w:rPr>
        <w:t>stdio.h</w:t>
      </w:r>
      <w:r>
        <w:rPr>
          <w:rFonts w:ascii="Times New Roman" w:hAnsi="Times New Roman"/>
          <w:bCs/>
          <w:sz w:val="28"/>
          <w:szCs w:val="28"/>
        </w:rPr>
        <w:t xml:space="preserve"> – содержит функции для организации ввода и вывода данных (</w:t>
      </w:r>
      <w:r>
        <w:rPr>
          <w:rFonts w:ascii="Times New Roman" w:hAnsi="Times New Roman"/>
          <w:bCs/>
          <w:sz w:val="24"/>
          <w:szCs w:val="24"/>
        </w:rPr>
        <w:t>printf, scanf</w:t>
      </w:r>
      <w:r>
        <w:rPr>
          <w:rFonts w:ascii="Times New Roman" w:hAnsi="Times New Roman"/>
          <w:bCs/>
          <w:sz w:val="28"/>
          <w:szCs w:val="28"/>
        </w:rPr>
        <w:t>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4"/>
          <w:szCs w:val="24"/>
        </w:rPr>
        <w:t>stdlib.h</w:t>
      </w:r>
      <w:r>
        <w:rPr>
          <w:rFonts w:ascii="Times New Roman" w:hAnsi="Times New Roman"/>
          <w:bCs/>
          <w:sz w:val="28"/>
          <w:szCs w:val="28"/>
        </w:rPr>
        <w:t xml:space="preserve"> – содержит функции для динамического выделения и освобождения памяти (</w:t>
      </w:r>
      <w:r>
        <w:rPr>
          <w:rFonts w:ascii="Times New Roman" w:hAnsi="Times New Roman"/>
          <w:bCs/>
          <w:sz w:val="24"/>
          <w:szCs w:val="24"/>
        </w:rPr>
        <w:t>malloc, free</w:t>
      </w:r>
      <w:r>
        <w:rPr>
          <w:rFonts w:ascii="Times New Roman" w:hAnsi="Times New Roman"/>
          <w:bCs/>
          <w:sz w:val="28"/>
          <w:szCs w:val="28"/>
        </w:rPr>
        <w:t>).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После подключения библиотек объявляется функция </w:t>
      </w:r>
      <w:r>
        <w:rPr>
          <w:rFonts w:ascii="Times New Roman" w:hAnsi="Times New Roman"/>
          <w:bCs/>
          <w:sz w:val="24"/>
          <w:szCs w:val="24"/>
        </w:rPr>
        <w:t>insertionSort</w:t>
      </w:r>
      <w:r>
        <w:rPr>
          <w:rFonts w:ascii="Times New Roman" w:hAnsi="Times New Roman"/>
          <w:bCs/>
          <w:sz w:val="28"/>
          <w:szCs w:val="28"/>
        </w:rPr>
        <w:t>, реализующая алгоритм сортировки вставками: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void insertionSort(int arr[], int n)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Функция принимает два параметра: массив целых чисел </w:t>
      </w:r>
      <w:r>
        <w:rPr>
          <w:rFonts w:ascii="Times New Roman" w:hAnsi="Times New Roman"/>
          <w:bCs/>
          <w:sz w:val="24"/>
          <w:szCs w:val="24"/>
        </w:rPr>
        <w:t>arr</w:t>
      </w:r>
      <w:r>
        <w:rPr>
          <w:rFonts w:ascii="Times New Roman" w:hAnsi="Times New Roman"/>
          <w:bCs/>
          <w:sz w:val="28"/>
          <w:szCs w:val="28"/>
        </w:rPr>
        <w:t xml:space="preserve"> и количество его элементов </w:t>
      </w:r>
      <w:r>
        <w:rPr>
          <w:rFonts w:ascii="Times New Roman" w:hAnsi="Times New Roman"/>
          <w:bCs/>
          <w:sz w:val="24"/>
          <w:szCs w:val="24"/>
        </w:rPr>
        <w:t>n</w:t>
      </w:r>
      <w:r>
        <w:rPr>
          <w:rFonts w:ascii="Times New Roman" w:hAnsi="Times New Roman"/>
          <w:bCs/>
          <w:sz w:val="28"/>
          <w:szCs w:val="28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В цикле со счетчиком перебираются все элементы массива, начиная со второго: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for (i = 1; i &lt; n; i++)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Текущий элемент сохраняется в переменной </w:t>
      </w:r>
      <w:r>
        <w:rPr>
          <w:rFonts w:ascii="Times New Roman" w:hAnsi="Times New Roman"/>
          <w:bCs/>
          <w:sz w:val="24"/>
          <w:szCs w:val="24"/>
        </w:rPr>
        <w:t>key</w:t>
      </w:r>
      <w:r>
        <w:rPr>
          <w:rFonts w:ascii="Times New Roman" w:hAnsi="Times New Roman"/>
          <w:bCs/>
          <w:sz w:val="28"/>
          <w:szCs w:val="28"/>
        </w:rPr>
        <w:t xml:space="preserve">, а переменная </w:t>
      </w:r>
      <w:r>
        <w:rPr>
          <w:rFonts w:ascii="Times New Roman" w:hAnsi="Times New Roman"/>
          <w:bCs/>
          <w:sz w:val="24"/>
          <w:szCs w:val="24"/>
        </w:rPr>
        <w:t>j</w:t>
      </w:r>
      <w:r>
        <w:rPr>
          <w:rFonts w:ascii="Times New Roman" w:hAnsi="Times New Roman"/>
          <w:bCs/>
          <w:sz w:val="28"/>
          <w:szCs w:val="28"/>
        </w:rPr>
        <w:t xml:space="preserve"> принимает индекс предыдущего элемента массива: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key = arr[i];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j = i - 1;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Далее выполняется цикл, в котором элементы отсортированной части массива сравниваются с текущим элементом. Пока предыдущий элемент больше значения key, он сдвигается на одну позицию вправо: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while (j &gt;= 0 &amp;&amp; arr[j] &gt; key)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  <w:lang w:val="en-US"/>
        </w:rPr>
        <w:t>arr[j + 1] = arr[j];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  <w:lang w:val="en-US"/>
        </w:rPr>
        <w:t>j = j - 1;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После завершения цикла текущий элемент вставляется в найденную позицию: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arr[j + 1] = key;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Для вывода элементов массива используется функция </w:t>
      </w:r>
      <w:r>
        <w:rPr>
          <w:rFonts w:ascii="Times New Roman" w:hAnsi="Times New Roman"/>
          <w:bCs/>
          <w:sz w:val="24"/>
          <w:szCs w:val="24"/>
        </w:rPr>
        <w:t>printArray</w:t>
      </w:r>
      <w:r>
        <w:rPr>
          <w:rFonts w:ascii="Times New Roman" w:hAnsi="Times New Roman"/>
          <w:bCs/>
          <w:sz w:val="28"/>
          <w:szCs w:val="28"/>
        </w:rPr>
        <w:t>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void printArray(int arr[], int size)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Функция последовательно выводит все элементы массива на экран с помощью цикла: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for (int i = 0; i &lt; size; i++)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printf("%d ", arr[i]);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Далее располагается главная функция программы main().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Сначала объявляется переменная </w:t>
      </w:r>
      <w:r>
        <w:rPr>
          <w:rFonts w:ascii="Times New Roman" w:hAnsi="Times New Roman"/>
          <w:bCs/>
          <w:sz w:val="24"/>
          <w:szCs w:val="24"/>
        </w:rPr>
        <w:t>n</w:t>
      </w:r>
      <w:r>
        <w:rPr>
          <w:rFonts w:ascii="Times New Roman" w:hAnsi="Times New Roman"/>
          <w:bCs/>
          <w:sz w:val="28"/>
          <w:szCs w:val="28"/>
        </w:rPr>
        <w:t>, предназначенная для хранения количества элементов массива. Затем пользователю предлагается ввести размер массива: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printf("Введите количество элементов массива: ");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4"/>
          <w:szCs w:val="24"/>
        </w:rPr>
        <w:t>scanf("%d", &amp;n);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После ввода выполняется проверка корректности введённого значения. Если количество элементов меньше либо равно нулю, программа выводит сообщение об ошибке и завершает работу: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if (n &lt;= 0)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{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printf("Ошибка: количество элементов должно быть положительным!\n");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return 1;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Затем динамически выделяется память под массив размером n элементов: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int* arr = (int*)malloc(n * sizeof(int));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После выделения памяти выполняется проверка успешности операции. Если память выделить не удалось, выводится сообщение об ошибке, и программа завершает работу: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if (arr == NULL)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{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printf("Ошибка выделения памяти!\n");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return 1;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Далее пользователь вводит элементы массива в цикле: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for (int i = 0; i &lt; n; i++)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  <w:lang w:val="en-US"/>
        </w:rPr>
        <w:t>printf("</w:t>
      </w:r>
      <w:r>
        <w:rPr>
          <w:rFonts w:ascii="Times New Roman" w:hAnsi="Times New Roman"/>
          <w:bCs/>
          <w:sz w:val="24"/>
          <w:szCs w:val="24"/>
        </w:rPr>
        <w:t>Элемент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[%d]: ", i + 1);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  <w:lang w:val="en-US"/>
        </w:rPr>
        <w:t>scanf("%d", &amp;arr[i]);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После ввода данных программа выводит исходный массив: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printArray(arr, n);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Затем вызывается функция сортировки вставками: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insertionSort(arr, n);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После завершения сортировки выводится отсортированный массив: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printArray(arr, n);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В конце работы программы освобождается ранее выделенная динамическая память: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free(arr);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После освобождения памяти программа успешно завершает свою работу оператором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4"/>
          <w:szCs w:val="24"/>
        </w:rPr>
        <w:t>return 0</w:t>
      </w:r>
      <w:r>
        <w:rPr>
          <w:rFonts w:ascii="Times New Roman" w:hAnsi="Times New Roman"/>
          <w:bCs/>
          <w:sz w:val="28"/>
          <w:szCs w:val="28"/>
        </w:rPr>
        <w:t>;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4 Тестирование на разных наборах данных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Тестирование программы проводилось на массивах целых чисел, сгенерированных случайным образом. Для каждого размера массива выполнялось по 5 запусков, после чего вычислялось среднее арифметическое время выполнения. Измерение времени производилось с помощью функции </w:t>
      </w:r>
      <w:r>
        <w:rPr>
          <w:rStyle w:val="Style15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clock()</w:t>
      </w:r>
      <w:r>
        <w:rPr>
          <w:rFonts w:ascii="Times New Roman" w:hAnsi="Times New Roman"/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из библиотеки </w:t>
      </w:r>
      <w:r>
        <w:rPr>
          <w:rStyle w:val="Style15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FFFFFF" w:val="clear"/>
        </w:rPr>
        <w:t>time.h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, что позволило получить значения с точностью до миллисекунд. Все тесты выполнялись на одном и том же компьютере с одинаковой загрузкой системы для обеспечения сопоставимости результатов.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Тестовый набор данных представлен в таблице 1. Результаты тестирования приведены в Приложении А на рисунках А.1 - А.11.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 – Тестовый набор данных</w:t>
      </w:r>
    </w:p>
    <w:tbl>
      <w:tblPr>
        <w:tblStyle w:val="aa"/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384"/>
        <w:gridCol w:w="2976"/>
        <w:gridCol w:w="5387"/>
      </w:tblGrid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 xml:space="preserve">№ 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теста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 xml:space="preserve">Размер массива 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en-US"/>
              </w:rPr>
              <w:t>size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Время выполнения сортировки в секундах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1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100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~0.00001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2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1,000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~0.001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3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5,000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~0.02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4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~0.08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5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20,000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~0.3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50,000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~1.5</w:t>
            </w:r>
          </w:p>
        </w:tc>
      </w:tr>
      <w:tr>
        <w:trPr/>
        <w:tc>
          <w:tcPr>
            <w:tcW w:w="138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7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100,000</w:t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/>
              </w:rPr>
              <w:t>~6–8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 данным таблицы видно, что с увеличением размера массива время выполнения растёт неравномерно. При переходе от 10 000 к 20 000 элементов время увеличивается примерно в 3,75 раза, а от 20 000 к 50 000 — в 5 раз. Это подтверждает квадратичную зависимость времени работы алгоритма от количества элементов, что соответствует теоретической оценке сложности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O(n²)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>
      <w:pPr>
        <w:pStyle w:val="Normal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 Заключение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основании анализа данных, полученных в результате тестирования алгоритма быстрой сортировки, можно сделать вывод, что время, затраченное на работу программы относительно количества элементов увеличивается линейно, то есть с увеличением количества элементов пропорционально увеличивается время работы программы.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676900" cy="3077210"/>
            <wp:effectExtent l="0" t="0" r="0" b="0"/>
            <wp:docPr id="1" name="Диаграмма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"/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 – Результаты тестирования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 Приложение А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940425" cy="1834515"/>
            <wp:effectExtent l="0" t="0" r="0" b="0"/>
            <wp:docPr id="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4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А.1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940425" cy="250317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0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А.2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940425" cy="2655570"/>
            <wp:effectExtent l="0" t="0" r="0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А.3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940425" cy="3110230"/>
            <wp:effectExtent l="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А.4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6c2d0c"/>
    <w:pPr>
      <w:widowControl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eastAsia="en-US" w:bidi="he-IL" w:val="ru-RU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mphasis">
    <w:name w:val="Emphasis"/>
    <w:uiPriority w:val="20"/>
    <w:qFormat/>
    <w:rsid w:val="004b1efe"/>
    <w:rPr>
      <w:i/>
      <w:iCs/>
    </w:rPr>
  </w:style>
  <w:style w:type="character" w:styleId="grame" w:customStyle="1">
    <w:name w:val="grame"/>
    <w:qFormat/>
    <w:rsid w:val="00af18ed"/>
    <w:rPr/>
  </w:style>
  <w:style w:type="character" w:styleId="Hyperlink">
    <w:name w:val="Hyperlink"/>
    <w:uiPriority w:val="99"/>
    <w:unhideWhenUsed/>
    <w:rsid w:val="00950068"/>
    <w:rPr>
      <w:color w:val="0000FF"/>
      <w:u w:val="single"/>
    </w:rPr>
  </w:style>
  <w:style w:type="character" w:styleId="ts-comment-commentedtext" w:customStyle="1">
    <w:name w:val="ts-comment-commentedtext"/>
    <w:qFormat/>
    <w:rsid w:val="00950068"/>
    <w:rPr/>
  </w:style>
  <w:style w:type="character" w:styleId="b" w:customStyle="1">
    <w:name w:val="b"/>
    <w:basedOn w:val="DefaultParagraphFont"/>
    <w:qFormat/>
    <w:rsid w:val="00e45cd6"/>
    <w:rPr/>
  </w:style>
  <w:style w:type="character" w:styleId="Strong">
    <w:name w:val="Strong"/>
    <w:basedOn w:val="DefaultParagraphFont"/>
    <w:uiPriority w:val="22"/>
    <w:qFormat/>
    <w:rsid w:val="00b23e5f"/>
    <w:rPr>
      <w:b/>
      <w:bCs/>
    </w:rPr>
  </w:style>
  <w:style w:type="character" w:styleId="Style14" w:customStyle="1">
    <w:name w:val="Текст выноски Знак"/>
    <w:basedOn w:val="DefaultParagraphFont"/>
    <w:link w:val="BalloonText"/>
    <w:qFormat/>
    <w:rsid w:val="001c2f2d"/>
    <w:rPr>
      <w:rFonts w:ascii="Tahoma" w:hAnsi="Tahoma" w:eastAsia="Calibri" w:cs="Tahoma"/>
      <w:sz w:val="16"/>
      <w:szCs w:val="16"/>
      <w:lang w:eastAsia="en-US" w:bidi="he-IL"/>
    </w:rPr>
  </w:style>
  <w:style w:type="character" w:styleId="mwe-math-mathml-inline" w:customStyle="1">
    <w:name w:val="mwe-math-mathml-inline"/>
    <w:basedOn w:val="DefaultParagraphFont"/>
    <w:qFormat/>
    <w:rsid w:val="00124eaa"/>
    <w:rPr/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Normal1" w:customStyle="1">
    <w:name w:val="Normal1"/>
    <w:qFormat/>
    <w:rsid w:val="006c2d0c"/>
    <w:pPr>
      <w:widowControl w:val="fals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bidi="he-IL" w:val="ru-RU" w:eastAsia="ru-RU"/>
    </w:rPr>
  </w:style>
  <w:style w:type="paragraph" w:styleId="NormalWeb">
    <w:name w:val="Normal (Web)"/>
    <w:basedOn w:val="Normal"/>
    <w:uiPriority w:val="99"/>
    <w:unhideWhenUsed/>
    <w:qFormat/>
    <w:rsid w:val="004b1efe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  <w:lang w:eastAsia="ru-RU" w:bidi="ar-SA"/>
    </w:rPr>
  </w:style>
  <w:style w:type="paragraph" w:styleId="BalloonText">
    <w:name w:val="Balloon Text"/>
    <w:basedOn w:val="Normal"/>
    <w:link w:val="Style14"/>
    <w:qFormat/>
    <w:rsid w:val="001c2f2d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b00d4"/>
    <w:pPr>
      <w:spacing w:before="0" w:after="200"/>
      <w:ind w:start="720"/>
      <w:contextualSpacing/>
    </w:pPr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rsid w:val="00c3081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charts/_rels/chart1.xml.rels><?xml version="1.0" encoding="UTF-8"?>
<Relationships xmlns="http://schemas.openxmlformats.org/package/2006/relationships"><Relationship Id="rId1" Type="http://schemas.openxmlformats.org/officeDocument/2006/relationships/package" Target="../embeddings/Microsoft_Excel_Worksheet.xlsx"/><Relationship Id="rId2" Type="http://schemas.openxmlformats.org/officeDocument/2006/relationships/chartUserShapes" Target="../drawings/drawing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autoTitleDeleted val="1"/>
    <c:plotArea>
      <c:lineChart>
        <c:grouping val="standard"/>
        <c:varyColors val="0"/>
        <c:ser>
          <c:idx val="0"/>
          <c:order val="0"/>
          <c:tx>
            <c:strRef>
              <c:f>label 0</c:f>
              <c:strCache>
                <c:ptCount val="1"/>
                <c:pt idx="0">
                  <c:v>Ряд 1</c:v>
                </c:pt>
              </c:strCache>
            </c:strRef>
          </c:tx>
          <c:spPr>
            <a:solidFill>
              <a:srgbClr val="4a7ebb"/>
            </a:solidFill>
            <a:ln w="28440">
              <a:solidFill>
                <a:srgbClr val="4a7ebb"/>
              </a:solidFill>
              <a:round/>
            </a:ln>
          </c:spPr>
          <c:marker>
            <c:symbol val="none"/>
          </c:marker>
          <c:dLbls>
            <c:txPr>
              <a:bodyPr wrap="square"/>
              <a:lstStyle/>
              <a:p>
                <a:pPr>
                  <a:defRPr sz="1000" b="0" u="none" strike="noStrike">
                    <a:solidFill>
                      <a:srgbClr val="000000"/>
                    </a:solidFill>
                    <a:uFillTx/>
                    <a:latin typeface="Calibri"/>
                  </a:defRPr>
                </a:pPr>
              </a:p>
            </c:txPr>
            <c:dLblPos val="r"/>
            <c:showLegendKey val="0"/>
            <c:showVal val="0"/>
            <c:showCatName val="0"/>
            <c:showSerName val="0"/>
            <c:showPercent val="0"/>
            <c:separator>; </c:separator>
            <c:showLeaderLines val="1"/>
            <c:leaderLines>
              <c:spPr>
                <a:ln w="2844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1"/>
                <c:pt idx="0">
                  <c:v>10000</c:v>
                </c:pt>
                <c:pt idx="1">
                  <c:v>20000</c:v>
                </c:pt>
                <c:pt idx="2">
                  <c:v>30000</c:v>
                </c:pt>
                <c:pt idx="3">
                  <c:v>40000</c:v>
                </c:pt>
                <c:pt idx="4">
                  <c:v>50000</c:v>
                </c:pt>
                <c:pt idx="5">
                  <c:v>60000</c:v>
                </c:pt>
                <c:pt idx="6">
                  <c:v>70000</c:v>
                </c:pt>
                <c:pt idx="7">
                  <c:v>80000</c:v>
                </c:pt>
                <c:pt idx="8">
                  <c:v>90000</c:v>
                </c:pt>
                <c:pt idx="9">
                  <c:v>100000</c:v>
                </c:pt>
                <c:pt idx="10">
                  <c:v>110000 элем.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11"/>
                <c:pt idx="0">
                  <c:v>0.001</c:v>
                </c:pt>
                <c:pt idx="1">
                  <c:v>0.003</c:v>
                </c:pt>
                <c:pt idx="2">
                  <c:v>0.005</c:v>
                </c:pt>
                <c:pt idx="3">
                  <c:v>0.007</c:v>
                </c:pt>
                <c:pt idx="4">
                  <c:v>0.009</c:v>
                </c:pt>
                <c:pt idx="5">
                  <c:v>0.011</c:v>
                </c:pt>
                <c:pt idx="6">
                  <c:v>0.014</c:v>
                </c:pt>
                <c:pt idx="7">
                  <c:v>0.016</c:v>
                </c:pt>
                <c:pt idx="8">
                  <c:v>0.019</c:v>
                </c:pt>
                <c:pt idx="9">
                  <c:v>0.021</c:v>
                </c:pt>
                <c:pt idx="10">
                  <c:v>0.024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label 1</c:f>
              <c:strCache>
                <c:ptCount val="1"/>
                <c:pt idx="0">
                  <c:v>Ряд 2</c:v>
                </c:pt>
              </c:strCache>
            </c:strRef>
          </c:tx>
          <c:spPr>
            <a:solidFill>
              <a:srgbClr val="be4b48"/>
            </a:solidFill>
            <a:ln w="28440">
              <a:solidFill>
                <a:srgbClr val="be4b48"/>
              </a:solidFill>
              <a:round/>
            </a:ln>
          </c:spPr>
          <c:marker>
            <c:symbol val="none"/>
          </c:marker>
          <c:dLbls>
            <c:txPr>
              <a:bodyPr wrap="square"/>
              <a:lstStyle/>
              <a:p>
                <a:pPr>
                  <a:defRPr sz="1000" b="0" u="none" strike="noStrike">
                    <a:solidFill>
                      <a:srgbClr val="000000"/>
                    </a:solidFill>
                    <a:uFillTx/>
                    <a:latin typeface="Calibri"/>
                  </a:defRPr>
                </a:pPr>
              </a:p>
            </c:txPr>
            <c:dLblPos val="r"/>
            <c:showLegendKey val="0"/>
            <c:showVal val="0"/>
            <c:showCatName val="0"/>
            <c:showSerName val="0"/>
            <c:showPercent val="0"/>
            <c:separator>; </c:separator>
            <c:showLeaderLines val="1"/>
            <c:leaderLines>
              <c:spPr>
                <a:ln w="2844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1"/>
                <c:pt idx="0">
                  <c:v>10000</c:v>
                </c:pt>
                <c:pt idx="1">
                  <c:v>20000</c:v>
                </c:pt>
                <c:pt idx="2">
                  <c:v>30000</c:v>
                </c:pt>
                <c:pt idx="3">
                  <c:v>40000</c:v>
                </c:pt>
                <c:pt idx="4">
                  <c:v>50000</c:v>
                </c:pt>
                <c:pt idx="5">
                  <c:v>60000</c:v>
                </c:pt>
                <c:pt idx="6">
                  <c:v>70000</c:v>
                </c:pt>
                <c:pt idx="7">
                  <c:v>80000</c:v>
                </c:pt>
                <c:pt idx="8">
                  <c:v>90000</c:v>
                </c:pt>
                <c:pt idx="9">
                  <c:v>100000</c:v>
                </c:pt>
                <c:pt idx="10">
                  <c:v>110000 элем.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11"/>
              </c:numCache>
            </c:numRef>
          </c:val>
          <c:smooth val="0"/>
        </c:ser>
        <c:ser>
          <c:idx val="2"/>
          <c:order val="2"/>
          <c:tx>
            <c:strRef>
              <c:f>label 2</c:f>
              <c:strCache>
                <c:ptCount val="1"/>
                <c:pt idx="0">
                  <c:v>Ряд 3</c:v>
                </c:pt>
              </c:strCache>
            </c:strRef>
          </c:tx>
          <c:spPr>
            <a:solidFill>
              <a:srgbClr val="98b855"/>
            </a:solidFill>
            <a:ln w="28440">
              <a:solidFill>
                <a:srgbClr val="98b855"/>
              </a:solidFill>
              <a:round/>
            </a:ln>
          </c:spPr>
          <c:marker>
            <c:symbol val="none"/>
          </c:marker>
          <c:dLbls>
            <c:txPr>
              <a:bodyPr wrap="square"/>
              <a:lstStyle/>
              <a:p>
                <a:pPr>
                  <a:defRPr sz="1000" b="0" u="none" strike="noStrike">
                    <a:solidFill>
                      <a:srgbClr val="000000"/>
                    </a:solidFill>
                    <a:uFillTx/>
                    <a:latin typeface="Calibri"/>
                  </a:defRPr>
                </a:pPr>
              </a:p>
            </c:txPr>
            <c:dLblPos val="r"/>
            <c:showLegendKey val="0"/>
            <c:showVal val="0"/>
            <c:showCatName val="0"/>
            <c:showSerName val="0"/>
            <c:showPercent val="0"/>
            <c:separator>; </c:separator>
            <c:showLeaderLines val="1"/>
            <c:leaderLines>
              <c:spPr>
                <a:ln w="2844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11"/>
                <c:pt idx="0">
                  <c:v>10000</c:v>
                </c:pt>
                <c:pt idx="1">
                  <c:v>20000</c:v>
                </c:pt>
                <c:pt idx="2">
                  <c:v>30000</c:v>
                </c:pt>
                <c:pt idx="3">
                  <c:v>40000</c:v>
                </c:pt>
                <c:pt idx="4">
                  <c:v>50000</c:v>
                </c:pt>
                <c:pt idx="5">
                  <c:v>60000</c:v>
                </c:pt>
                <c:pt idx="6">
                  <c:v>70000</c:v>
                </c:pt>
                <c:pt idx="7">
                  <c:v>80000</c:v>
                </c:pt>
                <c:pt idx="8">
                  <c:v>90000</c:v>
                </c:pt>
                <c:pt idx="9">
                  <c:v>100000</c:v>
                </c:pt>
                <c:pt idx="10">
                  <c:v>110000 элем.</c:v>
                </c:pt>
              </c:strCache>
            </c:strRef>
          </c:cat>
          <c:val>
            <c:numRef>
              <c:f>2</c:f>
              <c:numCache>
                <c:formatCode>General</c:formatCode>
                <c:ptCount val="11"/>
              </c:numCache>
            </c:numRef>
          </c:val>
          <c:smooth val="0"/>
        </c:ser>
        <c:hiLowLines>
          <c:spPr>
            <a:ln w="0">
              <a:noFill/>
            </a:ln>
          </c:spPr>
        </c:hiLowLines>
        <c:marker val="0"/>
        <c:axId val="76438096"/>
        <c:axId val="40837681"/>
      </c:lineChart>
      <c:catAx>
        <c:axId val="7643809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w="9360">
            <a:solidFill>
              <a:srgbClr val="878787"/>
            </a:solidFill>
            <a:round/>
          </a:ln>
        </c:spPr>
        <c:txPr>
          <a:bodyPr/>
          <a:lstStyle/>
          <a:p>
            <a:pPr>
              <a:defRPr sz="1000" b="0" u="none" strike="noStrike">
                <a:solidFill>
                  <a:srgbClr val="000000"/>
                </a:solidFill>
                <a:uFillTx/>
                <a:latin typeface="Calibri"/>
              </a:defRPr>
            </a:pPr>
          </a:p>
        </c:txPr>
        <c:crossAx val="40837681"/>
        <c:crosses val="autoZero"/>
        <c:auto val="1"/>
        <c:lblAlgn val="ctr"/>
        <c:lblOffset val="100"/>
        <c:noMultiLvlLbl val="0"/>
      </c:catAx>
      <c:valAx>
        <c:axId val="40837681"/>
        <c:scaling>
          <c:orientation val="minMax"/>
        </c:scaling>
        <c:delete val="0"/>
        <c:axPos val="l"/>
        <c:majorGridlines>
          <c:spPr>
            <a:ln w="9360">
              <a:solidFill>
                <a:srgbClr val="878787"/>
              </a:solidFill>
              <a:round/>
            </a:ln>
          </c:spPr>
        </c:majorGridlines>
        <c:numFmt formatCode="General" sourceLinked="0"/>
        <c:majorTickMark val="out"/>
        <c:minorTickMark val="none"/>
        <c:tickLblPos val="nextTo"/>
        <c:spPr>
          <a:ln w="9360">
            <a:solidFill>
              <a:srgbClr val="878787"/>
            </a:solidFill>
            <a:round/>
          </a:ln>
        </c:spPr>
        <c:txPr>
          <a:bodyPr/>
          <a:lstStyle/>
          <a:p>
            <a:pPr>
              <a:defRPr sz="1000" b="0" u="none" strike="noStrike">
                <a:solidFill>
                  <a:srgbClr val="000000"/>
                </a:solidFill>
                <a:uFillTx/>
                <a:latin typeface="Calibri"/>
              </a:defRPr>
            </a:pPr>
          </a:p>
        </c:txPr>
        <c:crossAx val="76438096"/>
        <c:crosses val="autoZero"/>
        <c:crossBetween val="between"/>
      </c:valAx>
      <c:spPr>
        <a:noFill/>
        <a:ln w="25560">
          <a:noFill/>
        </a:ln>
      </c:spPr>
    </c:plotArea>
    <c:legend>
      <c:legendPos val="r"/>
      <c:layout>
        <c:manualLayout>
          <c:xMode val="edge"/>
          <c:yMode val="edge"/>
          <c:x val="0.8638125"/>
          <c:y val="0.392444444444444"/>
          <c:w val="0.122257641102569"/>
          <c:h val="0.0841204578286476"/>
        </c:manualLayout>
      </c:layout>
      <c:overlay val="0"/>
      <c:spPr>
        <a:noFill/>
        <a:ln w="0">
          <a:noFill/>
        </a:ln>
      </c:spPr>
      <c:txPr>
        <a:bodyPr/>
        <a:lstStyle/>
        <a:p>
          <a:pPr>
            <a:defRPr sz="1000" b="0" u="none" strike="noStrike">
              <a:solidFill>
                <a:srgbClr val="000000"/>
              </a:solidFill>
              <a:uFillTx/>
              <a:latin typeface="Calibri"/>
            </a:defRPr>
          </a:pPr>
        </a:p>
      </c:txPr>
    </c:legend>
    <c:plotVisOnly val="1"/>
    <c:dispBlanksAs val="gap"/>
  </c:chart>
  <c:spPr>
    <a:solidFill>
      <a:srgbClr val="ffffff"/>
    </a:solidFill>
    <a:ln w="9360">
      <a:solidFill>
        <a:srgbClr val="d9d9d9"/>
      </a:solidFill>
      <a:round/>
    </a:ln>
  </c:spPr>
  <c:externalData r:id="rId1"/>
  <c:userShapes r:id="rId2"/>
</c:chartSpace>
</file>

<file path=word/drawings/_rels/drawing1.xml.rels><?xml version="1.0" encoding="UTF-8"?>
<Relationships xmlns="http://schemas.openxmlformats.org/package/2006/relationships"><Relationship Id="rId1" Type="http://schemas.openxmlformats.org/officeDocument/2006/relationships/image" Target="../media/image1.png"/>
</Relationships>
</file>

<file path=word/drawings/drawing1.xml><?xml version="1.0" encoding="utf-8"?>
<c:userShapes xmlns:cdr="http://schemas.openxmlformats.org/drawingml/2006/chartDrawing" xmlns:a="http://schemas.openxmlformats.org/drawingml/2006/main" xmlns:c="http://schemas.openxmlformats.org/drawingml/2006/chart" xmlns:r="http://schemas.openxmlformats.org/officeDocument/2006/relationships">
  <cdr:relSizeAnchor>
    <cdr:from>
      <cdr:x>0</cdr:x>
      <cdr:y>0</cdr:y>
    </cdr:from>
    <cdr:to>
      <cdr:x>0.999936580416033</cdr:x>
      <cdr:y>0.999882999883</cdr:y>
    </cdr:to>
    <cdr:pic>
      <cdr:nvPicPr>
        <cdr:cNvPr id="2" name="chart"/>
        <cdr:cNvPicPr/>
      </cdr:nvPicPr>
      <cdr:blipFill>
        <a:blip r:embed="rId1"/>
        <a:stretch/>
      </cdr:blipFill>
      <cdr:spPr>
        <a:xfrm>
          <a:off x="0" y="0"/>
          <a:ext cx="5676120" cy="3076560"/>
        </a:xfrm>
        <a:prstGeom prst="rect">
          <a:avLst/>
        </a:prstGeom>
        <a:noFill/>
        <a:ln w="0">
          <a:noFill/>
        </a:ln>
      </cdr:spPr>
    </cdr:pic>
  </cdr:relSizeAnchor>
</c:userShape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0284AB-3CCF-456C-8224-0C0F9C3C9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LibreOffice/25.8.7.3$Windows_X86_64 LibreOffice_project/30742500f2d3eb4366ac312fa33d3dcabdb3eba5</Application>
  <AppVersion>15.0000</AppVersion>
  <Pages>10</Pages>
  <Words>1201</Words>
  <Characters>8064</Characters>
  <CharactersWithSpaces>9135</CharactersWithSpaces>
  <Paragraphs>146</Paragraphs>
  <Company>DG Win&amp;Soft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2026-06-26T09:52:00Z</dcterms:created>
  <dc:creator>ПользовательHP</dc:creator>
  <dc:description/>
  <dc:language>ru-RU</dc:language>
  <cp:lastModifiedBy/>
  <cp:lastPrinted>2019-07-23T20:20:00Z</cp:lastPrinted>
  <dcterms:modified xsi:type="dcterms:W3CDTF">2026-06-28T19:47:08Z</dcterms:modified>
  <cp:revision>4</cp:revision>
  <dc:subject/>
  <dc:title>МИНИСТЕРСТВО ОБРАЗОВАНИЯ И НАУКИ РОССИЙСКОЙ ФЕДЕРАЦИИ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