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0D43" w14:textId="5261116D" w:rsidR="004E1822" w:rsidRPr="00D6699E" w:rsidRDefault="004E1822" w:rsidP="00D6699E">
      <w:pPr>
        <w:jc w:val="center"/>
        <w:rPr>
          <w:rFonts w:ascii="Georgia" w:hAnsi="Georgia"/>
          <w:b/>
          <w:color w:val="4472C4" w:themeColor="accent1"/>
          <w:sz w:val="40"/>
          <w:szCs w:val="40"/>
        </w:rPr>
      </w:pPr>
      <w:r w:rsidRPr="00D6699E">
        <w:rPr>
          <w:rFonts w:ascii="Georgia" w:hAnsi="Georgia"/>
          <w:b/>
          <w:color w:val="4472C4" w:themeColor="accent1"/>
          <w:sz w:val="40"/>
          <w:szCs w:val="40"/>
        </w:rPr>
        <w:t>DRAFT:</w:t>
      </w:r>
      <w:r w:rsidR="00B015EA" w:rsidRPr="00D6699E">
        <w:rPr>
          <w:rFonts w:ascii="Georgia" w:hAnsi="Georgia"/>
          <w:b/>
          <w:color w:val="4472C4" w:themeColor="accent1"/>
          <w:sz w:val="40"/>
          <w:szCs w:val="40"/>
        </w:rPr>
        <w:t xml:space="preserve"> </w:t>
      </w:r>
      <w:r w:rsidRPr="00D6699E">
        <w:rPr>
          <w:rFonts w:ascii="Georgia" w:hAnsi="Georgia"/>
          <w:b/>
          <w:color w:val="4472C4" w:themeColor="accent1"/>
          <w:sz w:val="40"/>
          <w:szCs w:val="40"/>
        </w:rPr>
        <w:t>Measuring the impact of new vaccines using mortality and administrative hospitalization data</w:t>
      </w:r>
      <w:r w:rsidR="00B015EA" w:rsidRPr="00D6699E">
        <w:rPr>
          <w:rStyle w:val="FootnoteReference"/>
          <w:rFonts w:ascii="Georgia" w:eastAsia="Times New Roman" w:hAnsi="Georgia" w:cs="Times New Roman"/>
          <w:b/>
          <w:bCs/>
          <w:color w:val="4472C4" w:themeColor="accent1"/>
          <w:kern w:val="36"/>
          <w:sz w:val="40"/>
          <w:szCs w:val="40"/>
        </w:rPr>
        <w:footnoteReference w:id="1"/>
      </w:r>
    </w:p>
    <w:p w14:paraId="0D43C2A5" w14:textId="77777777" w:rsidR="004E1822" w:rsidRPr="00D6699E" w:rsidRDefault="004E1822" w:rsidP="00D6699E">
      <w:pPr>
        <w:jc w:val="center"/>
        <w:rPr>
          <w:rFonts w:ascii="Georgia" w:hAnsi="Georgia"/>
          <w:b/>
          <w:color w:val="4472C4" w:themeColor="accent1"/>
          <w:sz w:val="36"/>
          <w:szCs w:val="40"/>
        </w:rPr>
      </w:pPr>
      <w:r w:rsidRPr="00D6699E">
        <w:rPr>
          <w:rFonts w:ascii="Georgia" w:hAnsi="Georgia"/>
          <w:b/>
          <w:color w:val="4472C4" w:themeColor="accent1"/>
          <w:sz w:val="36"/>
          <w:szCs w:val="40"/>
        </w:rPr>
        <w:t>Pneumococcal conjugate vaccine as a case study</w:t>
      </w:r>
    </w:p>
    <w:p w14:paraId="6042ADC8" w14:textId="77777777" w:rsidR="00B015EA" w:rsidRDefault="00B015EA" w:rsidP="004E1822">
      <w:pPr>
        <w:spacing w:after="360" w:line="360" w:lineRule="atLeast"/>
        <w:rPr>
          <w:rFonts w:ascii="Lato" w:eastAsia="Times New Roman" w:hAnsi="Lato" w:cs="Times New Roman"/>
          <w:color w:val="404040"/>
          <w:sz w:val="24"/>
          <w:szCs w:val="24"/>
        </w:rPr>
      </w:pPr>
    </w:p>
    <w:p w14:paraId="7824ADD1" w14:textId="1CF37FE0" w:rsidR="001F3330" w:rsidRDefault="004F3C4D">
      <w:pPr>
        <w:pStyle w:val="TOC1"/>
        <w:rPr>
          <w:rFonts w:eastAsiaTheme="minorEastAsia"/>
          <w:noProof/>
        </w:rPr>
      </w:pPr>
      <w:r>
        <w:rPr>
          <w:rFonts w:ascii="Lato" w:eastAsia="Times New Roman" w:hAnsi="Lato" w:cs="Times New Roman"/>
          <w:color w:val="404040"/>
          <w:sz w:val="24"/>
          <w:szCs w:val="24"/>
        </w:rPr>
        <w:fldChar w:fldCharType="begin"/>
      </w:r>
      <w:r>
        <w:rPr>
          <w:rFonts w:ascii="Lato" w:eastAsia="Times New Roman" w:hAnsi="Lato" w:cs="Times New Roman"/>
          <w:color w:val="404040"/>
          <w:sz w:val="24"/>
          <w:szCs w:val="24"/>
        </w:rPr>
        <w:instrText xml:space="preserve"> TOC \o "1-1" \h \z \u </w:instrText>
      </w:r>
      <w:r>
        <w:rPr>
          <w:rFonts w:ascii="Lato" w:eastAsia="Times New Roman" w:hAnsi="Lato" w:cs="Times New Roman"/>
          <w:color w:val="404040"/>
          <w:sz w:val="24"/>
          <w:szCs w:val="24"/>
        </w:rPr>
        <w:fldChar w:fldCharType="separate"/>
      </w:r>
      <w:hyperlink w:anchor="_Toc97824883" w:history="1">
        <w:r w:rsidR="001F3330" w:rsidRPr="00055ED0">
          <w:rPr>
            <w:rStyle w:val="Hyperlink"/>
            <w:noProof/>
          </w:rPr>
          <w:t>Overview</w:t>
        </w:r>
        <w:r w:rsidR="001F3330">
          <w:rPr>
            <w:noProof/>
            <w:webHidden/>
          </w:rPr>
          <w:tab/>
        </w:r>
        <w:r w:rsidR="001F3330">
          <w:rPr>
            <w:noProof/>
            <w:webHidden/>
          </w:rPr>
          <w:fldChar w:fldCharType="begin"/>
        </w:r>
        <w:r w:rsidR="001F3330">
          <w:rPr>
            <w:noProof/>
            <w:webHidden/>
          </w:rPr>
          <w:instrText xml:space="preserve"> PAGEREF _Toc97824883 \h </w:instrText>
        </w:r>
        <w:r w:rsidR="001F3330">
          <w:rPr>
            <w:noProof/>
            <w:webHidden/>
          </w:rPr>
        </w:r>
        <w:r w:rsidR="001F3330">
          <w:rPr>
            <w:noProof/>
            <w:webHidden/>
          </w:rPr>
          <w:fldChar w:fldCharType="separate"/>
        </w:r>
        <w:r w:rsidR="001F3330">
          <w:rPr>
            <w:noProof/>
            <w:webHidden/>
          </w:rPr>
          <w:t>3</w:t>
        </w:r>
        <w:r w:rsidR="001F3330">
          <w:rPr>
            <w:noProof/>
            <w:webHidden/>
          </w:rPr>
          <w:fldChar w:fldCharType="end"/>
        </w:r>
      </w:hyperlink>
    </w:p>
    <w:p w14:paraId="322D1327" w14:textId="072A3D16" w:rsidR="001F3330" w:rsidRDefault="001F3330">
      <w:pPr>
        <w:pStyle w:val="TOC1"/>
        <w:rPr>
          <w:rFonts w:eastAsiaTheme="minorEastAsia"/>
          <w:noProof/>
        </w:rPr>
      </w:pPr>
      <w:hyperlink w:anchor="_Toc97824884" w:history="1">
        <w:r w:rsidRPr="00055ED0">
          <w:rPr>
            <w:rStyle w:val="Hyperlink"/>
            <w:noProof/>
          </w:rPr>
          <w:t>What is vaccine ‘impact’?</w:t>
        </w:r>
        <w:r>
          <w:rPr>
            <w:noProof/>
            <w:webHidden/>
          </w:rPr>
          <w:tab/>
        </w:r>
        <w:r>
          <w:rPr>
            <w:noProof/>
            <w:webHidden/>
          </w:rPr>
          <w:fldChar w:fldCharType="begin"/>
        </w:r>
        <w:r>
          <w:rPr>
            <w:noProof/>
            <w:webHidden/>
          </w:rPr>
          <w:instrText xml:space="preserve"> PAGEREF _Toc97824884 \h </w:instrText>
        </w:r>
        <w:r>
          <w:rPr>
            <w:noProof/>
            <w:webHidden/>
          </w:rPr>
        </w:r>
        <w:r>
          <w:rPr>
            <w:noProof/>
            <w:webHidden/>
          </w:rPr>
          <w:fldChar w:fldCharType="separate"/>
        </w:r>
        <w:r>
          <w:rPr>
            <w:noProof/>
            <w:webHidden/>
          </w:rPr>
          <w:t>4</w:t>
        </w:r>
        <w:r>
          <w:rPr>
            <w:noProof/>
            <w:webHidden/>
          </w:rPr>
          <w:fldChar w:fldCharType="end"/>
        </w:r>
      </w:hyperlink>
    </w:p>
    <w:p w14:paraId="06448C20" w14:textId="6A10F163" w:rsidR="001F3330" w:rsidRDefault="001F3330">
      <w:pPr>
        <w:pStyle w:val="TOC1"/>
        <w:rPr>
          <w:rFonts w:eastAsiaTheme="minorEastAsia"/>
          <w:noProof/>
        </w:rPr>
      </w:pPr>
      <w:hyperlink w:anchor="_Toc97824885" w:history="1">
        <w:r w:rsidRPr="00055ED0">
          <w:rPr>
            <w:rStyle w:val="Hyperlink"/>
            <w:noProof/>
          </w:rPr>
          <w:t>Defining the study question and objectives</w:t>
        </w:r>
        <w:r>
          <w:rPr>
            <w:noProof/>
            <w:webHidden/>
          </w:rPr>
          <w:tab/>
        </w:r>
        <w:r>
          <w:rPr>
            <w:noProof/>
            <w:webHidden/>
          </w:rPr>
          <w:fldChar w:fldCharType="begin"/>
        </w:r>
        <w:r>
          <w:rPr>
            <w:noProof/>
            <w:webHidden/>
          </w:rPr>
          <w:instrText xml:space="preserve"> PAGEREF _Toc97824885 \h </w:instrText>
        </w:r>
        <w:r>
          <w:rPr>
            <w:noProof/>
            <w:webHidden/>
          </w:rPr>
        </w:r>
        <w:r>
          <w:rPr>
            <w:noProof/>
            <w:webHidden/>
          </w:rPr>
          <w:fldChar w:fldCharType="separate"/>
        </w:r>
        <w:r>
          <w:rPr>
            <w:noProof/>
            <w:webHidden/>
          </w:rPr>
          <w:t>7</w:t>
        </w:r>
        <w:r>
          <w:rPr>
            <w:noProof/>
            <w:webHidden/>
          </w:rPr>
          <w:fldChar w:fldCharType="end"/>
        </w:r>
      </w:hyperlink>
    </w:p>
    <w:p w14:paraId="0EC049A5" w14:textId="1B1C5002" w:rsidR="001F3330" w:rsidRDefault="001F3330">
      <w:pPr>
        <w:pStyle w:val="TOC1"/>
        <w:rPr>
          <w:rFonts w:eastAsiaTheme="minorEastAsia"/>
          <w:noProof/>
        </w:rPr>
      </w:pPr>
      <w:hyperlink w:anchor="_Toc97824886" w:history="1">
        <w:r w:rsidRPr="00055ED0">
          <w:rPr>
            <w:rStyle w:val="Hyperlink"/>
            <w:noProof/>
          </w:rPr>
          <w:t>Mortality data from Vital Statistics</w:t>
        </w:r>
        <w:r>
          <w:rPr>
            <w:noProof/>
            <w:webHidden/>
          </w:rPr>
          <w:tab/>
        </w:r>
        <w:r>
          <w:rPr>
            <w:noProof/>
            <w:webHidden/>
          </w:rPr>
          <w:fldChar w:fldCharType="begin"/>
        </w:r>
        <w:r>
          <w:rPr>
            <w:noProof/>
            <w:webHidden/>
          </w:rPr>
          <w:instrText xml:space="preserve"> PAGEREF _Toc97824886 \h </w:instrText>
        </w:r>
        <w:r>
          <w:rPr>
            <w:noProof/>
            <w:webHidden/>
          </w:rPr>
        </w:r>
        <w:r>
          <w:rPr>
            <w:noProof/>
            <w:webHidden/>
          </w:rPr>
          <w:fldChar w:fldCharType="separate"/>
        </w:r>
        <w:r>
          <w:rPr>
            <w:noProof/>
            <w:webHidden/>
          </w:rPr>
          <w:t>8</w:t>
        </w:r>
        <w:r>
          <w:rPr>
            <w:noProof/>
            <w:webHidden/>
          </w:rPr>
          <w:fldChar w:fldCharType="end"/>
        </w:r>
      </w:hyperlink>
    </w:p>
    <w:p w14:paraId="01D60441" w14:textId="02F68998" w:rsidR="001F3330" w:rsidRDefault="001F3330">
      <w:pPr>
        <w:pStyle w:val="TOC1"/>
        <w:rPr>
          <w:rFonts w:eastAsiaTheme="minorEastAsia"/>
          <w:noProof/>
        </w:rPr>
      </w:pPr>
      <w:hyperlink w:anchor="_Toc97824887" w:history="1">
        <w:r w:rsidRPr="00055ED0">
          <w:rPr>
            <w:rStyle w:val="Hyperlink"/>
            <w:noProof/>
          </w:rPr>
          <w:t>Hospitalization data from administrative sources</w:t>
        </w:r>
        <w:r>
          <w:rPr>
            <w:noProof/>
            <w:webHidden/>
          </w:rPr>
          <w:tab/>
        </w:r>
        <w:r>
          <w:rPr>
            <w:noProof/>
            <w:webHidden/>
          </w:rPr>
          <w:fldChar w:fldCharType="begin"/>
        </w:r>
        <w:r>
          <w:rPr>
            <w:noProof/>
            <w:webHidden/>
          </w:rPr>
          <w:instrText xml:space="preserve"> PAGEREF _Toc97824887 \h </w:instrText>
        </w:r>
        <w:r>
          <w:rPr>
            <w:noProof/>
            <w:webHidden/>
          </w:rPr>
        </w:r>
        <w:r>
          <w:rPr>
            <w:noProof/>
            <w:webHidden/>
          </w:rPr>
          <w:fldChar w:fldCharType="separate"/>
        </w:r>
        <w:r>
          <w:rPr>
            <w:noProof/>
            <w:webHidden/>
          </w:rPr>
          <w:t>12</w:t>
        </w:r>
        <w:r>
          <w:rPr>
            <w:noProof/>
            <w:webHidden/>
          </w:rPr>
          <w:fldChar w:fldCharType="end"/>
        </w:r>
      </w:hyperlink>
    </w:p>
    <w:p w14:paraId="0A6DE5C4" w14:textId="6D6DDD3C" w:rsidR="001F3330" w:rsidRDefault="001F3330">
      <w:pPr>
        <w:pStyle w:val="TOC1"/>
        <w:rPr>
          <w:rFonts w:eastAsiaTheme="minorEastAsia"/>
          <w:noProof/>
        </w:rPr>
      </w:pPr>
      <w:hyperlink w:anchor="_Toc97824888" w:history="1">
        <w:r w:rsidRPr="00055ED0">
          <w:rPr>
            <w:rStyle w:val="Hyperlink"/>
            <w:noProof/>
          </w:rPr>
          <w:t>Study design</w:t>
        </w:r>
        <w:r>
          <w:rPr>
            <w:noProof/>
            <w:webHidden/>
          </w:rPr>
          <w:tab/>
        </w:r>
        <w:r>
          <w:rPr>
            <w:noProof/>
            <w:webHidden/>
          </w:rPr>
          <w:fldChar w:fldCharType="begin"/>
        </w:r>
        <w:r>
          <w:rPr>
            <w:noProof/>
            <w:webHidden/>
          </w:rPr>
          <w:instrText xml:space="preserve"> PAGEREF _Toc97824888 \h </w:instrText>
        </w:r>
        <w:r>
          <w:rPr>
            <w:noProof/>
            <w:webHidden/>
          </w:rPr>
        </w:r>
        <w:r>
          <w:rPr>
            <w:noProof/>
            <w:webHidden/>
          </w:rPr>
          <w:fldChar w:fldCharType="separate"/>
        </w:r>
        <w:r>
          <w:rPr>
            <w:noProof/>
            <w:webHidden/>
          </w:rPr>
          <w:t>14</w:t>
        </w:r>
        <w:r>
          <w:rPr>
            <w:noProof/>
            <w:webHidden/>
          </w:rPr>
          <w:fldChar w:fldCharType="end"/>
        </w:r>
      </w:hyperlink>
    </w:p>
    <w:p w14:paraId="351453DE" w14:textId="2F8C0369" w:rsidR="001F3330" w:rsidRDefault="001F3330">
      <w:pPr>
        <w:pStyle w:val="TOC1"/>
        <w:rPr>
          <w:rFonts w:eastAsiaTheme="minorEastAsia"/>
          <w:noProof/>
        </w:rPr>
      </w:pPr>
      <w:hyperlink w:anchor="_Toc97824889" w:history="1">
        <w:r w:rsidRPr="00055ED0">
          <w:rPr>
            <w:rStyle w:val="Hyperlink"/>
            <w:noProof/>
          </w:rPr>
          <w:t>Key considerations for analysis</w:t>
        </w:r>
        <w:r>
          <w:rPr>
            <w:noProof/>
            <w:webHidden/>
          </w:rPr>
          <w:tab/>
        </w:r>
        <w:r>
          <w:rPr>
            <w:noProof/>
            <w:webHidden/>
          </w:rPr>
          <w:fldChar w:fldCharType="begin"/>
        </w:r>
        <w:r>
          <w:rPr>
            <w:noProof/>
            <w:webHidden/>
          </w:rPr>
          <w:instrText xml:space="preserve"> PAGEREF _Toc97824889 \h </w:instrText>
        </w:r>
        <w:r>
          <w:rPr>
            <w:noProof/>
            <w:webHidden/>
          </w:rPr>
        </w:r>
        <w:r>
          <w:rPr>
            <w:noProof/>
            <w:webHidden/>
          </w:rPr>
          <w:fldChar w:fldCharType="separate"/>
        </w:r>
        <w:r>
          <w:rPr>
            <w:noProof/>
            <w:webHidden/>
          </w:rPr>
          <w:t>16</w:t>
        </w:r>
        <w:r>
          <w:rPr>
            <w:noProof/>
            <w:webHidden/>
          </w:rPr>
          <w:fldChar w:fldCharType="end"/>
        </w:r>
      </w:hyperlink>
    </w:p>
    <w:p w14:paraId="67E236F1" w14:textId="0E73A627" w:rsidR="001F3330" w:rsidRDefault="001F3330">
      <w:pPr>
        <w:pStyle w:val="TOC1"/>
        <w:rPr>
          <w:rFonts w:eastAsiaTheme="minorEastAsia"/>
          <w:noProof/>
        </w:rPr>
      </w:pPr>
      <w:hyperlink w:anchor="_Toc97824890" w:history="1">
        <w:r w:rsidRPr="00055ED0">
          <w:rPr>
            <w:rStyle w:val="Hyperlink"/>
            <w:noProof/>
          </w:rPr>
          <w:t>Types of analyses</w:t>
        </w:r>
        <w:r>
          <w:rPr>
            <w:noProof/>
            <w:webHidden/>
          </w:rPr>
          <w:tab/>
        </w:r>
        <w:r>
          <w:rPr>
            <w:noProof/>
            <w:webHidden/>
          </w:rPr>
          <w:fldChar w:fldCharType="begin"/>
        </w:r>
        <w:r>
          <w:rPr>
            <w:noProof/>
            <w:webHidden/>
          </w:rPr>
          <w:instrText xml:space="preserve"> PAGEREF _Toc97824890 \h </w:instrText>
        </w:r>
        <w:r>
          <w:rPr>
            <w:noProof/>
            <w:webHidden/>
          </w:rPr>
        </w:r>
        <w:r>
          <w:rPr>
            <w:noProof/>
            <w:webHidden/>
          </w:rPr>
          <w:fldChar w:fldCharType="separate"/>
        </w:r>
        <w:r>
          <w:rPr>
            <w:noProof/>
            <w:webHidden/>
          </w:rPr>
          <w:t>18</w:t>
        </w:r>
        <w:r>
          <w:rPr>
            <w:noProof/>
            <w:webHidden/>
          </w:rPr>
          <w:fldChar w:fldCharType="end"/>
        </w:r>
      </w:hyperlink>
    </w:p>
    <w:p w14:paraId="6C629B32" w14:textId="1DA535C6" w:rsidR="001F3330" w:rsidRDefault="001F3330">
      <w:pPr>
        <w:pStyle w:val="TOC1"/>
        <w:rPr>
          <w:rFonts w:eastAsiaTheme="minorEastAsia"/>
          <w:noProof/>
        </w:rPr>
      </w:pPr>
      <w:hyperlink w:anchor="_Toc97824891" w:history="1">
        <w:r w:rsidRPr="00055ED0">
          <w:rPr>
            <w:rStyle w:val="Hyperlink"/>
            <w:noProof/>
          </w:rPr>
          <w:t>Choosing control variables</w:t>
        </w:r>
        <w:r>
          <w:rPr>
            <w:noProof/>
            <w:webHidden/>
          </w:rPr>
          <w:tab/>
        </w:r>
        <w:r>
          <w:rPr>
            <w:noProof/>
            <w:webHidden/>
          </w:rPr>
          <w:fldChar w:fldCharType="begin"/>
        </w:r>
        <w:r>
          <w:rPr>
            <w:noProof/>
            <w:webHidden/>
          </w:rPr>
          <w:instrText xml:space="preserve"> PAGEREF _Toc97824891 \h </w:instrText>
        </w:r>
        <w:r>
          <w:rPr>
            <w:noProof/>
            <w:webHidden/>
          </w:rPr>
        </w:r>
        <w:r>
          <w:rPr>
            <w:noProof/>
            <w:webHidden/>
          </w:rPr>
          <w:fldChar w:fldCharType="separate"/>
        </w:r>
        <w:r>
          <w:rPr>
            <w:noProof/>
            <w:webHidden/>
          </w:rPr>
          <w:t>28</w:t>
        </w:r>
        <w:r>
          <w:rPr>
            <w:noProof/>
            <w:webHidden/>
          </w:rPr>
          <w:fldChar w:fldCharType="end"/>
        </w:r>
      </w:hyperlink>
    </w:p>
    <w:p w14:paraId="1DE8B504" w14:textId="3F77D38E" w:rsidR="001F3330" w:rsidRDefault="001F3330">
      <w:pPr>
        <w:pStyle w:val="TOC1"/>
        <w:rPr>
          <w:rFonts w:eastAsiaTheme="minorEastAsia"/>
          <w:noProof/>
        </w:rPr>
      </w:pPr>
      <w:hyperlink w:anchor="_Toc97824892" w:history="1">
        <w:r w:rsidRPr="00055ED0">
          <w:rPr>
            <w:rStyle w:val="Hyperlink"/>
            <w:noProof/>
          </w:rPr>
          <w:t>Feasibility of conducting a time series analysis of secondary data to assess vaccine impact</w:t>
        </w:r>
        <w:r>
          <w:rPr>
            <w:noProof/>
            <w:webHidden/>
          </w:rPr>
          <w:tab/>
        </w:r>
        <w:r>
          <w:rPr>
            <w:noProof/>
            <w:webHidden/>
          </w:rPr>
          <w:fldChar w:fldCharType="begin"/>
        </w:r>
        <w:r>
          <w:rPr>
            <w:noProof/>
            <w:webHidden/>
          </w:rPr>
          <w:instrText xml:space="preserve"> PAGEREF _Toc97824892 \h </w:instrText>
        </w:r>
        <w:r>
          <w:rPr>
            <w:noProof/>
            <w:webHidden/>
          </w:rPr>
        </w:r>
        <w:r>
          <w:rPr>
            <w:noProof/>
            <w:webHidden/>
          </w:rPr>
          <w:fldChar w:fldCharType="separate"/>
        </w:r>
        <w:r>
          <w:rPr>
            <w:noProof/>
            <w:webHidden/>
          </w:rPr>
          <w:t>33</w:t>
        </w:r>
        <w:r>
          <w:rPr>
            <w:noProof/>
            <w:webHidden/>
          </w:rPr>
          <w:fldChar w:fldCharType="end"/>
        </w:r>
      </w:hyperlink>
    </w:p>
    <w:p w14:paraId="03752B01" w14:textId="708A4018" w:rsidR="001F3330" w:rsidRDefault="001F3330">
      <w:pPr>
        <w:pStyle w:val="TOC1"/>
        <w:rPr>
          <w:rFonts w:eastAsiaTheme="minorEastAsia"/>
          <w:noProof/>
        </w:rPr>
      </w:pPr>
      <w:hyperlink w:anchor="_Toc97824893" w:history="1">
        <w:r w:rsidRPr="00055ED0">
          <w:rPr>
            <w:rStyle w:val="Hyperlink"/>
            <w:noProof/>
          </w:rPr>
          <w:t>Communicating and presenting results effectively</w:t>
        </w:r>
        <w:r>
          <w:rPr>
            <w:noProof/>
            <w:webHidden/>
          </w:rPr>
          <w:tab/>
        </w:r>
        <w:r>
          <w:rPr>
            <w:noProof/>
            <w:webHidden/>
          </w:rPr>
          <w:fldChar w:fldCharType="begin"/>
        </w:r>
        <w:r>
          <w:rPr>
            <w:noProof/>
            <w:webHidden/>
          </w:rPr>
          <w:instrText xml:space="preserve"> PAGEREF _Toc97824893 \h </w:instrText>
        </w:r>
        <w:r>
          <w:rPr>
            <w:noProof/>
            <w:webHidden/>
          </w:rPr>
        </w:r>
        <w:r>
          <w:rPr>
            <w:noProof/>
            <w:webHidden/>
          </w:rPr>
          <w:fldChar w:fldCharType="separate"/>
        </w:r>
        <w:r>
          <w:rPr>
            <w:noProof/>
            <w:webHidden/>
          </w:rPr>
          <w:t>36</w:t>
        </w:r>
        <w:r>
          <w:rPr>
            <w:noProof/>
            <w:webHidden/>
          </w:rPr>
          <w:fldChar w:fldCharType="end"/>
        </w:r>
      </w:hyperlink>
    </w:p>
    <w:p w14:paraId="40FF82F4" w14:textId="207F85E7" w:rsidR="001F3330" w:rsidRDefault="001F3330">
      <w:pPr>
        <w:pStyle w:val="TOC1"/>
        <w:rPr>
          <w:rFonts w:eastAsiaTheme="minorEastAsia"/>
          <w:noProof/>
        </w:rPr>
      </w:pPr>
      <w:hyperlink w:anchor="_Toc97824894" w:history="1">
        <w:r w:rsidRPr="00055ED0">
          <w:rPr>
            <w:rStyle w:val="Hyperlink"/>
            <w:noProof/>
          </w:rPr>
          <w:t>Conclusions</w:t>
        </w:r>
        <w:r>
          <w:rPr>
            <w:noProof/>
            <w:webHidden/>
          </w:rPr>
          <w:tab/>
        </w:r>
        <w:r>
          <w:rPr>
            <w:noProof/>
            <w:webHidden/>
          </w:rPr>
          <w:fldChar w:fldCharType="begin"/>
        </w:r>
        <w:r>
          <w:rPr>
            <w:noProof/>
            <w:webHidden/>
          </w:rPr>
          <w:instrText xml:space="preserve"> PAGEREF _Toc97824894 \h </w:instrText>
        </w:r>
        <w:r>
          <w:rPr>
            <w:noProof/>
            <w:webHidden/>
          </w:rPr>
        </w:r>
        <w:r>
          <w:rPr>
            <w:noProof/>
            <w:webHidden/>
          </w:rPr>
          <w:fldChar w:fldCharType="separate"/>
        </w:r>
        <w:r>
          <w:rPr>
            <w:noProof/>
            <w:webHidden/>
          </w:rPr>
          <w:t>40</w:t>
        </w:r>
        <w:r>
          <w:rPr>
            <w:noProof/>
            <w:webHidden/>
          </w:rPr>
          <w:fldChar w:fldCharType="end"/>
        </w:r>
      </w:hyperlink>
    </w:p>
    <w:p w14:paraId="254FB052" w14:textId="04B89759" w:rsidR="001F3330" w:rsidRDefault="001F3330">
      <w:pPr>
        <w:pStyle w:val="TOC1"/>
        <w:rPr>
          <w:rFonts w:eastAsiaTheme="minorEastAsia"/>
          <w:noProof/>
        </w:rPr>
      </w:pPr>
      <w:hyperlink w:anchor="_Toc97824895" w:history="1">
        <w:r w:rsidRPr="00055ED0">
          <w:rPr>
            <w:rStyle w:val="Hyperlink"/>
            <w:noProof/>
          </w:rPr>
          <w:t>References</w:t>
        </w:r>
        <w:r>
          <w:rPr>
            <w:noProof/>
            <w:webHidden/>
          </w:rPr>
          <w:tab/>
        </w:r>
        <w:r>
          <w:rPr>
            <w:noProof/>
            <w:webHidden/>
          </w:rPr>
          <w:fldChar w:fldCharType="begin"/>
        </w:r>
        <w:r>
          <w:rPr>
            <w:noProof/>
            <w:webHidden/>
          </w:rPr>
          <w:instrText xml:space="preserve"> PAGEREF _Toc97824895 \h </w:instrText>
        </w:r>
        <w:r>
          <w:rPr>
            <w:noProof/>
            <w:webHidden/>
          </w:rPr>
        </w:r>
        <w:r>
          <w:rPr>
            <w:noProof/>
            <w:webHidden/>
          </w:rPr>
          <w:fldChar w:fldCharType="separate"/>
        </w:r>
        <w:r>
          <w:rPr>
            <w:noProof/>
            <w:webHidden/>
          </w:rPr>
          <w:t>41</w:t>
        </w:r>
        <w:r>
          <w:rPr>
            <w:noProof/>
            <w:webHidden/>
          </w:rPr>
          <w:fldChar w:fldCharType="end"/>
        </w:r>
      </w:hyperlink>
    </w:p>
    <w:p w14:paraId="7D2BFFEB" w14:textId="66675D7C" w:rsidR="001F3330" w:rsidRDefault="001F3330">
      <w:pPr>
        <w:pStyle w:val="TOC1"/>
        <w:rPr>
          <w:rFonts w:eastAsiaTheme="minorEastAsia"/>
          <w:noProof/>
        </w:rPr>
      </w:pPr>
      <w:hyperlink w:anchor="_Toc97824896" w:history="1">
        <w:r w:rsidRPr="00055ED0">
          <w:rPr>
            <w:rStyle w:val="Hyperlink"/>
            <w:noProof/>
          </w:rPr>
          <w:t>Appendix: Data management</w:t>
        </w:r>
        <w:r>
          <w:rPr>
            <w:noProof/>
            <w:webHidden/>
          </w:rPr>
          <w:tab/>
        </w:r>
        <w:r>
          <w:rPr>
            <w:noProof/>
            <w:webHidden/>
          </w:rPr>
          <w:fldChar w:fldCharType="begin"/>
        </w:r>
        <w:r>
          <w:rPr>
            <w:noProof/>
            <w:webHidden/>
          </w:rPr>
          <w:instrText xml:space="preserve"> PAGEREF _Toc97824896 \h </w:instrText>
        </w:r>
        <w:r>
          <w:rPr>
            <w:noProof/>
            <w:webHidden/>
          </w:rPr>
        </w:r>
        <w:r>
          <w:rPr>
            <w:noProof/>
            <w:webHidden/>
          </w:rPr>
          <w:fldChar w:fldCharType="separate"/>
        </w:r>
        <w:r>
          <w:rPr>
            <w:noProof/>
            <w:webHidden/>
          </w:rPr>
          <w:t>45</w:t>
        </w:r>
        <w:r>
          <w:rPr>
            <w:noProof/>
            <w:webHidden/>
          </w:rPr>
          <w:fldChar w:fldCharType="end"/>
        </w:r>
      </w:hyperlink>
    </w:p>
    <w:p w14:paraId="1C05DB2D" w14:textId="5C68EF82" w:rsidR="001F3330" w:rsidRDefault="001F3330">
      <w:pPr>
        <w:pStyle w:val="TOC1"/>
        <w:rPr>
          <w:rFonts w:eastAsiaTheme="minorEastAsia"/>
          <w:noProof/>
        </w:rPr>
      </w:pPr>
      <w:hyperlink w:anchor="_Toc97824897" w:history="1">
        <w:r w:rsidRPr="00055ED0">
          <w:rPr>
            <w:rStyle w:val="Hyperlink"/>
            <w:noProof/>
          </w:rPr>
          <w:t>Appendix: Data analysis</w:t>
        </w:r>
        <w:r>
          <w:rPr>
            <w:noProof/>
            <w:webHidden/>
          </w:rPr>
          <w:tab/>
        </w:r>
        <w:r>
          <w:rPr>
            <w:noProof/>
            <w:webHidden/>
          </w:rPr>
          <w:fldChar w:fldCharType="begin"/>
        </w:r>
        <w:r>
          <w:rPr>
            <w:noProof/>
            <w:webHidden/>
          </w:rPr>
          <w:instrText xml:space="preserve"> PAGEREF _Toc97824897 \h </w:instrText>
        </w:r>
        <w:r>
          <w:rPr>
            <w:noProof/>
            <w:webHidden/>
          </w:rPr>
        </w:r>
        <w:r>
          <w:rPr>
            <w:noProof/>
            <w:webHidden/>
          </w:rPr>
          <w:fldChar w:fldCharType="separate"/>
        </w:r>
        <w:r>
          <w:rPr>
            <w:noProof/>
            <w:webHidden/>
          </w:rPr>
          <w:t>47</w:t>
        </w:r>
        <w:r>
          <w:rPr>
            <w:noProof/>
            <w:webHidden/>
          </w:rPr>
          <w:fldChar w:fldCharType="end"/>
        </w:r>
      </w:hyperlink>
    </w:p>
    <w:p w14:paraId="27B60A1E" w14:textId="55E9F9B8" w:rsidR="001F3330" w:rsidRDefault="001F3330">
      <w:pPr>
        <w:pStyle w:val="TOC1"/>
        <w:rPr>
          <w:rFonts w:eastAsiaTheme="minorEastAsia"/>
          <w:noProof/>
        </w:rPr>
      </w:pPr>
      <w:hyperlink w:anchor="_Toc97824898" w:history="1">
        <w:r w:rsidRPr="00055ED0">
          <w:rPr>
            <w:rStyle w:val="Hyperlink"/>
            <w:noProof/>
          </w:rPr>
          <w:t>Appendix: Case study on measuring the impact of pneumococcal conjugate vaccines</w:t>
        </w:r>
        <w:r>
          <w:rPr>
            <w:noProof/>
            <w:webHidden/>
          </w:rPr>
          <w:tab/>
        </w:r>
        <w:r>
          <w:rPr>
            <w:noProof/>
            <w:webHidden/>
          </w:rPr>
          <w:fldChar w:fldCharType="begin"/>
        </w:r>
        <w:r>
          <w:rPr>
            <w:noProof/>
            <w:webHidden/>
          </w:rPr>
          <w:instrText xml:space="preserve"> PAGEREF _Toc97824898 \h </w:instrText>
        </w:r>
        <w:r>
          <w:rPr>
            <w:noProof/>
            <w:webHidden/>
          </w:rPr>
        </w:r>
        <w:r>
          <w:rPr>
            <w:noProof/>
            <w:webHidden/>
          </w:rPr>
          <w:fldChar w:fldCharType="separate"/>
        </w:r>
        <w:r>
          <w:rPr>
            <w:noProof/>
            <w:webHidden/>
          </w:rPr>
          <w:t>50</w:t>
        </w:r>
        <w:r>
          <w:rPr>
            <w:noProof/>
            <w:webHidden/>
          </w:rPr>
          <w:fldChar w:fldCharType="end"/>
        </w:r>
      </w:hyperlink>
    </w:p>
    <w:p w14:paraId="72249B62" w14:textId="0DAEE04B" w:rsidR="00B015EA" w:rsidRDefault="004F3C4D"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fldChar w:fldCharType="end"/>
      </w:r>
    </w:p>
    <w:p w14:paraId="7DE33F84" w14:textId="77777777" w:rsidR="00B015EA" w:rsidRDefault="00B015EA" w:rsidP="004E1822">
      <w:pPr>
        <w:spacing w:after="360" w:line="360" w:lineRule="atLeast"/>
        <w:rPr>
          <w:rFonts w:ascii="Lato" w:eastAsia="Times New Roman" w:hAnsi="Lato" w:cs="Times New Roman"/>
          <w:color w:val="404040"/>
          <w:sz w:val="24"/>
          <w:szCs w:val="24"/>
        </w:rPr>
      </w:pPr>
    </w:p>
    <w:p w14:paraId="4B7C13DC" w14:textId="77777777" w:rsidR="00B015EA" w:rsidRDefault="00B015EA" w:rsidP="004E1822">
      <w:pPr>
        <w:spacing w:after="360" w:line="360" w:lineRule="atLeast"/>
        <w:rPr>
          <w:rFonts w:ascii="Lato" w:eastAsia="Times New Roman" w:hAnsi="Lato" w:cs="Times New Roman"/>
          <w:color w:val="404040"/>
          <w:sz w:val="24"/>
          <w:szCs w:val="24"/>
        </w:rPr>
      </w:pPr>
    </w:p>
    <w:p w14:paraId="599DDD70" w14:textId="77777777" w:rsidR="00D6699E" w:rsidRDefault="00D6699E">
      <w:pPr>
        <w:rPr>
          <w:rFonts w:ascii="Lato" w:eastAsia="Times New Roman" w:hAnsi="Lato" w:cs="Times New Roman"/>
          <w:color w:val="404040"/>
          <w:sz w:val="24"/>
          <w:szCs w:val="24"/>
        </w:rPr>
      </w:pPr>
      <w:r>
        <w:rPr>
          <w:rFonts w:ascii="Lato" w:eastAsia="Times New Roman" w:hAnsi="Lato" w:cs="Times New Roman"/>
          <w:color w:val="404040"/>
          <w:sz w:val="24"/>
          <w:szCs w:val="24"/>
        </w:rPr>
        <w:br w:type="page"/>
      </w:r>
    </w:p>
    <w:p w14:paraId="12FDEFFA" w14:textId="07FB955E"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WHO working group on the use of administrative data to evaluate the impact of pneumococcal conjugate vaccines:</w:t>
      </w:r>
    </w:p>
    <w:p w14:paraId="32EC1606" w14:textId="1A3F39A9"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 xml:space="preserve">Adam </w:t>
      </w:r>
      <w:r w:rsidR="00F53EFE">
        <w:rPr>
          <w:rFonts w:ascii="Lato" w:eastAsia="Times New Roman" w:hAnsi="Lato" w:cs="Times New Roman"/>
          <w:color w:val="404040"/>
          <w:sz w:val="21"/>
          <w:szCs w:val="21"/>
        </w:rPr>
        <w:t xml:space="preserve">L. </w:t>
      </w:r>
      <w:r w:rsidRPr="004E1822">
        <w:rPr>
          <w:rFonts w:ascii="Lato" w:eastAsia="Times New Roman" w:hAnsi="Lato" w:cs="Times New Roman"/>
          <w:color w:val="404040"/>
          <w:sz w:val="21"/>
          <w:szCs w:val="21"/>
        </w:rPr>
        <w:t>Cohen (World Health Organization</w:t>
      </w:r>
      <w:r w:rsidR="00F53EFE">
        <w:rPr>
          <w:rFonts w:ascii="Lato" w:eastAsia="Times New Roman" w:hAnsi="Lato" w:cs="Times New Roman"/>
          <w:color w:val="404040"/>
          <w:sz w:val="21"/>
          <w:szCs w:val="21"/>
        </w:rPr>
        <w:t>, Geneva, Switzerland</w:t>
      </w:r>
      <w:r w:rsidRPr="004E1822">
        <w:rPr>
          <w:rFonts w:ascii="Lato" w:eastAsia="Times New Roman" w:hAnsi="Lato" w:cs="Times New Roman"/>
          <w:color w:val="404040"/>
          <w:sz w:val="21"/>
          <w:szCs w:val="21"/>
        </w:rPr>
        <w:t>)</w:t>
      </w:r>
    </w:p>
    <w:p w14:paraId="2615B39B" w14:textId="31BBDCD3"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Lucia Helena De Oliveira (Pan American Health Organization</w:t>
      </w:r>
      <w:r w:rsidR="00F53EFE">
        <w:rPr>
          <w:rFonts w:ascii="Lato" w:eastAsia="Times New Roman" w:hAnsi="Lato" w:cs="Times New Roman"/>
          <w:color w:val="404040"/>
          <w:sz w:val="21"/>
          <w:szCs w:val="21"/>
        </w:rPr>
        <w:t>, Washington, DC, USA</w:t>
      </w:r>
      <w:r w:rsidRPr="004E1822">
        <w:rPr>
          <w:rFonts w:ascii="Lato" w:eastAsia="Times New Roman" w:hAnsi="Lato" w:cs="Times New Roman"/>
          <w:color w:val="404040"/>
          <w:sz w:val="21"/>
          <w:szCs w:val="21"/>
        </w:rPr>
        <w:t>)</w:t>
      </w:r>
    </w:p>
    <w:p w14:paraId="29980977" w14:textId="0D75D8D1"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 xml:space="preserve">Fernanda </w:t>
      </w:r>
      <w:proofErr w:type="spellStart"/>
      <w:r w:rsidRPr="004E1822">
        <w:rPr>
          <w:rFonts w:ascii="Lato" w:eastAsia="Times New Roman" w:hAnsi="Lato" w:cs="Times New Roman"/>
          <w:color w:val="404040"/>
          <w:sz w:val="21"/>
          <w:szCs w:val="21"/>
        </w:rPr>
        <w:t>Lessa</w:t>
      </w:r>
      <w:proofErr w:type="spellEnd"/>
      <w:r w:rsidRPr="004E1822">
        <w:rPr>
          <w:rFonts w:ascii="Lato" w:eastAsia="Times New Roman" w:hAnsi="Lato" w:cs="Times New Roman"/>
          <w:color w:val="404040"/>
          <w:sz w:val="21"/>
          <w:szCs w:val="21"/>
        </w:rPr>
        <w:t xml:space="preserve"> (Centers for Disease Control and Prevention</w:t>
      </w:r>
      <w:r w:rsidR="00F53EFE">
        <w:rPr>
          <w:rFonts w:ascii="Lato" w:eastAsia="Times New Roman" w:hAnsi="Lato" w:cs="Times New Roman"/>
          <w:color w:val="404040"/>
          <w:sz w:val="21"/>
          <w:szCs w:val="21"/>
        </w:rPr>
        <w:t>, Atlanta, Georgia, USA</w:t>
      </w:r>
      <w:r w:rsidRPr="004E1822">
        <w:rPr>
          <w:rFonts w:ascii="Lato" w:eastAsia="Times New Roman" w:hAnsi="Lato" w:cs="Times New Roman"/>
          <w:color w:val="404040"/>
          <w:sz w:val="21"/>
          <w:szCs w:val="21"/>
        </w:rPr>
        <w:t>)</w:t>
      </w:r>
    </w:p>
    <w:p w14:paraId="48AFF0FF" w14:textId="0931488F"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Jennifer Loo Farrar (Centers for Disease Control and Prevention</w:t>
      </w:r>
      <w:r w:rsidR="00F53EFE">
        <w:rPr>
          <w:rFonts w:ascii="Lato" w:eastAsia="Times New Roman" w:hAnsi="Lato" w:cs="Times New Roman"/>
          <w:color w:val="404040"/>
          <w:sz w:val="21"/>
          <w:szCs w:val="21"/>
        </w:rPr>
        <w:t>, Atlanta, Georgia, USA</w:t>
      </w:r>
      <w:r w:rsidRPr="004E1822">
        <w:rPr>
          <w:rFonts w:ascii="Lato" w:eastAsia="Times New Roman" w:hAnsi="Lato" w:cs="Times New Roman"/>
          <w:color w:val="404040"/>
          <w:sz w:val="21"/>
          <w:szCs w:val="21"/>
        </w:rPr>
        <w:t>)</w:t>
      </w:r>
    </w:p>
    <w:p w14:paraId="20BD4D84" w14:textId="34E4B797"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proofErr w:type="spellStart"/>
      <w:r w:rsidRPr="004E1822">
        <w:rPr>
          <w:rFonts w:ascii="Lato" w:eastAsia="Times New Roman" w:hAnsi="Lato" w:cs="Times New Roman"/>
          <w:color w:val="404040"/>
          <w:sz w:val="21"/>
          <w:szCs w:val="21"/>
        </w:rPr>
        <w:t>Tomoka</w:t>
      </w:r>
      <w:proofErr w:type="spellEnd"/>
      <w:r w:rsidRPr="004E1822">
        <w:rPr>
          <w:rFonts w:ascii="Lato" w:eastAsia="Times New Roman" w:hAnsi="Lato" w:cs="Times New Roman"/>
          <w:color w:val="404040"/>
          <w:sz w:val="21"/>
          <w:szCs w:val="21"/>
        </w:rPr>
        <w:t xml:space="preserve"> Nakamura (World Health Organization</w:t>
      </w:r>
      <w:r w:rsidR="00F53EFE">
        <w:rPr>
          <w:rFonts w:ascii="Lato" w:eastAsia="Times New Roman" w:hAnsi="Lato" w:cs="Times New Roman"/>
          <w:color w:val="404040"/>
          <w:sz w:val="21"/>
          <w:szCs w:val="21"/>
        </w:rPr>
        <w:t>, Geneva, Switzerland</w:t>
      </w:r>
      <w:r w:rsidRPr="004E1822">
        <w:rPr>
          <w:rFonts w:ascii="Lato" w:eastAsia="Times New Roman" w:hAnsi="Lato" w:cs="Times New Roman"/>
          <w:color w:val="404040"/>
          <w:sz w:val="21"/>
          <w:szCs w:val="21"/>
        </w:rPr>
        <w:t>)</w:t>
      </w:r>
    </w:p>
    <w:p w14:paraId="1953837E" w14:textId="6F6FE797" w:rsidR="004E1822" w:rsidRPr="00B015EA"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lang w:val="pt-BR"/>
        </w:rPr>
      </w:pPr>
      <w:r w:rsidRPr="00B015EA">
        <w:rPr>
          <w:rFonts w:ascii="Lato" w:eastAsia="Times New Roman" w:hAnsi="Lato" w:cs="Times New Roman"/>
          <w:color w:val="404040"/>
          <w:sz w:val="21"/>
          <w:szCs w:val="21"/>
          <w:lang w:val="pt-BR"/>
        </w:rPr>
        <w:t>Cristiana Toscano (Universidade Federal de Goiás</w:t>
      </w:r>
      <w:r w:rsidR="00F53EFE" w:rsidRPr="00B015EA">
        <w:rPr>
          <w:rFonts w:ascii="Lato" w:eastAsia="Times New Roman" w:hAnsi="Lato" w:cs="Times New Roman"/>
          <w:color w:val="404040"/>
          <w:sz w:val="21"/>
          <w:szCs w:val="21"/>
          <w:lang w:val="pt-BR"/>
        </w:rPr>
        <w:t>, Goiânia, Goiás, Brazil</w:t>
      </w:r>
      <w:r w:rsidRPr="00B015EA">
        <w:rPr>
          <w:rFonts w:ascii="Lato" w:eastAsia="Times New Roman" w:hAnsi="Lato" w:cs="Times New Roman"/>
          <w:color w:val="404040"/>
          <w:sz w:val="21"/>
          <w:szCs w:val="21"/>
          <w:lang w:val="pt-BR"/>
        </w:rPr>
        <w:t>)</w:t>
      </w:r>
    </w:p>
    <w:p w14:paraId="33E837A4" w14:textId="53B509CF"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Daniel Weinberger (Yale School of Public Health</w:t>
      </w:r>
      <w:r w:rsidR="00F53EFE">
        <w:rPr>
          <w:rFonts w:ascii="Lato" w:eastAsia="Times New Roman" w:hAnsi="Lato" w:cs="Times New Roman"/>
          <w:color w:val="404040"/>
          <w:sz w:val="21"/>
          <w:szCs w:val="21"/>
        </w:rPr>
        <w:t>, New Haven, Connecticut, USA</w:t>
      </w:r>
      <w:r w:rsidRPr="004E1822">
        <w:rPr>
          <w:rFonts w:ascii="Lato" w:eastAsia="Times New Roman" w:hAnsi="Lato" w:cs="Times New Roman"/>
          <w:color w:val="404040"/>
          <w:sz w:val="21"/>
          <w:szCs w:val="21"/>
        </w:rPr>
        <w:t>)</w:t>
      </w:r>
    </w:p>
    <w:p w14:paraId="5096F17D" w14:textId="77777777" w:rsidR="00B015EA" w:rsidRDefault="00B015EA">
      <w:pPr>
        <w:rPr>
          <w:rFonts w:ascii="Georgia" w:eastAsia="Times New Roman" w:hAnsi="Georgia" w:cs="Times New Roman"/>
          <w:b/>
          <w:bCs/>
          <w:color w:val="507894"/>
          <w:sz w:val="34"/>
          <w:szCs w:val="34"/>
        </w:rPr>
      </w:pPr>
      <w:r>
        <w:rPr>
          <w:rFonts w:ascii="Georgia" w:eastAsia="Times New Roman" w:hAnsi="Georgia" w:cs="Times New Roman"/>
          <w:b/>
          <w:bCs/>
          <w:color w:val="507894"/>
          <w:sz w:val="34"/>
          <w:szCs w:val="34"/>
        </w:rPr>
        <w:br w:type="page"/>
      </w:r>
    </w:p>
    <w:p w14:paraId="6EAB5143" w14:textId="74F24789" w:rsidR="004E1822" w:rsidRPr="00D6699E" w:rsidRDefault="004E1822" w:rsidP="00D6699E">
      <w:pPr>
        <w:pStyle w:val="Heading1"/>
        <w:jc w:val="center"/>
        <w:rPr>
          <w:color w:val="4472C4" w:themeColor="accent1"/>
          <w:sz w:val="44"/>
        </w:rPr>
      </w:pPr>
      <w:bookmarkStart w:id="0" w:name="_Toc97824883"/>
      <w:r w:rsidRPr="00D6699E">
        <w:rPr>
          <w:color w:val="4472C4" w:themeColor="accent1"/>
          <w:sz w:val="44"/>
        </w:rPr>
        <w:lastRenderedPageBreak/>
        <w:t>Overview</w:t>
      </w:r>
      <w:bookmarkEnd w:id="0"/>
    </w:p>
    <w:p w14:paraId="3D596A81" w14:textId="49BB3641"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This document </w:t>
      </w:r>
      <w:proofErr w:type="gramStart"/>
      <w:r w:rsidRPr="004E1822">
        <w:rPr>
          <w:rFonts w:ascii="Lato" w:eastAsia="Times New Roman" w:hAnsi="Lato" w:cs="Times New Roman"/>
          <w:color w:val="404040"/>
          <w:sz w:val="24"/>
          <w:szCs w:val="24"/>
        </w:rPr>
        <w:t>provides an introduction to</w:t>
      </w:r>
      <w:proofErr w:type="gramEnd"/>
      <w:r w:rsidRPr="004E1822">
        <w:rPr>
          <w:rFonts w:ascii="Lato" w:eastAsia="Times New Roman" w:hAnsi="Lato" w:cs="Times New Roman"/>
          <w:color w:val="404040"/>
          <w:sz w:val="24"/>
          <w:szCs w:val="24"/>
        </w:rPr>
        <w:t xml:space="preserve"> the use of administrative data for evaluating vaccines. Administrative data include routinely collected hospitalization and healthcare data as well as mortality data. We discuss the motivation and need for studies of vaccine impact, present common data sources, discuss key considerations for analysis and different study designs, and provide an overview of common analysis types and their strengths and limitations. There is also a detailed case study, with a focus on data management and formatting, analysis, and interpretation. There is an accompanying practical data analysis example that guides the reader through the process of data cleaning and processing, analysis, and interpretation. This example is implemented in the R statistical software, which is a free and open</w:t>
      </w:r>
      <w:r w:rsidR="00F53EFE">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source software.</w:t>
      </w:r>
    </w:p>
    <w:p w14:paraId="2A57B7BF" w14:textId="1A03337F"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Many of the examples in this document focus on pneumococcal conjugate vaccines (PCVs). The evaluation of </w:t>
      </w:r>
      <w:r w:rsidR="008E089E">
        <w:rPr>
          <w:rFonts w:ascii="Lato" w:eastAsia="Times New Roman" w:hAnsi="Lato" w:cs="Times New Roman"/>
          <w:color w:val="404040"/>
          <w:sz w:val="24"/>
          <w:szCs w:val="24"/>
        </w:rPr>
        <w:t xml:space="preserve">the impact of </w:t>
      </w:r>
      <w:r w:rsidRPr="004E1822">
        <w:rPr>
          <w:rFonts w:ascii="Lato" w:eastAsia="Times New Roman" w:hAnsi="Lato" w:cs="Times New Roman"/>
          <w:color w:val="404040"/>
          <w:sz w:val="24"/>
          <w:szCs w:val="24"/>
        </w:rPr>
        <w:t xml:space="preserve">PCVs on pneumococcal disease is a good </w:t>
      </w:r>
      <w:r w:rsidR="003E7AB5" w:rsidRPr="004E1822">
        <w:rPr>
          <w:rFonts w:ascii="Lato" w:eastAsia="Times New Roman" w:hAnsi="Lato" w:cs="Times New Roman"/>
          <w:color w:val="404040"/>
          <w:sz w:val="24"/>
          <w:szCs w:val="24"/>
        </w:rPr>
        <w:t>ex</w:t>
      </w:r>
      <w:r w:rsidR="003E7AB5">
        <w:rPr>
          <w:rFonts w:ascii="Lato" w:eastAsia="Times New Roman" w:hAnsi="Lato" w:cs="Times New Roman"/>
          <w:color w:val="404040"/>
          <w:sz w:val="24"/>
          <w:szCs w:val="24"/>
        </w:rPr>
        <w:t>a</w:t>
      </w:r>
      <w:r w:rsidR="003E7AB5" w:rsidRPr="004E1822">
        <w:rPr>
          <w:rFonts w:ascii="Lato" w:eastAsia="Times New Roman" w:hAnsi="Lato" w:cs="Times New Roman"/>
          <w:color w:val="404040"/>
          <w:sz w:val="24"/>
          <w:szCs w:val="24"/>
        </w:rPr>
        <w:t>mple</w:t>
      </w:r>
      <w:r w:rsidRPr="004E1822">
        <w:rPr>
          <w:rFonts w:ascii="Lato" w:eastAsia="Times New Roman" w:hAnsi="Lato" w:cs="Times New Roman"/>
          <w:color w:val="404040"/>
          <w:sz w:val="24"/>
          <w:szCs w:val="24"/>
        </w:rPr>
        <w:t>. Pneumococcal disease represents a large public health burden globally and there has been a large effort to introduce these vaccines around the world. Yet PCVs are costly, so it is important to rigorously evalu</w:t>
      </w:r>
      <w:r w:rsidR="00C67E85">
        <w:rPr>
          <w:rFonts w:ascii="Lato" w:eastAsia="Times New Roman" w:hAnsi="Lato" w:cs="Times New Roman"/>
          <w:color w:val="404040"/>
          <w:sz w:val="24"/>
          <w:szCs w:val="24"/>
        </w:rPr>
        <w:t xml:space="preserve">ate their public health impact. </w:t>
      </w:r>
      <w:r w:rsidRPr="004E1822">
        <w:rPr>
          <w:rFonts w:ascii="Lato" w:eastAsia="Times New Roman" w:hAnsi="Lato" w:cs="Times New Roman"/>
          <w:color w:val="404040"/>
          <w:sz w:val="24"/>
          <w:szCs w:val="24"/>
        </w:rPr>
        <w:t xml:space="preserve">Administrative data have been used widely for the evaluation of PCVs in different settings. While the examples in this document focus on PCVs, the principles </w:t>
      </w:r>
      <w:proofErr w:type="gramStart"/>
      <w:r w:rsidRPr="004E1822">
        <w:rPr>
          <w:rFonts w:ascii="Lato" w:eastAsia="Times New Roman" w:hAnsi="Lato" w:cs="Times New Roman"/>
          <w:color w:val="404040"/>
          <w:sz w:val="24"/>
          <w:szCs w:val="24"/>
        </w:rPr>
        <w:t>discussed</w:t>
      </w:r>
      <w:proofErr w:type="gramEnd"/>
      <w:r w:rsidRPr="004E1822">
        <w:rPr>
          <w:rFonts w:ascii="Lato" w:eastAsia="Times New Roman" w:hAnsi="Lato" w:cs="Times New Roman"/>
          <w:color w:val="404040"/>
          <w:sz w:val="24"/>
          <w:szCs w:val="24"/>
        </w:rPr>
        <w:t xml:space="preserve"> and the methods readily extend to the evaluation of other vaccines.</w:t>
      </w:r>
    </w:p>
    <w:p w14:paraId="6DA9AA94" w14:textId="5FF9BA01" w:rsidR="008E089E" w:rsidRDefault="008E089E" w:rsidP="004E1822">
      <w:pPr>
        <w:spacing w:after="360" w:line="360" w:lineRule="atLeast"/>
        <w:rPr>
          <w:rFonts w:ascii="Georgia" w:eastAsia="Times New Roman" w:hAnsi="Georgia" w:cs="Times New Roman"/>
          <w:b/>
          <w:bCs/>
          <w:color w:val="507894"/>
          <w:sz w:val="28"/>
          <w:szCs w:val="28"/>
        </w:rPr>
      </w:pPr>
      <w:r>
        <w:rPr>
          <w:rFonts w:ascii="Georgia" w:eastAsia="Times New Roman" w:hAnsi="Georgia" w:cs="Times New Roman"/>
          <w:b/>
          <w:bCs/>
          <w:color w:val="507894"/>
          <w:sz w:val="28"/>
          <w:szCs w:val="28"/>
        </w:rPr>
        <w:t>Intended audience</w:t>
      </w:r>
    </w:p>
    <w:p w14:paraId="0A619E45" w14:textId="62FC4801" w:rsidR="008E089E" w:rsidRPr="00B015EA" w:rsidRDefault="008E089E" w:rsidP="004E1822">
      <w:pPr>
        <w:spacing w:after="360" w:line="360" w:lineRule="atLeast"/>
        <w:rPr>
          <w:rFonts w:ascii="Lato" w:eastAsia="Times New Roman" w:hAnsi="Lato" w:cs="Times New Roman"/>
          <w:color w:val="404040"/>
          <w:sz w:val="24"/>
          <w:szCs w:val="24"/>
        </w:rPr>
      </w:pPr>
      <w:r w:rsidRPr="00B015EA">
        <w:rPr>
          <w:rFonts w:ascii="Lato" w:eastAsia="Times New Roman" w:hAnsi="Lato" w:cs="Times New Roman"/>
          <w:color w:val="404040"/>
          <w:sz w:val="24"/>
          <w:szCs w:val="24"/>
        </w:rPr>
        <w:t xml:space="preserve">This guide is primarily targeted towards data analysts or others working on evaluations of the impacts of vaccines. </w:t>
      </w:r>
      <w:r w:rsidR="002442D3" w:rsidRPr="00B015EA">
        <w:rPr>
          <w:rFonts w:ascii="Lato" w:eastAsia="Times New Roman" w:hAnsi="Lato" w:cs="Times New Roman"/>
          <w:color w:val="404040"/>
          <w:sz w:val="24"/>
          <w:szCs w:val="24"/>
        </w:rPr>
        <w:t xml:space="preserve">It can also be used as a companion guide for didactic courses and workshops on this topic. </w:t>
      </w:r>
      <w:r w:rsidRPr="00B015EA">
        <w:rPr>
          <w:rFonts w:ascii="Lato" w:eastAsia="Times New Roman" w:hAnsi="Lato" w:cs="Times New Roman"/>
          <w:color w:val="404040"/>
          <w:sz w:val="24"/>
          <w:szCs w:val="24"/>
        </w:rPr>
        <w:t xml:space="preserve">Portions of this document could also be useful for those </w:t>
      </w:r>
      <w:r w:rsidR="00C67E85">
        <w:rPr>
          <w:rFonts w:ascii="Lato" w:eastAsia="Times New Roman" w:hAnsi="Lato" w:cs="Times New Roman"/>
          <w:color w:val="404040"/>
          <w:sz w:val="24"/>
          <w:szCs w:val="24"/>
        </w:rPr>
        <w:t>willing</w:t>
      </w:r>
      <w:r w:rsidRPr="00B015EA">
        <w:rPr>
          <w:rFonts w:ascii="Lato" w:eastAsia="Times New Roman" w:hAnsi="Lato" w:cs="Times New Roman"/>
          <w:color w:val="404040"/>
          <w:sz w:val="24"/>
          <w:szCs w:val="24"/>
        </w:rPr>
        <w:t xml:space="preserve"> to learn how to interpret studies of </w:t>
      </w:r>
      <w:r w:rsidR="00C67E85">
        <w:rPr>
          <w:rFonts w:ascii="Lato" w:eastAsia="Times New Roman" w:hAnsi="Lato" w:cs="Times New Roman"/>
          <w:color w:val="404040"/>
          <w:sz w:val="24"/>
          <w:szCs w:val="24"/>
        </w:rPr>
        <w:t xml:space="preserve">vaccine </w:t>
      </w:r>
      <w:r w:rsidRPr="00B015EA">
        <w:rPr>
          <w:rFonts w:ascii="Lato" w:eastAsia="Times New Roman" w:hAnsi="Lato" w:cs="Times New Roman"/>
          <w:color w:val="404040"/>
          <w:sz w:val="24"/>
          <w:szCs w:val="24"/>
        </w:rPr>
        <w:t xml:space="preserve">impact </w:t>
      </w:r>
      <w:bookmarkStart w:id="1" w:name="_Hlk95246081"/>
      <w:r w:rsidRPr="00B015EA">
        <w:rPr>
          <w:rFonts w:ascii="Lato" w:eastAsia="Times New Roman" w:hAnsi="Lato" w:cs="Times New Roman"/>
          <w:color w:val="404040"/>
          <w:sz w:val="24"/>
          <w:szCs w:val="24"/>
        </w:rPr>
        <w:t>evaluation</w:t>
      </w:r>
      <w:bookmarkEnd w:id="1"/>
      <w:r w:rsidRPr="00B015EA">
        <w:rPr>
          <w:rFonts w:ascii="Lato" w:eastAsia="Times New Roman" w:hAnsi="Lato" w:cs="Times New Roman"/>
          <w:color w:val="404040"/>
          <w:sz w:val="24"/>
          <w:szCs w:val="24"/>
        </w:rPr>
        <w:t>.</w:t>
      </w:r>
      <w:r w:rsidR="00C67E85">
        <w:rPr>
          <w:rFonts w:ascii="Lato" w:eastAsia="Times New Roman" w:hAnsi="Lato" w:cs="Times New Roman"/>
          <w:color w:val="404040"/>
          <w:sz w:val="24"/>
          <w:szCs w:val="24"/>
        </w:rPr>
        <w:t xml:space="preserve"> As such, public health professional and investigators are the main audience to which this guide is directed to. </w:t>
      </w:r>
    </w:p>
    <w:p w14:paraId="44323972" w14:textId="7A38BCA3" w:rsidR="008E089E" w:rsidRDefault="008E089E" w:rsidP="004E1822">
      <w:pPr>
        <w:spacing w:after="360" w:line="360" w:lineRule="atLeast"/>
        <w:rPr>
          <w:rFonts w:ascii="Georgia" w:eastAsia="Times New Roman" w:hAnsi="Georgia" w:cs="Times New Roman"/>
          <w:b/>
          <w:bCs/>
          <w:color w:val="507894"/>
          <w:sz w:val="28"/>
          <w:szCs w:val="28"/>
        </w:rPr>
      </w:pPr>
      <w:r w:rsidRPr="00B015EA">
        <w:rPr>
          <w:rFonts w:ascii="Georgia" w:eastAsia="Times New Roman" w:hAnsi="Georgia" w:cs="Times New Roman"/>
          <w:b/>
          <w:bCs/>
          <w:color w:val="507894"/>
          <w:sz w:val="28"/>
          <w:szCs w:val="28"/>
        </w:rPr>
        <w:t>How to use this guide</w:t>
      </w:r>
    </w:p>
    <w:p w14:paraId="2F6649D1" w14:textId="77777777" w:rsidR="00B015EA" w:rsidRDefault="008E089E" w:rsidP="004E1822">
      <w:pPr>
        <w:spacing w:after="360" w:line="360" w:lineRule="atLeast"/>
        <w:rPr>
          <w:rFonts w:ascii="Lato" w:eastAsia="Times New Roman" w:hAnsi="Lato" w:cs="Times New Roman"/>
          <w:color w:val="404040"/>
          <w:sz w:val="24"/>
          <w:szCs w:val="24"/>
        </w:rPr>
      </w:pPr>
      <w:r w:rsidRPr="00B015EA">
        <w:rPr>
          <w:rFonts w:ascii="Lato" w:eastAsia="Times New Roman" w:hAnsi="Lato" w:cs="Times New Roman"/>
          <w:color w:val="404040"/>
          <w:sz w:val="24"/>
          <w:szCs w:val="24"/>
        </w:rPr>
        <w:t>This guide is best</w:t>
      </w:r>
      <w:r w:rsidR="0093057C">
        <w:rPr>
          <w:rFonts w:ascii="Lato" w:eastAsia="Times New Roman" w:hAnsi="Lato" w:cs="Times New Roman"/>
          <w:color w:val="404040"/>
          <w:sz w:val="24"/>
          <w:szCs w:val="24"/>
        </w:rPr>
        <w:t xml:space="preserve"> used in its digital online format</w:t>
      </w:r>
      <w:r w:rsidR="00B015EA">
        <w:rPr>
          <w:rFonts w:ascii="Lato" w:eastAsia="Times New Roman" w:hAnsi="Lato" w:cs="Times New Roman"/>
          <w:color w:val="404040"/>
          <w:sz w:val="24"/>
          <w:szCs w:val="24"/>
        </w:rPr>
        <w:t xml:space="preserve">, available at: </w:t>
      </w:r>
      <w:hyperlink r:id="rId8" w:anchor="content" w:history="1">
        <w:r w:rsidR="00B015EA" w:rsidRPr="0034381B">
          <w:rPr>
            <w:rStyle w:val="Hyperlink"/>
          </w:rPr>
          <w:t>https://danweinberger.github.io/who-guidance-materials/#content</w:t>
        </w:r>
      </w:hyperlink>
      <w:r w:rsidR="0093057C">
        <w:rPr>
          <w:rFonts w:ascii="Lato" w:eastAsia="Times New Roman" w:hAnsi="Lato" w:cs="Times New Roman"/>
          <w:color w:val="404040"/>
          <w:sz w:val="24"/>
          <w:szCs w:val="24"/>
        </w:rPr>
        <w:t xml:space="preserve">. </w:t>
      </w:r>
    </w:p>
    <w:p w14:paraId="2D7C9F8F" w14:textId="250FABA8" w:rsidR="00C67E85" w:rsidRDefault="002442D3" w:rsidP="00B015EA">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lastRenderedPageBreak/>
        <w:t>In addition to several worked examples, with accompanying R code, the</w:t>
      </w:r>
      <w:r w:rsidR="0093057C">
        <w:rPr>
          <w:rFonts w:ascii="Lato" w:eastAsia="Times New Roman" w:hAnsi="Lato" w:cs="Times New Roman"/>
          <w:color w:val="404040"/>
          <w:sz w:val="24"/>
          <w:szCs w:val="24"/>
        </w:rPr>
        <w:t xml:space="preserve"> online version has</w:t>
      </w:r>
      <w:r>
        <w:rPr>
          <w:rFonts w:ascii="Lato" w:eastAsia="Times New Roman" w:hAnsi="Lato" w:cs="Times New Roman"/>
          <w:color w:val="404040"/>
          <w:sz w:val="24"/>
          <w:szCs w:val="24"/>
        </w:rPr>
        <w:t xml:space="preserve"> an appendix with</w:t>
      </w:r>
      <w:r w:rsidR="0093057C">
        <w:rPr>
          <w:rFonts w:ascii="Lato" w:eastAsia="Times New Roman" w:hAnsi="Lato" w:cs="Times New Roman"/>
          <w:color w:val="404040"/>
          <w:sz w:val="24"/>
          <w:szCs w:val="24"/>
        </w:rPr>
        <w:t xml:space="preserve"> templates for presenting and formatting</w:t>
      </w:r>
      <w:r>
        <w:rPr>
          <w:rFonts w:ascii="Lato" w:eastAsia="Times New Roman" w:hAnsi="Lato" w:cs="Times New Roman"/>
          <w:color w:val="404040"/>
          <w:sz w:val="24"/>
          <w:szCs w:val="24"/>
        </w:rPr>
        <w:t>. The sections of the guide are modular and are not necessarily intended to be read as a single document.</w:t>
      </w:r>
      <w:r w:rsidR="0093057C">
        <w:rPr>
          <w:rFonts w:ascii="Lato" w:eastAsia="Times New Roman" w:hAnsi="Lato" w:cs="Times New Roman"/>
          <w:color w:val="404040"/>
          <w:sz w:val="24"/>
          <w:szCs w:val="24"/>
        </w:rPr>
        <w:t xml:space="preserve"> </w:t>
      </w:r>
    </w:p>
    <w:p w14:paraId="2C1D84A8" w14:textId="77777777" w:rsidR="00B015EA" w:rsidRDefault="00B015EA" w:rsidP="00B015EA">
      <w:pPr>
        <w:spacing w:after="360" w:line="360" w:lineRule="atLeast"/>
        <w:jc w:val="center"/>
        <w:rPr>
          <w:rFonts w:ascii="Lato" w:eastAsia="Times New Roman" w:hAnsi="Lato" w:cs="Times New Roman"/>
          <w:color w:val="404040"/>
          <w:sz w:val="24"/>
          <w:szCs w:val="24"/>
        </w:rPr>
      </w:pPr>
    </w:p>
    <w:p w14:paraId="0230EEE9" w14:textId="043504F2" w:rsidR="004E1822" w:rsidRPr="00D6699E" w:rsidRDefault="004E1822" w:rsidP="00D6699E">
      <w:pPr>
        <w:pStyle w:val="Heading1"/>
        <w:jc w:val="center"/>
        <w:rPr>
          <w:color w:val="4472C4" w:themeColor="accent1"/>
          <w:sz w:val="44"/>
        </w:rPr>
      </w:pPr>
      <w:bookmarkStart w:id="2" w:name="_Toc97824884"/>
      <w:r w:rsidRPr="00D6699E">
        <w:rPr>
          <w:color w:val="4472C4" w:themeColor="accent1"/>
          <w:sz w:val="44"/>
        </w:rPr>
        <w:t>What is vaccine ‘impact’?</w:t>
      </w:r>
      <w:bookmarkEnd w:id="2"/>
    </w:p>
    <w:p w14:paraId="2A4A0FED" w14:textId="52C23CCD"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Efficacy studies are needed for licensure </w:t>
      </w:r>
      <w:r w:rsidR="00C67E85">
        <w:rPr>
          <w:rFonts w:ascii="Lato" w:eastAsia="Times New Roman" w:hAnsi="Lato" w:cs="Times New Roman"/>
          <w:color w:val="404040"/>
          <w:sz w:val="24"/>
          <w:szCs w:val="24"/>
        </w:rPr>
        <w:t>of</w:t>
      </w:r>
      <w:r w:rsidRPr="004E1822">
        <w:rPr>
          <w:rFonts w:ascii="Lato" w:eastAsia="Times New Roman" w:hAnsi="Lato" w:cs="Times New Roman"/>
          <w:color w:val="404040"/>
          <w:sz w:val="24"/>
          <w:szCs w:val="24"/>
        </w:rPr>
        <w:t xml:space="preserve"> vaccines. Such studies, conducted as clinical trials, provide a measure of proportional reduction of disease in a vaccinated group compared to an unvaccinated group. However, in addition to being conducted in a scenario of ideal conditions, efficacy studies are </w:t>
      </w:r>
      <w:r w:rsidR="0011275B">
        <w:rPr>
          <w:rFonts w:ascii="Lato" w:eastAsia="Times New Roman" w:hAnsi="Lato" w:cs="Times New Roman"/>
          <w:color w:val="404040"/>
          <w:sz w:val="24"/>
          <w:szCs w:val="24"/>
        </w:rPr>
        <w:t xml:space="preserve">often </w:t>
      </w:r>
      <w:r w:rsidRPr="004E1822">
        <w:rPr>
          <w:rFonts w:ascii="Lato" w:eastAsia="Times New Roman" w:hAnsi="Lato" w:cs="Times New Roman"/>
          <w:color w:val="404040"/>
          <w:sz w:val="24"/>
          <w:szCs w:val="24"/>
        </w:rPr>
        <w:t>limited to etiologically confirmed disease, and focus on individual level effects only. Once a vaccine is licensed and introduced in the population, post-licensure studies are required to measure vaccine effectiveness and impact of vaccination programs on the population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xml:space="preserve"> G, 2013].</w:t>
      </w:r>
    </w:p>
    <w:p w14:paraId="0BECEA74" w14:textId="0A4E4ED4" w:rsidR="00C67E8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contrast with vaccine efficacy studies, vaccine effectiveness studies are post-licensure studies in which the actual performance of a vaccine at </w:t>
      </w:r>
      <w:r w:rsidR="006E3C23">
        <w:rPr>
          <w:rFonts w:ascii="Lato" w:eastAsia="Times New Roman" w:hAnsi="Lato" w:cs="Times New Roman"/>
          <w:color w:val="404040"/>
          <w:sz w:val="24"/>
          <w:szCs w:val="24"/>
        </w:rPr>
        <w:t xml:space="preserve">the </w:t>
      </w:r>
      <w:r w:rsidRPr="004E1822">
        <w:rPr>
          <w:rFonts w:ascii="Lato" w:eastAsia="Times New Roman" w:hAnsi="Lato" w:cs="Times New Roman"/>
          <w:color w:val="404040"/>
          <w:sz w:val="24"/>
          <w:szCs w:val="24"/>
        </w:rPr>
        <w:t xml:space="preserve">population level is measured. Both vaccine efficacy and effectiveness can be based on individual or cluster randomized designs and can report direct and indirect effects of vaccines. </w:t>
      </w:r>
      <w:r w:rsidR="00F0539C">
        <w:rPr>
          <w:rFonts w:ascii="Lato" w:eastAsia="Times New Roman" w:hAnsi="Lato" w:cs="Times New Roman"/>
          <w:color w:val="404040"/>
          <w:sz w:val="24"/>
          <w:szCs w:val="24"/>
        </w:rPr>
        <w:t>A d</w:t>
      </w:r>
      <w:r w:rsidRPr="004E1822">
        <w:rPr>
          <w:rFonts w:ascii="Lato" w:eastAsia="Times New Roman" w:hAnsi="Lato" w:cs="Times New Roman"/>
          <w:color w:val="404040"/>
          <w:sz w:val="24"/>
          <w:szCs w:val="24"/>
        </w:rPr>
        <w:t xml:space="preserve">irect effect is the protective effect that a vaccinated individual gains from receiving the vaccine. </w:t>
      </w:r>
      <w:r w:rsidR="00F0539C">
        <w:rPr>
          <w:rFonts w:ascii="Lato" w:eastAsia="Times New Roman" w:hAnsi="Lato" w:cs="Times New Roman"/>
          <w:color w:val="404040"/>
          <w:sz w:val="24"/>
          <w:szCs w:val="24"/>
        </w:rPr>
        <w:t>An i</w:t>
      </w:r>
      <w:r w:rsidRPr="004E1822">
        <w:rPr>
          <w:rFonts w:ascii="Lato" w:eastAsia="Times New Roman" w:hAnsi="Lato" w:cs="Times New Roman"/>
          <w:color w:val="404040"/>
          <w:sz w:val="24"/>
          <w:szCs w:val="24"/>
        </w:rPr>
        <w:t>ndirect effect corresponds to the reduction of infection in immunized and unimmunized individuals that results from reducing transmission from immunized individuals. The total effect is the combined reduction in disease resulting from both direct and indirect effects and represents the differ</w:t>
      </w:r>
      <w:r w:rsidR="00B77BBE">
        <w:rPr>
          <w:rFonts w:ascii="Lato" w:eastAsia="Times New Roman" w:hAnsi="Lato" w:cs="Times New Roman"/>
          <w:color w:val="404040"/>
          <w:sz w:val="24"/>
          <w:szCs w:val="24"/>
        </w:rPr>
        <w:t xml:space="preserve">ence in disease rates between a </w:t>
      </w:r>
      <w:r w:rsidRPr="004E1822">
        <w:rPr>
          <w:rFonts w:ascii="Lato" w:eastAsia="Times New Roman" w:hAnsi="Lato" w:cs="Times New Roman"/>
          <w:color w:val="404040"/>
          <w:sz w:val="24"/>
          <w:szCs w:val="24"/>
        </w:rPr>
        <w:t xml:space="preserve">population that has received the vaccine </w:t>
      </w:r>
      <w:r w:rsidR="00505737">
        <w:rPr>
          <w:rFonts w:ascii="Lato" w:eastAsia="Times New Roman" w:hAnsi="Lato" w:cs="Times New Roman"/>
          <w:color w:val="404040"/>
          <w:sz w:val="24"/>
          <w:szCs w:val="24"/>
        </w:rPr>
        <w:t xml:space="preserve">compared </w:t>
      </w:r>
      <w:r w:rsidRPr="004E1822">
        <w:rPr>
          <w:rFonts w:ascii="Lato" w:eastAsia="Times New Roman" w:hAnsi="Lato" w:cs="Times New Roman"/>
          <w:color w:val="404040"/>
          <w:sz w:val="24"/>
          <w:szCs w:val="24"/>
        </w:rPr>
        <w:t>with</w:t>
      </w:r>
      <w:r w:rsidR="00505737">
        <w:rPr>
          <w:rFonts w:ascii="Lato" w:eastAsia="Times New Roman" w:hAnsi="Lato" w:cs="Times New Roman"/>
          <w:color w:val="404040"/>
          <w:sz w:val="24"/>
          <w:szCs w:val="24"/>
        </w:rPr>
        <w:t xml:space="preserve"> those in</w:t>
      </w:r>
      <w:r w:rsidRPr="004E1822">
        <w:rPr>
          <w:rFonts w:ascii="Lato" w:eastAsia="Times New Roman" w:hAnsi="Lato" w:cs="Times New Roman"/>
          <w:color w:val="404040"/>
          <w:sz w:val="24"/>
          <w:szCs w:val="24"/>
        </w:rPr>
        <w:t xml:space="preserve"> a hypothetical population that had not used the vaccine [</w:t>
      </w:r>
      <w:proofErr w:type="spellStart"/>
      <w:r w:rsidRPr="004E1822">
        <w:rPr>
          <w:rFonts w:ascii="Lato" w:eastAsia="Times New Roman" w:hAnsi="Lato" w:cs="Times New Roman"/>
          <w:color w:val="404040"/>
          <w:sz w:val="24"/>
          <w:szCs w:val="24"/>
        </w:rPr>
        <w:t>Saadatian</w:t>
      </w:r>
      <w:proofErr w:type="spellEnd"/>
      <w:r w:rsidRPr="004E1822">
        <w:rPr>
          <w:rFonts w:ascii="Lato" w:eastAsia="Times New Roman" w:hAnsi="Lato" w:cs="Times New Roman"/>
          <w:color w:val="404040"/>
          <w:sz w:val="24"/>
          <w:szCs w:val="24"/>
        </w:rPr>
        <w:t xml:space="preserve">-Elahi M, 2016]. </w:t>
      </w:r>
    </w:p>
    <w:p w14:paraId="7651C22D" w14:textId="5BE71D8F" w:rsidR="004E1822" w:rsidRPr="004E1822" w:rsidRDefault="00C67E85"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impact of a vaccination program is measured by comparing populations with and without a vaccination program, most commonly the same population before and after vaccination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2013]</w:t>
      </w:r>
      <w:r>
        <w:rPr>
          <w:rFonts w:ascii="Lato" w:eastAsia="Times New Roman" w:hAnsi="Lato" w:cs="Times New Roman"/>
          <w:color w:val="404040"/>
          <w:sz w:val="24"/>
          <w:szCs w:val="24"/>
        </w:rPr>
        <w:t>. Impact will consider additional aspects, and may take into consideration disease and economic burden, among other. Some diseases for which a lower vaccine effectiveness is demonstrated but with significantly high disease burden in the population, can reach significant impact once vaccine is rolled out.</w:t>
      </w:r>
      <w:r>
        <w:rPr>
          <w:rFonts w:eastAsia="Times New Roman"/>
        </w:rPr>
        <w:t xml:space="preserve">  </w:t>
      </w:r>
      <w:r w:rsidR="004E1822" w:rsidRPr="004E1822">
        <w:rPr>
          <w:rFonts w:ascii="Lato" w:eastAsia="Times New Roman" w:hAnsi="Lato" w:cs="Times New Roman"/>
          <w:color w:val="404040"/>
          <w:sz w:val="24"/>
          <w:szCs w:val="24"/>
        </w:rPr>
        <w:t>Vaccine impact will depend on vaccine uptake, population characteristics, and the strength of</w:t>
      </w:r>
      <w:r w:rsidR="00505737">
        <w:rPr>
          <w:rFonts w:ascii="Lato" w:eastAsia="Times New Roman" w:hAnsi="Lato" w:cs="Times New Roman"/>
          <w:color w:val="404040"/>
          <w:sz w:val="24"/>
          <w:szCs w:val="24"/>
        </w:rPr>
        <w:t xml:space="preserve"> both direct and</w:t>
      </w:r>
      <w:r w:rsidR="004E1822" w:rsidRPr="004E1822">
        <w:rPr>
          <w:rFonts w:ascii="Lato" w:eastAsia="Times New Roman" w:hAnsi="Lato" w:cs="Times New Roman"/>
          <w:color w:val="404040"/>
          <w:sz w:val="24"/>
          <w:szCs w:val="24"/>
        </w:rPr>
        <w:t xml:space="preserve"> </w:t>
      </w:r>
      <w:r w:rsidR="004E1822" w:rsidRPr="004E1822">
        <w:rPr>
          <w:rFonts w:ascii="Lato" w:eastAsia="Times New Roman" w:hAnsi="Lato" w:cs="Times New Roman"/>
          <w:color w:val="404040"/>
          <w:sz w:val="24"/>
          <w:szCs w:val="24"/>
        </w:rPr>
        <w:lastRenderedPageBreak/>
        <w:t xml:space="preserve">indirect effects. </w:t>
      </w:r>
      <w:r w:rsidR="00C13A55">
        <w:rPr>
          <w:rFonts w:ascii="Lato" w:eastAsia="Times New Roman" w:hAnsi="Lato" w:cs="Times New Roman"/>
          <w:color w:val="404040"/>
          <w:sz w:val="24"/>
          <w:szCs w:val="24"/>
        </w:rPr>
        <w:t xml:space="preserve">It will also depend on </w:t>
      </w:r>
      <w:r>
        <w:rPr>
          <w:rFonts w:ascii="Lato" w:eastAsia="Times New Roman" w:hAnsi="Lato" w:cs="Times New Roman"/>
          <w:color w:val="404040"/>
          <w:sz w:val="24"/>
          <w:szCs w:val="24"/>
        </w:rPr>
        <w:t xml:space="preserve">disease burden, </w:t>
      </w:r>
      <w:r w:rsidR="00C13A55">
        <w:rPr>
          <w:rFonts w:ascii="Lato" w:eastAsia="Times New Roman" w:hAnsi="Lato" w:cs="Times New Roman"/>
          <w:color w:val="404040"/>
          <w:sz w:val="24"/>
          <w:szCs w:val="24"/>
        </w:rPr>
        <w:t>underlying epidemiolog</w:t>
      </w:r>
      <w:r>
        <w:rPr>
          <w:rFonts w:ascii="Lato" w:eastAsia="Times New Roman" w:hAnsi="Lato" w:cs="Times New Roman"/>
          <w:color w:val="404040"/>
          <w:sz w:val="24"/>
          <w:szCs w:val="24"/>
        </w:rPr>
        <w:t>ic aspects,</w:t>
      </w:r>
      <w:r w:rsidR="00C13A55">
        <w:rPr>
          <w:rFonts w:ascii="Lato" w:eastAsia="Times New Roman" w:hAnsi="Lato" w:cs="Times New Roman"/>
          <w:color w:val="404040"/>
          <w:sz w:val="24"/>
          <w:szCs w:val="24"/>
        </w:rPr>
        <w:t xml:space="preserve"> and the speed of vaccine roll-out, including </w:t>
      </w:r>
      <w:r>
        <w:rPr>
          <w:rFonts w:ascii="Lato" w:eastAsia="Times New Roman" w:hAnsi="Lato" w:cs="Times New Roman"/>
          <w:color w:val="404040"/>
          <w:sz w:val="24"/>
          <w:szCs w:val="24"/>
        </w:rPr>
        <w:t xml:space="preserve">vaccination schedules and </w:t>
      </w:r>
      <w:r w:rsidR="00C13A55">
        <w:rPr>
          <w:rFonts w:ascii="Lato" w:eastAsia="Times New Roman" w:hAnsi="Lato" w:cs="Times New Roman"/>
          <w:color w:val="404040"/>
          <w:sz w:val="24"/>
          <w:szCs w:val="24"/>
        </w:rPr>
        <w:t xml:space="preserve">whether a catch-up campaign was used. </w:t>
      </w:r>
    </w:p>
    <w:p w14:paraId="3993295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Conducting robust and credible evaluations of the public health impact of interventions is challenging. Real-world data are complex, and decisions about how to clean, format, analyze, and interpret the data can influence the conclusions about the impact of the intervention.</w:t>
      </w:r>
    </w:p>
    <w:p w14:paraId="5DA5C525" w14:textId="3EFFCD0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assessment of </w:t>
      </w:r>
      <w:r w:rsidR="00505737">
        <w:rPr>
          <w:rFonts w:ascii="Lato" w:eastAsia="Times New Roman" w:hAnsi="Lato" w:cs="Times New Roman"/>
          <w:color w:val="404040"/>
          <w:sz w:val="24"/>
          <w:szCs w:val="24"/>
        </w:rPr>
        <w:t>vaccine impact is accomplished using</w:t>
      </w:r>
      <w:r w:rsidRPr="004E1822">
        <w:rPr>
          <w:rFonts w:ascii="Lato" w:eastAsia="Times New Roman" w:hAnsi="Lato" w:cs="Times New Roman"/>
          <w:color w:val="404040"/>
          <w:sz w:val="24"/>
          <w:szCs w:val="24"/>
        </w:rPr>
        <w:t xml:space="preserve"> ecologic study design</w:t>
      </w:r>
      <w:r w:rsidR="00505737">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 xml:space="preserve"> using aggregate data, such as interrupted time series and before-after studies</w:t>
      </w:r>
      <w:r w:rsidR="00505737">
        <w:rPr>
          <w:rFonts w:ascii="Lato" w:eastAsia="Times New Roman" w:hAnsi="Lato" w:cs="Times New Roman"/>
          <w:color w:val="404040"/>
          <w:sz w:val="24"/>
          <w:szCs w:val="24"/>
        </w:rPr>
        <w:t>. These</w:t>
      </w:r>
      <w:r w:rsidRPr="004E1822">
        <w:rPr>
          <w:rFonts w:ascii="Lato" w:eastAsia="Times New Roman" w:hAnsi="Lato" w:cs="Times New Roman"/>
          <w:color w:val="404040"/>
          <w:sz w:val="24"/>
          <w:szCs w:val="24"/>
        </w:rPr>
        <w:t xml:space="preserve"> provide measures of impact </w:t>
      </w:r>
      <w:r w:rsidR="00505737">
        <w:rPr>
          <w:rFonts w:ascii="Lato" w:eastAsia="Times New Roman" w:hAnsi="Lato" w:cs="Times New Roman"/>
          <w:color w:val="404040"/>
          <w:sz w:val="24"/>
          <w:szCs w:val="24"/>
        </w:rPr>
        <w:t xml:space="preserve">account for both the </w:t>
      </w:r>
      <w:r w:rsidRPr="004E1822">
        <w:rPr>
          <w:rFonts w:ascii="Lato" w:eastAsia="Times New Roman" w:hAnsi="Lato" w:cs="Times New Roman"/>
          <w:color w:val="404040"/>
          <w:sz w:val="24"/>
          <w:szCs w:val="24"/>
        </w:rPr>
        <w:t xml:space="preserve">direct </w:t>
      </w:r>
      <w:r w:rsidR="00505737">
        <w:rPr>
          <w:rFonts w:ascii="Lato" w:eastAsia="Times New Roman" w:hAnsi="Lato" w:cs="Times New Roman"/>
          <w:color w:val="404040"/>
          <w:sz w:val="24"/>
          <w:szCs w:val="24"/>
        </w:rPr>
        <w:t>and indirect effects.</w:t>
      </w:r>
      <w:r w:rsidR="00C67E85">
        <w:rPr>
          <w:rFonts w:ascii="Lato" w:eastAsia="Times New Roman" w:hAnsi="Lato" w:cs="Times New Roman"/>
          <w:color w:val="404040"/>
          <w:sz w:val="24"/>
          <w:szCs w:val="24"/>
        </w:rPr>
        <w:t xml:space="preserve"> This </w:t>
      </w:r>
      <w:proofErr w:type="gramStart"/>
      <w:r w:rsidR="00C67E85">
        <w:rPr>
          <w:rFonts w:ascii="Lato" w:eastAsia="Times New Roman" w:hAnsi="Lato" w:cs="Times New Roman"/>
          <w:color w:val="404040"/>
          <w:sz w:val="24"/>
          <w:szCs w:val="24"/>
        </w:rPr>
        <w:t>is in contrast to</w:t>
      </w:r>
      <w:proofErr w:type="gramEnd"/>
      <w:r w:rsidRPr="004E1822">
        <w:rPr>
          <w:rFonts w:ascii="Lato" w:eastAsia="Times New Roman" w:hAnsi="Lato" w:cs="Times New Roman"/>
          <w:color w:val="404040"/>
          <w:sz w:val="24"/>
          <w:szCs w:val="24"/>
        </w:rPr>
        <w:t xml:space="preserve"> cohort and case-control studies,</w:t>
      </w:r>
      <w:r w:rsidR="00505737">
        <w:rPr>
          <w:rFonts w:ascii="Lato" w:eastAsia="Times New Roman" w:hAnsi="Lato" w:cs="Times New Roman"/>
          <w:color w:val="404040"/>
          <w:sz w:val="24"/>
          <w:szCs w:val="24"/>
        </w:rPr>
        <w:t xml:space="preserve"> which typically</w:t>
      </w:r>
      <w:r w:rsidRPr="004E1822">
        <w:rPr>
          <w:rFonts w:ascii="Lato" w:eastAsia="Times New Roman" w:hAnsi="Lato" w:cs="Times New Roman"/>
          <w:color w:val="404040"/>
          <w:sz w:val="24"/>
          <w:szCs w:val="24"/>
        </w:rPr>
        <w:t xml:space="preserve"> estimate the</w:t>
      </w:r>
      <w:r w:rsidR="00505737">
        <w:rPr>
          <w:rFonts w:ascii="Lato" w:eastAsia="Times New Roman" w:hAnsi="Lato" w:cs="Times New Roman"/>
          <w:color w:val="404040"/>
          <w:sz w:val="24"/>
          <w:szCs w:val="24"/>
        </w:rPr>
        <w:t xml:space="preserve"> direct effect of the vaccine in preventing </w:t>
      </w:r>
      <w:r w:rsidRPr="004E1822">
        <w:rPr>
          <w:rFonts w:ascii="Lato" w:eastAsia="Times New Roman" w:hAnsi="Lato" w:cs="Times New Roman"/>
          <w:color w:val="404040"/>
          <w:sz w:val="24"/>
          <w:szCs w:val="24"/>
        </w:rPr>
        <w:t>cases in vaccinated subjects</w:t>
      </w:r>
      <w:r w:rsidR="00505737">
        <w:rPr>
          <w:rFonts w:ascii="Lato" w:eastAsia="Times New Roman" w:hAnsi="Lato" w:cs="Times New Roman"/>
          <w:color w:val="404040"/>
          <w:sz w:val="24"/>
          <w:szCs w:val="24"/>
        </w:rPr>
        <w:t xml:space="preserve"> but do not account </w:t>
      </w:r>
      <w:r w:rsidRPr="004E1822">
        <w:rPr>
          <w:rFonts w:ascii="Lato" w:eastAsia="Times New Roman" w:hAnsi="Lato" w:cs="Times New Roman"/>
          <w:color w:val="404040"/>
          <w:sz w:val="24"/>
          <w:szCs w:val="24"/>
        </w:rPr>
        <w:t>indirect effects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Vaccine 2013]</w:t>
      </w:r>
    </w:p>
    <w:p w14:paraId="3B8914C7" w14:textId="57A6D699"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Both primary and secondary data can be used for health impact assessment purposes. Primary data are prospectively</w:t>
      </w:r>
      <w:r w:rsidR="006878D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gathered data from a variety of sources, including population-based surveillance, sentinel site surveillance, periodic surveys, or nationally notifiable disease surveillance.</w:t>
      </w:r>
    </w:p>
    <w:p w14:paraId="14EEE532" w14:textId="1B6802E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Secondary data sources are existing data collected for another purpose, such as routine hospital clinical and administrative data, hospitalization data from a network of hospitals of a given healthcare system, and national mortality data. Such secondary data sources are a potential source of information which have been successfully used to assess the impact of various vaccines, including rotavirus vaccines on diarrheal disease, </w:t>
      </w:r>
      <w:proofErr w:type="spellStart"/>
      <w:r w:rsidR="006878D1" w:rsidRPr="006878D1">
        <w:rPr>
          <w:rFonts w:ascii="Lato" w:eastAsia="Times New Roman" w:hAnsi="Lato" w:cs="Times New Roman"/>
          <w:i/>
          <w:iCs/>
          <w:color w:val="404040"/>
          <w:sz w:val="24"/>
          <w:szCs w:val="24"/>
        </w:rPr>
        <w:t>Haemophilus</w:t>
      </w:r>
      <w:proofErr w:type="spellEnd"/>
      <w:r w:rsidR="006878D1" w:rsidRPr="006878D1">
        <w:rPr>
          <w:rFonts w:ascii="Lato" w:eastAsia="Times New Roman" w:hAnsi="Lato" w:cs="Times New Roman"/>
          <w:i/>
          <w:iCs/>
          <w:color w:val="404040"/>
          <w:sz w:val="24"/>
          <w:szCs w:val="24"/>
        </w:rPr>
        <w:t xml:space="preserve"> influenzae type b</w:t>
      </w:r>
      <w:r w:rsidR="006878D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Hib</w:t>
      </w:r>
      <w:r w:rsidR="006878D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vaccines on invasive bacterial disease, and PCV on pneumonia hospitalization and mortality. One type of secondary data is administrative data, which are data routinely collected for administrative purposes (including claims, billing, and health records), </w:t>
      </w:r>
      <w:r w:rsidR="004C52F2">
        <w:rPr>
          <w:rFonts w:ascii="Lato" w:eastAsia="Times New Roman" w:hAnsi="Lato" w:cs="Times New Roman"/>
          <w:color w:val="404040"/>
          <w:sz w:val="24"/>
          <w:szCs w:val="24"/>
        </w:rPr>
        <w:t xml:space="preserve">and </w:t>
      </w:r>
      <w:r w:rsidRPr="004E1822">
        <w:rPr>
          <w:rFonts w:ascii="Lato" w:eastAsia="Times New Roman" w:hAnsi="Lato" w:cs="Times New Roman"/>
          <w:color w:val="404040"/>
          <w:sz w:val="24"/>
          <w:szCs w:val="24"/>
        </w:rPr>
        <w:t>which may or may not be electronic.</w:t>
      </w:r>
    </w:p>
    <w:p w14:paraId="2BDB6CE8" w14:textId="68D2C7AE"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Considering available electronic</w:t>
      </w:r>
      <w:r w:rsidR="00C31D21">
        <w:rPr>
          <w:rFonts w:ascii="Lato" w:eastAsia="Times New Roman" w:hAnsi="Lato" w:cs="Times New Roman"/>
          <w:color w:val="404040"/>
          <w:sz w:val="24"/>
          <w:szCs w:val="24"/>
        </w:rPr>
        <w:t xml:space="preserve"> and paper</w:t>
      </w:r>
      <w:r w:rsidRPr="004E1822">
        <w:rPr>
          <w:rFonts w:ascii="Lato" w:eastAsia="Times New Roman" w:hAnsi="Lato" w:cs="Times New Roman"/>
          <w:color w:val="404040"/>
          <w:sz w:val="24"/>
          <w:szCs w:val="24"/>
        </w:rPr>
        <w:t xml:space="preserve"> administrative data</w:t>
      </w:r>
      <w:r w:rsidR="00C31D21">
        <w:rPr>
          <w:rFonts w:ascii="Lato" w:eastAsia="Times New Roman" w:hAnsi="Lato" w:cs="Times New Roman"/>
          <w:color w:val="404040"/>
          <w:sz w:val="24"/>
          <w:szCs w:val="24"/>
        </w:rPr>
        <w:t xml:space="preserve"> sources</w:t>
      </w:r>
      <w:r w:rsidRPr="004E1822">
        <w:rPr>
          <w:rFonts w:ascii="Lato" w:eastAsia="Times New Roman" w:hAnsi="Lato" w:cs="Times New Roman"/>
          <w:color w:val="404040"/>
          <w:sz w:val="24"/>
          <w:szCs w:val="24"/>
        </w:rPr>
        <w:t xml:space="preserve"> in health care, Figure 1 below depicts the spectrum of data considering availability, type of data, data processing and cleaning requirements prior to analysis, complexity, and costs.</w:t>
      </w:r>
      <w:r w:rsidR="00B77BBE">
        <w:rPr>
          <w:rFonts w:ascii="Lato" w:eastAsia="Times New Roman" w:hAnsi="Lato" w:cs="Times New Roman"/>
          <w:color w:val="404040"/>
          <w:sz w:val="24"/>
          <w:szCs w:val="24"/>
        </w:rPr>
        <w:t xml:space="preserve"> Of note, data quality issues may vary among different data sources, including missing data, misclassification of data, etc.</w:t>
      </w:r>
    </w:p>
    <w:p w14:paraId="1BEDCD89" w14:textId="0210F40D" w:rsidR="004E1822" w:rsidRPr="004E1822" w:rsidRDefault="00DE128F"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noProof/>
          <w:color w:val="404040"/>
          <w:sz w:val="24"/>
          <w:szCs w:val="24"/>
        </w:rPr>
        <w:lastRenderedPageBreak/>
        <w:drawing>
          <wp:inline distT="0" distB="0" distL="0" distR="0" wp14:anchorId="0D05E132" wp14:editId="4317A684">
            <wp:extent cx="6096635"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8333"/>
                    <a:stretch/>
                  </pic:blipFill>
                  <pic:spPr bwMode="auto">
                    <a:xfrm>
                      <a:off x="0" y="0"/>
                      <a:ext cx="6096635"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0CF2BEAA"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i/>
          <w:iCs/>
          <w:color w:val="404040"/>
          <w:sz w:val="24"/>
          <w:szCs w:val="24"/>
        </w:rPr>
        <w:t xml:space="preserve">Source: Jennifer </w:t>
      </w:r>
      <w:proofErr w:type="spellStart"/>
      <w:r w:rsidRPr="004E1822">
        <w:rPr>
          <w:rFonts w:ascii="Lato" w:eastAsia="Times New Roman" w:hAnsi="Lato" w:cs="Times New Roman"/>
          <w:i/>
          <w:iCs/>
          <w:color w:val="404040"/>
          <w:sz w:val="24"/>
          <w:szCs w:val="24"/>
        </w:rPr>
        <w:t>Verani</w:t>
      </w:r>
      <w:proofErr w:type="spellEnd"/>
      <w:r w:rsidRPr="004E1822">
        <w:rPr>
          <w:rFonts w:ascii="Lato" w:eastAsia="Times New Roman" w:hAnsi="Lato" w:cs="Times New Roman"/>
          <w:i/>
          <w:iCs/>
          <w:color w:val="404040"/>
          <w:sz w:val="24"/>
          <w:szCs w:val="24"/>
        </w:rPr>
        <w:t xml:space="preserve">, Centers for Disease Control and Prevention – Kenya, </w:t>
      </w:r>
      <w:proofErr w:type="spellStart"/>
      <w:r w:rsidRPr="004E1822">
        <w:rPr>
          <w:rFonts w:ascii="Lato" w:eastAsia="Times New Roman" w:hAnsi="Lato" w:cs="Times New Roman"/>
          <w:i/>
          <w:iCs/>
          <w:color w:val="404040"/>
          <w:sz w:val="24"/>
          <w:szCs w:val="24"/>
        </w:rPr>
        <w:t>slideset</w:t>
      </w:r>
      <w:proofErr w:type="spellEnd"/>
      <w:r w:rsidRPr="004E1822">
        <w:rPr>
          <w:rFonts w:ascii="Lato" w:eastAsia="Times New Roman" w:hAnsi="Lato" w:cs="Times New Roman"/>
          <w:i/>
          <w:iCs/>
          <w:color w:val="404040"/>
          <w:sz w:val="24"/>
          <w:szCs w:val="24"/>
        </w:rPr>
        <w:t xml:space="preserve"> on “Using administrative data to measure PCV impact in Africa”</w:t>
      </w:r>
    </w:p>
    <w:p w14:paraId="57893495"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significant increase in the number of studies on vaccine impact has been observed in recent years. Most published studies on vaccine impact assessment used secondary data from health information systems, surveillance systems, and other sources, while few studies used primary data.</w:t>
      </w:r>
    </w:p>
    <w:p w14:paraId="45B31424" w14:textId="3B3A5561"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Several outcomes can be considered when assessing vaccine impact. For instance, pneumococcus causes a variety of syndromes</w:t>
      </w:r>
      <w:r w:rsidR="004C52F2">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these can include acute otitis media events, invasive bacterial disease (suspected, </w:t>
      </w:r>
      <w:proofErr w:type="gramStart"/>
      <w:r w:rsidRPr="004E1822">
        <w:rPr>
          <w:rFonts w:ascii="Lato" w:eastAsia="Times New Roman" w:hAnsi="Lato" w:cs="Times New Roman"/>
          <w:color w:val="404040"/>
          <w:sz w:val="24"/>
          <w:szCs w:val="24"/>
        </w:rPr>
        <w:t>probable</w:t>
      </w:r>
      <w:proofErr w:type="gramEnd"/>
      <w:r w:rsidRPr="004E1822">
        <w:rPr>
          <w:rFonts w:ascii="Lato" w:eastAsia="Times New Roman" w:hAnsi="Lato" w:cs="Times New Roman"/>
          <w:color w:val="404040"/>
          <w:sz w:val="24"/>
          <w:szCs w:val="24"/>
        </w:rPr>
        <w:t xml:space="preserve"> or confirmed), pneumonia </w:t>
      </w:r>
      <w:r w:rsidR="00425A04">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clinical or </w:t>
      </w:r>
      <w:r w:rsidR="00FA5B0F">
        <w:rPr>
          <w:rFonts w:ascii="Lato" w:eastAsia="Times New Roman" w:hAnsi="Lato" w:cs="Times New Roman"/>
          <w:color w:val="404040"/>
          <w:sz w:val="24"/>
          <w:szCs w:val="24"/>
        </w:rPr>
        <w:t>World Health Organization (</w:t>
      </w:r>
      <w:r w:rsidR="00425A04">
        <w:rPr>
          <w:rFonts w:ascii="Lato" w:eastAsia="Times New Roman" w:hAnsi="Lato" w:cs="Times New Roman"/>
          <w:color w:val="404040"/>
          <w:sz w:val="24"/>
          <w:szCs w:val="24"/>
        </w:rPr>
        <w:t>WHO</w:t>
      </w:r>
      <w:r w:rsidR="00FA5B0F">
        <w:rPr>
          <w:rFonts w:ascii="Lato" w:eastAsia="Times New Roman" w:hAnsi="Lato" w:cs="Times New Roman"/>
          <w:color w:val="404040"/>
          <w:sz w:val="24"/>
          <w:szCs w:val="24"/>
        </w:rPr>
        <w:t>)</w:t>
      </w:r>
      <w:r w:rsidR="00425A04">
        <w:rPr>
          <w:rFonts w:ascii="Lato" w:eastAsia="Times New Roman" w:hAnsi="Lato" w:cs="Times New Roman"/>
          <w:color w:val="404040"/>
          <w:sz w:val="24"/>
          <w:szCs w:val="24"/>
        </w:rPr>
        <w:t>-defined endpoint (</w:t>
      </w:r>
      <w:r w:rsidR="00743E8C">
        <w:rPr>
          <w:rFonts w:ascii="Lato" w:eastAsia="Times New Roman" w:hAnsi="Lato" w:cs="Times New Roman"/>
          <w:color w:val="404040"/>
          <w:sz w:val="24"/>
          <w:szCs w:val="24"/>
        </w:rPr>
        <w:t>radiologically</w:t>
      </w:r>
      <w:r w:rsidRPr="004E1822">
        <w:rPr>
          <w:rFonts w:ascii="Lato" w:eastAsia="Times New Roman" w:hAnsi="Lato" w:cs="Times New Roman"/>
          <w:color w:val="404040"/>
          <w:sz w:val="24"/>
          <w:szCs w:val="24"/>
        </w:rPr>
        <w:t xml:space="preserve"> confirmed)</w:t>
      </w:r>
      <w:r w:rsidR="00425A04">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severe pneumonia (usually measured as hospitalized</w:t>
      </w:r>
      <w:r w:rsidR="00C13A55">
        <w:rPr>
          <w:rFonts w:ascii="Lato" w:eastAsia="Times New Roman" w:hAnsi="Lato" w:cs="Times New Roman"/>
          <w:color w:val="404040"/>
          <w:sz w:val="24"/>
          <w:szCs w:val="24"/>
        </w:rPr>
        <w:t xml:space="preserve"> or hypoxic</w:t>
      </w:r>
      <w:r w:rsidRPr="004E1822">
        <w:rPr>
          <w:rFonts w:ascii="Lato" w:eastAsia="Times New Roman" w:hAnsi="Lato" w:cs="Times New Roman"/>
          <w:color w:val="404040"/>
          <w:sz w:val="24"/>
          <w:szCs w:val="24"/>
        </w:rPr>
        <w:t xml:space="preserve"> pneumonia), and mortality (due to invasive bacterial disease, pneumonia, or all-cause mortality).</w:t>
      </w:r>
    </w:p>
    <w:p w14:paraId="02188505" w14:textId="7CFE9A1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One must consider the estimated effect of the vaccine </w:t>
      </w:r>
      <w:r w:rsidR="004C52F2">
        <w:rPr>
          <w:rFonts w:ascii="Lato" w:eastAsia="Times New Roman" w:hAnsi="Lato" w:cs="Times New Roman"/>
          <w:color w:val="404040"/>
          <w:sz w:val="24"/>
          <w:szCs w:val="24"/>
        </w:rPr>
        <w:t>o</w:t>
      </w:r>
      <w:r w:rsidRPr="004E1822">
        <w:rPr>
          <w:rFonts w:ascii="Lato" w:eastAsia="Times New Roman" w:hAnsi="Lato" w:cs="Times New Roman"/>
          <w:color w:val="404040"/>
          <w:sz w:val="24"/>
          <w:szCs w:val="24"/>
        </w:rPr>
        <w:t xml:space="preserve">n the various outcomes of interest in the pre-licensure clinical trials, </w:t>
      </w:r>
      <w:proofErr w:type="gramStart"/>
      <w:r w:rsidRPr="004E1822">
        <w:rPr>
          <w:rFonts w:ascii="Lato" w:eastAsia="Times New Roman" w:hAnsi="Lato" w:cs="Times New Roman"/>
          <w:color w:val="404040"/>
          <w:sz w:val="24"/>
          <w:szCs w:val="24"/>
        </w:rPr>
        <w:t>in order to</w:t>
      </w:r>
      <w:proofErr w:type="gramEnd"/>
      <w:r w:rsidRPr="004E1822">
        <w:rPr>
          <w:rFonts w:ascii="Lato" w:eastAsia="Times New Roman" w:hAnsi="Lato" w:cs="Times New Roman"/>
          <w:color w:val="404040"/>
          <w:sz w:val="24"/>
          <w:szCs w:val="24"/>
        </w:rPr>
        <w:t xml:space="preserve"> plan </w:t>
      </w:r>
      <w:r w:rsidR="004C52F2">
        <w:rPr>
          <w:rFonts w:ascii="Lato" w:eastAsia="Times New Roman" w:hAnsi="Lato" w:cs="Times New Roman"/>
          <w:color w:val="404040"/>
          <w:sz w:val="24"/>
          <w:szCs w:val="24"/>
        </w:rPr>
        <w:t xml:space="preserve">for </w:t>
      </w:r>
      <w:r w:rsidRPr="004E1822">
        <w:rPr>
          <w:rFonts w:ascii="Lato" w:eastAsia="Times New Roman" w:hAnsi="Lato" w:cs="Times New Roman"/>
          <w:color w:val="404040"/>
          <w:sz w:val="24"/>
          <w:szCs w:val="24"/>
        </w:rPr>
        <w:t xml:space="preserve">the outcome of interest to be considered in impact assessment studies. For instance, randomized controlled trials of </w:t>
      </w:r>
      <w:r w:rsidR="004C52F2">
        <w:rPr>
          <w:rFonts w:ascii="Lato" w:eastAsia="Times New Roman" w:hAnsi="Lato" w:cs="Times New Roman"/>
          <w:color w:val="404040"/>
          <w:sz w:val="24"/>
          <w:szCs w:val="24"/>
        </w:rPr>
        <w:t>PCVs</w:t>
      </w:r>
      <w:r w:rsidRPr="004E1822">
        <w:rPr>
          <w:rFonts w:ascii="Lato" w:eastAsia="Times New Roman" w:hAnsi="Lato" w:cs="Times New Roman"/>
          <w:color w:val="404040"/>
          <w:sz w:val="24"/>
          <w:szCs w:val="24"/>
        </w:rPr>
        <w:t xml:space="preserve"> in the Gambia estimated a 35% decline on radiological</w:t>
      </w:r>
      <w:r w:rsidR="00425A04">
        <w:rPr>
          <w:rFonts w:ascii="Lato" w:eastAsia="Times New Roman" w:hAnsi="Lato" w:cs="Times New Roman"/>
          <w:color w:val="404040"/>
          <w:sz w:val="24"/>
          <w:szCs w:val="24"/>
        </w:rPr>
        <w:t>ly confirmed</w:t>
      </w:r>
      <w:r w:rsidRPr="004E1822">
        <w:rPr>
          <w:rFonts w:ascii="Lato" w:eastAsia="Times New Roman" w:hAnsi="Lato" w:cs="Times New Roman"/>
          <w:color w:val="404040"/>
          <w:sz w:val="24"/>
          <w:szCs w:val="24"/>
        </w:rPr>
        <w:t xml:space="preserve"> pneumonia, 18% decline on hospitalized/severe pneumonia, and 13% decline in mortality [</w:t>
      </w:r>
      <w:proofErr w:type="spellStart"/>
      <w:r w:rsidRPr="004E1822">
        <w:rPr>
          <w:rFonts w:ascii="Lato" w:eastAsia="Times New Roman" w:hAnsi="Lato" w:cs="Times New Roman"/>
          <w:color w:val="404040"/>
          <w:sz w:val="24"/>
          <w:szCs w:val="24"/>
        </w:rPr>
        <w:t>MacKenzie</w:t>
      </w:r>
      <w:proofErr w:type="spellEnd"/>
      <w:r w:rsidRPr="004E1822">
        <w:rPr>
          <w:rFonts w:ascii="Lato" w:eastAsia="Times New Roman" w:hAnsi="Lato" w:cs="Times New Roman"/>
          <w:color w:val="404040"/>
          <w:sz w:val="24"/>
          <w:szCs w:val="24"/>
        </w:rPr>
        <w:t>,</w:t>
      </w:r>
      <w:r w:rsidR="004C52F2">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Vaccine</w:t>
      </w:r>
      <w:r w:rsidRPr="004E1822">
        <w:rPr>
          <w:rFonts w:ascii="Lato" w:eastAsia="Times New Roman" w:hAnsi="Lato" w:cs="Times New Roman"/>
          <w:color w:val="404040"/>
          <w:sz w:val="24"/>
          <w:szCs w:val="24"/>
        </w:rPr>
        <w:t xml:space="preserve">, 2014]. With a larger relative effect, it will often be easier to detect this decline in analyses of population-level trends. With smaller effects, the analyses become more </w:t>
      </w:r>
      <w:r w:rsidRPr="004E1822">
        <w:rPr>
          <w:rFonts w:ascii="Lato" w:eastAsia="Times New Roman" w:hAnsi="Lato" w:cs="Times New Roman"/>
          <w:color w:val="404040"/>
          <w:sz w:val="24"/>
          <w:szCs w:val="24"/>
        </w:rPr>
        <w:lastRenderedPageBreak/>
        <w:t>challenging. For more specific outcomes (e.g., invasive pneumococcal disease), the expected effect will be large, while for less specific outcomes (e.g., clinical pneumonia), the pathogen of interest comprises a smaller fraction of cases, and the expected effect will be smaller.</w:t>
      </w:r>
    </w:p>
    <w:p w14:paraId="01B3BF6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severe disease (hospitalization) and mortality outcomes are the most relevant outcomes of interest from a public health perspective, it is expected that secondary data will be the most used data sources for the purpose of PCV impact assessment.</w:t>
      </w:r>
    </w:p>
    <w:p w14:paraId="4AED962D" w14:textId="0160C95C"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most countries routinely collected secondary data on hospitalization and mortality </w:t>
      </w:r>
      <w:r w:rsidR="00E43A8B">
        <w:rPr>
          <w:rFonts w:ascii="Lato" w:eastAsia="Times New Roman" w:hAnsi="Lato" w:cs="Times New Roman"/>
          <w:color w:val="404040"/>
          <w:sz w:val="24"/>
          <w:szCs w:val="24"/>
        </w:rPr>
        <w:t>are</w:t>
      </w:r>
      <w:r w:rsidR="00E43A8B"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available,</w:t>
      </w:r>
      <w:r w:rsidR="00AB01C9">
        <w:rPr>
          <w:rFonts w:ascii="Lato" w:eastAsia="Times New Roman" w:hAnsi="Lato" w:cs="Times New Roman"/>
          <w:color w:val="404040"/>
          <w:sz w:val="24"/>
          <w:szCs w:val="24"/>
        </w:rPr>
        <w:t xml:space="preserve"> allowing for evaluations of</w:t>
      </w:r>
      <w:r w:rsidRPr="004E1822">
        <w:rPr>
          <w:rFonts w:ascii="Lato" w:eastAsia="Times New Roman" w:hAnsi="Lato" w:cs="Times New Roman"/>
          <w:color w:val="404040"/>
          <w:sz w:val="24"/>
          <w:szCs w:val="24"/>
        </w:rPr>
        <w:t xml:space="preserve"> </w:t>
      </w:r>
      <w:r w:rsidR="00545D42">
        <w:rPr>
          <w:rFonts w:ascii="Lato" w:eastAsia="Times New Roman" w:hAnsi="Lato" w:cs="Times New Roman"/>
          <w:color w:val="404040"/>
          <w:sz w:val="24"/>
          <w:szCs w:val="24"/>
        </w:rPr>
        <w:t xml:space="preserve">post-introduction </w:t>
      </w:r>
      <w:r w:rsidRPr="004E1822">
        <w:rPr>
          <w:rFonts w:ascii="Lato" w:eastAsia="Times New Roman" w:hAnsi="Lato" w:cs="Times New Roman"/>
          <w:color w:val="404040"/>
          <w:sz w:val="24"/>
          <w:szCs w:val="24"/>
        </w:rPr>
        <w:t xml:space="preserve">vaccine impact. We thus focus this guidance document </w:t>
      </w:r>
      <w:r w:rsidR="00545D42">
        <w:rPr>
          <w:rFonts w:ascii="Lato" w:eastAsia="Times New Roman" w:hAnsi="Lato" w:cs="Times New Roman"/>
          <w:color w:val="404040"/>
          <w:sz w:val="24"/>
          <w:szCs w:val="24"/>
        </w:rPr>
        <w:t>on</w:t>
      </w:r>
      <w:r w:rsidRPr="004E1822">
        <w:rPr>
          <w:rFonts w:ascii="Lato" w:eastAsia="Times New Roman" w:hAnsi="Lato" w:cs="Times New Roman"/>
          <w:color w:val="404040"/>
          <w:sz w:val="24"/>
          <w:szCs w:val="24"/>
        </w:rPr>
        <w:t xml:space="preserve"> these two data types and </w:t>
      </w:r>
      <w:r w:rsidR="00545D42">
        <w:rPr>
          <w:rFonts w:ascii="Lato" w:eastAsia="Times New Roman" w:hAnsi="Lato" w:cs="Times New Roman"/>
          <w:color w:val="404040"/>
          <w:sz w:val="24"/>
          <w:szCs w:val="24"/>
        </w:rPr>
        <w:t xml:space="preserve">their </w:t>
      </w:r>
      <w:r w:rsidRPr="004E1822">
        <w:rPr>
          <w:rFonts w:ascii="Lato" w:eastAsia="Times New Roman" w:hAnsi="Lato" w:cs="Times New Roman"/>
          <w:color w:val="404040"/>
          <w:sz w:val="24"/>
          <w:szCs w:val="24"/>
        </w:rPr>
        <w:t>potential sources.</w:t>
      </w:r>
    </w:p>
    <w:p w14:paraId="50E26E90" w14:textId="77777777" w:rsidR="00D6699E" w:rsidRDefault="00D6699E" w:rsidP="00D6699E">
      <w:pPr>
        <w:pStyle w:val="Heading1"/>
      </w:pPr>
    </w:p>
    <w:p w14:paraId="17A719C9" w14:textId="77777777" w:rsidR="004E1822" w:rsidRPr="00D6699E" w:rsidRDefault="004E1822" w:rsidP="00D6699E">
      <w:pPr>
        <w:pStyle w:val="Heading1"/>
        <w:jc w:val="center"/>
        <w:rPr>
          <w:color w:val="4472C4" w:themeColor="accent1"/>
          <w:sz w:val="44"/>
        </w:rPr>
      </w:pPr>
      <w:bookmarkStart w:id="3" w:name="_Toc97824885"/>
      <w:r w:rsidRPr="00D6699E">
        <w:rPr>
          <w:color w:val="4472C4" w:themeColor="accent1"/>
          <w:sz w:val="44"/>
        </w:rPr>
        <w:t>Defining the study question and objectives</w:t>
      </w:r>
      <w:bookmarkEnd w:id="3"/>
    </w:p>
    <w:p w14:paraId="0094FAE8"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gramStart"/>
      <w:r w:rsidRPr="004E1822">
        <w:rPr>
          <w:rFonts w:ascii="Lato" w:eastAsia="Times New Roman" w:hAnsi="Lato" w:cs="Times New Roman"/>
          <w:color w:val="404040"/>
          <w:sz w:val="24"/>
          <w:szCs w:val="24"/>
        </w:rPr>
        <w:t>In order to</w:t>
      </w:r>
      <w:proofErr w:type="gramEnd"/>
      <w:r w:rsidRPr="004E1822">
        <w:rPr>
          <w:rFonts w:ascii="Lato" w:eastAsia="Times New Roman" w:hAnsi="Lato" w:cs="Times New Roman"/>
          <w:color w:val="404040"/>
          <w:sz w:val="24"/>
          <w:szCs w:val="24"/>
        </w:rPr>
        <w:t xml:space="preserve"> assess the impact of an intervention in a given population, the investigator should structure the study question considering the PICO strategy. As such, the following should be identified:</w:t>
      </w:r>
    </w:p>
    <w:p w14:paraId="6E6A4350"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P - the target population in which the impact of the intervention is to be measured</w:t>
      </w:r>
    </w:p>
    <w:p w14:paraId="7DA53445"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 - the intervention and date of intervention</w:t>
      </w:r>
    </w:p>
    <w:p w14:paraId="45D32923"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 - the comparator (disease or group of diseases to which the outcome will be compared with), which is not expected to be impacted by the intervention</w:t>
      </w:r>
    </w:p>
    <w:p w14:paraId="50DDF71C"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O - the outcome of interest, i.e., what is the condition being evaluated which is expected to be impacted by the intervention</w:t>
      </w:r>
    </w:p>
    <w:p w14:paraId="463D7F42" w14:textId="77777777" w:rsidR="003137C8" w:rsidRDefault="003137C8" w:rsidP="004E1822">
      <w:pPr>
        <w:spacing w:after="360" w:line="360" w:lineRule="atLeast"/>
        <w:rPr>
          <w:rFonts w:ascii="Lato" w:eastAsia="Times New Roman" w:hAnsi="Lato" w:cs="Times New Roman"/>
          <w:color w:val="404040"/>
          <w:sz w:val="24"/>
          <w:szCs w:val="24"/>
        </w:rPr>
      </w:pPr>
    </w:p>
    <w:p w14:paraId="327D6A18" w14:textId="60A8B578" w:rsidR="003137C8" w:rsidRPr="002F0E0E" w:rsidRDefault="003137C8" w:rsidP="003137C8">
      <w:pPr>
        <w:spacing w:after="360" w:line="360" w:lineRule="atLeast"/>
        <w:rPr>
          <w:rFonts w:asciiTheme="majorHAnsi" w:hAnsiTheme="majorHAnsi" w:cstheme="majorHAnsi"/>
          <w:color w:val="000000" w:themeColor="text1"/>
        </w:rPr>
      </w:pPr>
      <w:r>
        <w:rPr>
          <w:rFonts w:ascii="Lato" w:eastAsia="Times New Roman" w:hAnsi="Lato" w:cs="Times New Roman"/>
          <w:color w:val="404040"/>
          <w:sz w:val="24"/>
          <w:szCs w:val="24"/>
        </w:rPr>
        <w:t xml:space="preserve">The target population may include a specific age-group or population from a specific geographical region. </w:t>
      </w:r>
    </w:p>
    <w:p w14:paraId="6E5DCD6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comparator considered will depend on the methodology of the study and will be discussed in further detail in the methods section of this document.</w:t>
      </w:r>
    </w:p>
    <w:p w14:paraId="037D3EC2" w14:textId="75826D2A" w:rsidR="00BE318C" w:rsidRPr="00BE318C" w:rsidRDefault="004E1822" w:rsidP="00B77BBE">
      <w:pPr>
        <w:rPr>
          <w:rFonts w:asciiTheme="majorHAnsi" w:hAnsiTheme="majorHAnsi" w:cstheme="majorHAnsi"/>
          <w:color w:val="000000" w:themeColor="text1"/>
          <w:highlight w:val="yellow"/>
          <w:shd w:val="clear" w:color="auto" w:fill="FCFCFC"/>
        </w:rPr>
      </w:pPr>
      <w:r w:rsidRPr="004E1822">
        <w:rPr>
          <w:rFonts w:ascii="Lato" w:eastAsia="Times New Roman" w:hAnsi="Lato" w:cs="Times New Roman"/>
          <w:color w:val="404040"/>
          <w:sz w:val="24"/>
          <w:szCs w:val="24"/>
        </w:rPr>
        <w:lastRenderedPageBreak/>
        <w:t>The outcome will be defined depending on the intervention being evaluated. For example, for pneumococcal vaccines, outcomes can be invasive disease, meningitis, pneumonia, otitis</w:t>
      </w:r>
      <w:r w:rsidR="00136278">
        <w:rPr>
          <w:rFonts w:ascii="Lato" w:eastAsia="Times New Roman" w:hAnsi="Lato" w:cs="Times New Roman"/>
          <w:color w:val="404040"/>
          <w:sz w:val="24"/>
          <w:szCs w:val="24"/>
        </w:rPr>
        <w:t xml:space="preserve"> media</w:t>
      </w:r>
      <w:r w:rsidRPr="004E1822">
        <w:rPr>
          <w:rFonts w:ascii="Lato" w:eastAsia="Times New Roman" w:hAnsi="Lato" w:cs="Times New Roman"/>
          <w:color w:val="404040"/>
          <w:sz w:val="24"/>
          <w:szCs w:val="24"/>
        </w:rPr>
        <w:t xml:space="preserve">, or other syndromes prevented by the vaccine. </w:t>
      </w:r>
      <w:r w:rsidR="00832848">
        <w:rPr>
          <w:rFonts w:ascii="Lato" w:eastAsia="Times New Roman" w:hAnsi="Lato" w:cs="Times New Roman"/>
          <w:color w:val="404040"/>
          <w:sz w:val="24"/>
          <w:szCs w:val="24"/>
        </w:rPr>
        <w:t xml:space="preserve">Disease severity to be considered should also be determined, as one may evaluate the impact of a given vaccine in outpatients with a given syndrome, or more severe patients such as hospitalized patients, or deaths due to a certain disease or condition. </w:t>
      </w:r>
      <w:r w:rsidR="00B77BBE">
        <w:rPr>
          <w:rFonts w:ascii="Lato" w:eastAsia="Times New Roman" w:hAnsi="Lato" w:cs="Times New Roman"/>
          <w:color w:val="404040"/>
          <w:sz w:val="24"/>
          <w:szCs w:val="24"/>
        </w:rPr>
        <w:t xml:space="preserve">It is important </w:t>
      </w:r>
      <w:r w:rsidR="00832848" w:rsidRPr="00832848">
        <w:rPr>
          <w:rFonts w:ascii="Lato" w:eastAsia="Times New Roman" w:hAnsi="Lato" w:cs="Times New Roman"/>
          <w:color w:val="404040"/>
          <w:sz w:val="24"/>
          <w:szCs w:val="24"/>
        </w:rPr>
        <w:t xml:space="preserve">to determine how the </w:t>
      </w:r>
      <w:r w:rsidR="00B77BBE" w:rsidRPr="00832848">
        <w:rPr>
          <w:rFonts w:ascii="Lato" w:eastAsia="Times New Roman" w:hAnsi="Lato" w:cs="Times New Roman"/>
          <w:color w:val="404040"/>
          <w:sz w:val="24"/>
          <w:szCs w:val="24"/>
        </w:rPr>
        <w:t xml:space="preserve">outcomes </w:t>
      </w:r>
      <w:r w:rsidR="00832848" w:rsidRPr="00832848">
        <w:rPr>
          <w:rFonts w:ascii="Lato" w:eastAsia="Times New Roman" w:hAnsi="Lato" w:cs="Times New Roman"/>
          <w:color w:val="404040"/>
          <w:sz w:val="24"/>
          <w:szCs w:val="24"/>
        </w:rPr>
        <w:t xml:space="preserve">will be ascertained, and this will depend in the data source and quality of available data. </w:t>
      </w:r>
      <w:r w:rsidR="00BE318C" w:rsidRPr="00832848">
        <w:rPr>
          <w:rFonts w:ascii="Lato" w:eastAsia="Times New Roman" w:hAnsi="Lato" w:cs="Times New Roman"/>
          <w:color w:val="404040"/>
          <w:sz w:val="24"/>
          <w:szCs w:val="24"/>
        </w:rPr>
        <w:t xml:space="preserve">When using secondary data, diagnosis considering </w:t>
      </w:r>
      <w:r w:rsidR="00832848" w:rsidRPr="00832848">
        <w:rPr>
          <w:rFonts w:ascii="Lato" w:eastAsia="Times New Roman" w:hAnsi="Lato" w:cs="Times New Roman"/>
          <w:color w:val="404040"/>
          <w:sz w:val="24"/>
          <w:szCs w:val="24"/>
        </w:rPr>
        <w:t xml:space="preserve">standardized codes for </w:t>
      </w:r>
      <w:r w:rsidR="00832848" w:rsidRPr="004E1822">
        <w:rPr>
          <w:rFonts w:ascii="Lato" w:eastAsia="Times New Roman" w:hAnsi="Lato" w:cs="Times New Roman"/>
          <w:color w:val="404040"/>
          <w:sz w:val="24"/>
          <w:szCs w:val="24"/>
        </w:rPr>
        <w:t xml:space="preserve">diseases and health conditions </w:t>
      </w:r>
      <w:r w:rsidR="00832848">
        <w:rPr>
          <w:rFonts w:ascii="Lato" w:eastAsia="Times New Roman" w:hAnsi="Lato" w:cs="Times New Roman"/>
          <w:color w:val="404040"/>
          <w:sz w:val="24"/>
          <w:szCs w:val="24"/>
        </w:rPr>
        <w:t xml:space="preserve">– the </w:t>
      </w:r>
      <w:r w:rsidR="00832848" w:rsidRPr="004E1822">
        <w:rPr>
          <w:rFonts w:ascii="Lato" w:eastAsia="Times New Roman" w:hAnsi="Lato" w:cs="Times New Roman"/>
          <w:color w:val="404040"/>
          <w:sz w:val="24"/>
          <w:szCs w:val="24"/>
        </w:rPr>
        <w:t xml:space="preserve">International Statistical Classification of Diseases (ICD), </w:t>
      </w:r>
      <w:r w:rsidR="00832848">
        <w:rPr>
          <w:rFonts w:ascii="Lato" w:eastAsia="Times New Roman" w:hAnsi="Lato" w:cs="Times New Roman"/>
          <w:color w:val="404040"/>
          <w:sz w:val="24"/>
          <w:szCs w:val="24"/>
        </w:rPr>
        <w:t xml:space="preserve">are most likely to be used. </w:t>
      </w:r>
    </w:p>
    <w:p w14:paraId="4678FF0E" w14:textId="6D5C5B71" w:rsidR="00832848" w:rsidRDefault="00832848" w:rsidP="00B77BBE">
      <w:pPr>
        <w:rPr>
          <w:rFonts w:asciiTheme="majorHAnsi" w:hAnsiTheme="majorHAnsi" w:cstheme="majorHAnsi"/>
          <w:color w:val="000000" w:themeColor="text1"/>
          <w:highlight w:val="yellow"/>
          <w:shd w:val="clear" w:color="auto" w:fill="FCFCFC"/>
        </w:rPr>
      </w:pPr>
      <w:r w:rsidRPr="00832848">
        <w:rPr>
          <w:rFonts w:ascii="Lato" w:eastAsia="Times New Roman" w:hAnsi="Lato" w:cs="Times New Roman"/>
          <w:color w:val="404040"/>
          <w:sz w:val="24"/>
          <w:szCs w:val="24"/>
        </w:rPr>
        <w:t xml:space="preserve">Laboratory confirmed syndromes (i.e., vaccine-type pneumococcal meningitis, laboratory confirmed </w:t>
      </w:r>
      <w:r>
        <w:rPr>
          <w:rFonts w:ascii="Lato" w:eastAsia="Times New Roman" w:hAnsi="Lato" w:cs="Times New Roman"/>
          <w:color w:val="404040"/>
          <w:sz w:val="24"/>
          <w:szCs w:val="24"/>
        </w:rPr>
        <w:t xml:space="preserve">rotavirus diarrhea, </w:t>
      </w:r>
      <w:proofErr w:type="spellStart"/>
      <w:r>
        <w:rPr>
          <w:rFonts w:ascii="Lato" w:eastAsia="Times New Roman" w:hAnsi="Lato" w:cs="Times New Roman"/>
          <w:color w:val="404040"/>
          <w:sz w:val="24"/>
          <w:szCs w:val="24"/>
        </w:rPr>
        <w:t>etc</w:t>
      </w:r>
      <w:proofErr w:type="spellEnd"/>
      <w:r>
        <w:rPr>
          <w:rFonts w:ascii="Lato" w:eastAsia="Times New Roman" w:hAnsi="Lato" w:cs="Times New Roman"/>
          <w:color w:val="404040"/>
          <w:sz w:val="24"/>
          <w:szCs w:val="24"/>
        </w:rPr>
        <w:t xml:space="preserve">) are more specific outcomes and can also be considered when secondary data sources are </w:t>
      </w:r>
      <w:proofErr w:type="gramStart"/>
      <w:r>
        <w:rPr>
          <w:rFonts w:ascii="Lato" w:eastAsia="Times New Roman" w:hAnsi="Lato" w:cs="Times New Roman"/>
          <w:color w:val="404040"/>
          <w:sz w:val="24"/>
          <w:szCs w:val="24"/>
        </w:rPr>
        <w:t>hospital based</w:t>
      </w:r>
      <w:proofErr w:type="gramEnd"/>
      <w:r>
        <w:rPr>
          <w:rFonts w:ascii="Lato" w:eastAsia="Times New Roman" w:hAnsi="Lato" w:cs="Times New Roman"/>
          <w:color w:val="404040"/>
          <w:sz w:val="24"/>
          <w:szCs w:val="24"/>
        </w:rPr>
        <w:t xml:space="preserve"> information systems or surveillance systems with laboratory information. </w:t>
      </w:r>
    </w:p>
    <w:p w14:paraId="09942759" w14:textId="77777777" w:rsidR="00D6699E" w:rsidRPr="004E1822" w:rsidRDefault="00D6699E" w:rsidP="004E1822">
      <w:pPr>
        <w:spacing w:after="360" w:line="360" w:lineRule="atLeast"/>
        <w:rPr>
          <w:rFonts w:ascii="Lato" w:eastAsia="Times New Roman" w:hAnsi="Lato" w:cs="Times New Roman"/>
          <w:color w:val="404040"/>
          <w:sz w:val="24"/>
          <w:szCs w:val="24"/>
        </w:rPr>
      </w:pPr>
    </w:p>
    <w:p w14:paraId="61012E02" w14:textId="77777777" w:rsidR="004E1822" w:rsidRPr="00D6699E" w:rsidRDefault="004E1822" w:rsidP="00D6699E">
      <w:pPr>
        <w:pStyle w:val="Heading1"/>
        <w:jc w:val="center"/>
        <w:rPr>
          <w:color w:val="4472C4" w:themeColor="accent1"/>
          <w:sz w:val="44"/>
        </w:rPr>
      </w:pPr>
      <w:bookmarkStart w:id="4" w:name="_Toc97824886"/>
      <w:r w:rsidRPr="00D6699E">
        <w:rPr>
          <w:color w:val="4472C4" w:themeColor="accent1"/>
          <w:sz w:val="44"/>
        </w:rPr>
        <w:t>Mortality data from Vital Statistics</w:t>
      </w:r>
      <w:bookmarkEnd w:id="4"/>
    </w:p>
    <w:p w14:paraId="054EF7C5" w14:textId="0B7F791D"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Many decision-makers are interested in the potential </w:t>
      </w:r>
      <w:r w:rsidR="00D6699E">
        <w:rPr>
          <w:rFonts w:ascii="Lato" w:eastAsia="Times New Roman" w:hAnsi="Lato" w:cs="Times New Roman"/>
          <w:color w:val="404040"/>
          <w:sz w:val="24"/>
          <w:szCs w:val="24"/>
        </w:rPr>
        <w:t xml:space="preserve">impact </w:t>
      </w:r>
      <w:r w:rsidRPr="004E1822">
        <w:rPr>
          <w:rFonts w:ascii="Lato" w:eastAsia="Times New Roman" w:hAnsi="Lato" w:cs="Times New Roman"/>
          <w:color w:val="404040"/>
          <w:sz w:val="24"/>
          <w:szCs w:val="24"/>
        </w:rPr>
        <w:t xml:space="preserve">of PCVs </w:t>
      </w:r>
      <w:r w:rsidR="00D6699E">
        <w:rPr>
          <w:rFonts w:ascii="Lato" w:eastAsia="Times New Roman" w:hAnsi="Lato" w:cs="Times New Roman"/>
          <w:color w:val="404040"/>
          <w:sz w:val="24"/>
          <w:szCs w:val="24"/>
        </w:rPr>
        <w:t xml:space="preserve">in preventing </w:t>
      </w:r>
      <w:r w:rsidRPr="004E1822">
        <w:rPr>
          <w:rFonts w:ascii="Lato" w:eastAsia="Times New Roman" w:hAnsi="Lato" w:cs="Times New Roman"/>
          <w:color w:val="404040"/>
          <w:sz w:val="24"/>
          <w:szCs w:val="24"/>
        </w:rPr>
        <w:t>deaths. However, mortality is a less frequent outcome</w:t>
      </w:r>
      <w:r w:rsidR="00136278">
        <w:rPr>
          <w:rFonts w:ascii="Lato" w:eastAsia="Times New Roman" w:hAnsi="Lato" w:cs="Times New Roman"/>
          <w:color w:val="404040"/>
          <w:sz w:val="24"/>
          <w:szCs w:val="24"/>
        </w:rPr>
        <w:t xml:space="preserve"> than hospitalization or non-fatal disease</w:t>
      </w:r>
      <w:r w:rsidRPr="004E1822">
        <w:rPr>
          <w:rFonts w:ascii="Lato" w:eastAsia="Times New Roman" w:hAnsi="Lato" w:cs="Times New Roman"/>
          <w:color w:val="404040"/>
          <w:sz w:val="24"/>
          <w:szCs w:val="24"/>
        </w:rPr>
        <w:t>. Evaluating changes in all-cause mortality is difficult because the pathogen of interest will cause a relatively small fraction of all deaths. An alternative is to evaluate the impact of PCVs on mortality due to pneumonia, which is more specific to pneumococcus than all-cause death. Still, pneumococcus is just one of many pathogens that can cause pneumonia; therefore, the relative decline in disease rates due to the vaccine might be modest.</w:t>
      </w:r>
    </w:p>
    <w:p w14:paraId="4183E96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Information on mortality, natality, and migration is fundamental to the study of a population’s demographic dynamic. Together with information from population censuses, it also provides the basic data for estimating life expectancy and constructing other important sociodemographic and health indicators. Mortality statistics are widely used in health situation analysis, whether for different populations at a single point in time or for a single population at different times. This analysis is usually accompanied by specific information disaggregated by age, sex, causes of death. (PAHO, 2018) The availability of nationally representative mortality data from mortality registries render death as an important outcome measure to evaluate health programs and interventions.</w:t>
      </w:r>
    </w:p>
    <w:p w14:paraId="2C71B677" w14:textId="663BB3AE" w:rsidR="003137C8"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Vital statistics systems based on civil registration are the basic source of information for mortality analysis. </w:t>
      </w:r>
      <w:proofErr w:type="gramStart"/>
      <w:r w:rsidRPr="004E1822">
        <w:rPr>
          <w:rFonts w:ascii="Lato" w:eastAsia="Times New Roman" w:hAnsi="Lato" w:cs="Times New Roman"/>
          <w:color w:val="404040"/>
          <w:sz w:val="24"/>
          <w:szCs w:val="24"/>
        </w:rPr>
        <w:t>The majority of</w:t>
      </w:r>
      <w:proofErr w:type="gramEnd"/>
      <w:r w:rsidRPr="004E1822">
        <w:rPr>
          <w:rFonts w:ascii="Lato" w:eastAsia="Times New Roman" w:hAnsi="Lato" w:cs="Times New Roman"/>
          <w:color w:val="404040"/>
          <w:sz w:val="24"/>
          <w:szCs w:val="24"/>
        </w:rPr>
        <w:t xml:space="preserve"> countries in the world have vital statistics systems based on civil registration, an act whose legal purpose is the official registration of vital events (births, deaths, marriages, divorces, adoptions, etc.). (PAHO, 2018) </w:t>
      </w:r>
      <w:r w:rsidR="003137C8">
        <w:rPr>
          <w:rFonts w:ascii="Lato" w:eastAsia="Times New Roman" w:hAnsi="Lato" w:cs="Times New Roman"/>
          <w:color w:val="404040"/>
          <w:sz w:val="24"/>
          <w:szCs w:val="24"/>
        </w:rPr>
        <w:t xml:space="preserve">Nonetheless, in many countries, particularly in </w:t>
      </w:r>
      <w:proofErr w:type="gramStart"/>
      <w:r w:rsidR="003137C8">
        <w:rPr>
          <w:rFonts w:ascii="Lato" w:eastAsia="Times New Roman" w:hAnsi="Lato" w:cs="Times New Roman"/>
          <w:color w:val="404040"/>
          <w:sz w:val="24"/>
          <w:szCs w:val="24"/>
        </w:rPr>
        <w:t>low income</w:t>
      </w:r>
      <w:proofErr w:type="gramEnd"/>
      <w:r w:rsidR="003137C8">
        <w:rPr>
          <w:rFonts w:ascii="Lato" w:eastAsia="Times New Roman" w:hAnsi="Lato" w:cs="Times New Roman"/>
          <w:color w:val="404040"/>
          <w:sz w:val="24"/>
          <w:szCs w:val="24"/>
        </w:rPr>
        <w:t xml:space="preserve"> countries, mortality data is of poor quality and may not be readily available for impact assessment purposes.</w:t>
      </w:r>
    </w:p>
    <w:p w14:paraId="7C9DEE07" w14:textId="2171D02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the mid-20th century, </w:t>
      </w:r>
      <w:proofErr w:type="gramStart"/>
      <w:r w:rsidRPr="004E1822">
        <w:rPr>
          <w:rFonts w:ascii="Lato" w:eastAsia="Times New Roman" w:hAnsi="Lato" w:cs="Times New Roman"/>
          <w:color w:val="404040"/>
          <w:sz w:val="24"/>
          <w:szCs w:val="24"/>
        </w:rPr>
        <w:t>in order to</w:t>
      </w:r>
      <w:proofErr w:type="gramEnd"/>
      <w:r w:rsidRPr="004E1822">
        <w:rPr>
          <w:rFonts w:ascii="Lato" w:eastAsia="Times New Roman" w:hAnsi="Lato" w:cs="Times New Roman"/>
          <w:color w:val="404040"/>
          <w:sz w:val="24"/>
          <w:szCs w:val="24"/>
        </w:rPr>
        <w:t xml:space="preserve"> provide countries with uniform statistical standards, concepts, and definitions to improve international comparability, the United Nations (UN) published a Handbook of Vital Statistics Methods. This was followed by the Principles and Recommendations for a Vital Statistics System, approved in 1970 and published by the UN in 1973. (PAHO, 2018)</w:t>
      </w:r>
    </w:p>
    <w:p w14:paraId="51C18C09"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According to the UN definition, “Civil registration is defined as the continuous, permanent, compulsory and universal recording of the occurrence and characteristics of vital events, in particular, events concerning the marital status of persons, as provided by decree or regulation, in accordance with the legal requirements in each country.” (United Nations, 2003:7).</w:t>
      </w:r>
    </w:p>
    <w:p w14:paraId="09261B1A"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 vital statistic system is defined as “the total process consisting of a) collecting information by civil registration or enumeration on the frequency of occurrence of specified and defined vital events, as well as relevant characteristics of the events themselves and of the person or persons concerned, and b) compiling, processing, to analyzing, evaluating, </w:t>
      </w:r>
      <w:proofErr w:type="gramStart"/>
      <w:r w:rsidRPr="004E1822">
        <w:rPr>
          <w:rFonts w:ascii="Lato" w:eastAsia="Times New Roman" w:hAnsi="Lato" w:cs="Times New Roman"/>
          <w:color w:val="404040"/>
          <w:sz w:val="24"/>
          <w:szCs w:val="24"/>
        </w:rPr>
        <w:t>presenting</w:t>
      </w:r>
      <w:proofErr w:type="gramEnd"/>
      <w:r w:rsidRPr="004E1822">
        <w:rPr>
          <w:rFonts w:ascii="Lato" w:eastAsia="Times New Roman" w:hAnsi="Lato" w:cs="Times New Roman"/>
          <w:color w:val="404040"/>
          <w:sz w:val="24"/>
          <w:szCs w:val="24"/>
        </w:rPr>
        <w:t xml:space="preserve"> and disseminating these data in statistical form.” (United Nations, 2003:5) This process is mandated by law, and is standardized across countries, requiring deaths to be registered through a medical death certificate that must be completed by a physician or legally authorized individual. The death certificate must contain information on characteristics of the deceased, the circumstances of the death, and the cause or causes of death. The death certificate and the reporting of deaths are standardized, with most countries in the world following the United Nations’ Principles and Recommendations for a Vital Statistics System (United Nations, 2003).</w:t>
      </w:r>
    </w:p>
    <w:p w14:paraId="15EA6228" w14:textId="2480BDD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international medical certificate of death is internationally used and recognized, consisting of two parts</w:t>
      </w:r>
      <w:r w:rsidR="00136278">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Part I, devoted to the causes intervening in the causal chain, and Part II, devoted to the causes that, outside the chain, contributed to the fatal outcome.</w:t>
      </w:r>
    </w:p>
    <w:p w14:paraId="5BC4445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The Table below shows an example of a completed form of Medical Certificate of cause of death [PAHO, 2018 Basic Guidelines for the analysis of Mortality]</w:t>
      </w:r>
    </w:p>
    <w:p w14:paraId="137F8798" w14:textId="6462F47E" w:rsidR="004E1822" w:rsidRPr="004E1822" w:rsidRDefault="004E1822" w:rsidP="004E1822">
      <w:pPr>
        <w:spacing w:after="360" w:line="360" w:lineRule="atLeast"/>
        <w:rPr>
          <w:rFonts w:ascii="Lato" w:eastAsia="Times New Roman" w:hAnsi="Lato" w:cs="Times New Roman"/>
          <w:color w:val="404040"/>
          <w:sz w:val="24"/>
          <w:szCs w:val="24"/>
        </w:rPr>
      </w:pPr>
      <w:commentRangeStart w:id="5"/>
      <w:r w:rsidRPr="004E1822">
        <w:rPr>
          <w:noProof/>
        </w:rPr>
        <w:drawing>
          <wp:inline distT="0" distB="0" distL="0" distR="0" wp14:anchorId="5C690C99" wp14:editId="53EDC9C9">
            <wp:extent cx="594360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commentRangeEnd w:id="5"/>
      <w:r w:rsidR="00694505">
        <w:rPr>
          <w:rStyle w:val="CommentReference"/>
        </w:rPr>
        <w:commentReference w:id="5"/>
      </w:r>
    </w:p>
    <w:p w14:paraId="1E818399" w14:textId="1C5E0CBB"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Part I indicates the following causes of deaths: </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a) </w:t>
      </w:r>
      <w:r w:rsidR="001100D7">
        <w:rPr>
          <w:rFonts w:ascii="Lato" w:eastAsia="Times New Roman" w:hAnsi="Lato" w:cs="Times New Roman"/>
          <w:color w:val="404040"/>
          <w:sz w:val="24"/>
          <w:szCs w:val="24"/>
        </w:rPr>
        <w:t>D</w:t>
      </w:r>
      <w:r w:rsidRPr="004E1822">
        <w:rPr>
          <w:rFonts w:ascii="Lato" w:eastAsia="Times New Roman" w:hAnsi="Lato" w:cs="Times New Roman"/>
          <w:color w:val="404040"/>
          <w:sz w:val="24"/>
          <w:szCs w:val="24"/>
        </w:rPr>
        <w:t>irect cause of death: the one that finalizes the process and, without leading to another cause, directly ends the person’s life</w:t>
      </w:r>
      <w:r w:rsidR="00136278">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b) Intermediate or intervening cause(s): as the name indicates, the cause or causes in the middle of the process</w:t>
      </w:r>
      <w:r w:rsidR="00136278">
        <w:rPr>
          <w:rFonts w:ascii="Lato" w:eastAsia="Times New Roman" w:hAnsi="Lato" w:cs="Times New Roman"/>
          <w:color w:val="404040"/>
          <w:sz w:val="24"/>
          <w:szCs w:val="24"/>
        </w:rPr>
        <w:t>, and</w:t>
      </w:r>
      <w:r w:rsidRPr="004E1822">
        <w:rPr>
          <w:rFonts w:ascii="Lato" w:eastAsia="Times New Roman" w:hAnsi="Lato" w:cs="Times New Roman"/>
          <w:color w:val="404040"/>
          <w:sz w:val="24"/>
          <w:szCs w:val="24"/>
        </w:rPr>
        <w:t xml:space="preserve"> </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c) Originating antecedent cause (OAC): this is what is entered on the last line, because it engendered all the causes entered on the lines above it. Part II of the certificate will record other pathological states or diseases that, not having been part of the causal chain, contributed to the death simply because they were present. These states are known as contributing causes. The underlying cause of death (UCD) is defined as: “(a) The disease or injury which initiated the train of morbid events leading directly to death, or (b) the circumstances of the accident or violence which produced the </w:t>
      </w:r>
      <w:r w:rsidRPr="004E1822">
        <w:rPr>
          <w:rFonts w:ascii="Lato" w:eastAsia="Times New Roman" w:hAnsi="Lato" w:cs="Times New Roman"/>
          <w:color w:val="404040"/>
          <w:sz w:val="24"/>
          <w:szCs w:val="24"/>
        </w:rPr>
        <w:lastRenderedPageBreak/>
        <w:t>fatal injury.” If the causes were entered correctly into the cause of death form/death certificate, the cause on the last line (OAC) will be the one selected as the UCD.</w:t>
      </w:r>
    </w:p>
    <w:p w14:paraId="69A252F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Most countries use the International Statistical Classification of Diseases (ICD), a nomenclature system for diseases standardized by WHO for reporting diseases and health conditions. Most common diseases, injuries, </w:t>
      </w:r>
      <w:proofErr w:type="gramStart"/>
      <w:r w:rsidRPr="004E1822">
        <w:rPr>
          <w:rFonts w:ascii="Lato" w:eastAsia="Times New Roman" w:hAnsi="Lato" w:cs="Times New Roman"/>
          <w:color w:val="404040"/>
          <w:sz w:val="24"/>
          <w:szCs w:val="24"/>
        </w:rPr>
        <w:t>disorders</w:t>
      </w:r>
      <w:proofErr w:type="gramEnd"/>
      <w:r w:rsidRPr="004E1822">
        <w:rPr>
          <w:rFonts w:ascii="Lato" w:eastAsia="Times New Roman" w:hAnsi="Lato" w:cs="Times New Roman"/>
          <w:color w:val="404040"/>
          <w:sz w:val="24"/>
          <w:szCs w:val="24"/>
        </w:rPr>
        <w:t xml:space="preserve"> and other medical conditions are classified under ICD. The ICD has approximately 15,000 unique codes. The ICD has different revisions; the one currently used by most countries is the 10th edition (ICD-10). A specific ICD-10 code will be assigned for each cause entered on the death certificate, considering the diverse ways in which the different causes can be stated by the physician. The cause of death for primary tabulation by a single cause will be the UCD. (WHO, 2004)</w:t>
      </w:r>
    </w:p>
    <w:p w14:paraId="13555AB2" w14:textId="3164601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11th edition of the ICD (ICD-11) has been launched recently, but few countries in the world are using the updated edition (WHO, 2018). ICD is the foundation for the identification of health trends and statistics globally, and the international standard for reporting diseases and health conditions. It is the diagnostic classification standard for all clinical and research purposes. ICD defines the universe of diseases, disorders, </w:t>
      </w:r>
      <w:proofErr w:type="gramStart"/>
      <w:r w:rsidRPr="004E1822">
        <w:rPr>
          <w:rFonts w:ascii="Lato" w:eastAsia="Times New Roman" w:hAnsi="Lato" w:cs="Times New Roman"/>
          <w:color w:val="404040"/>
          <w:sz w:val="24"/>
          <w:szCs w:val="24"/>
        </w:rPr>
        <w:t>injuries</w:t>
      </w:r>
      <w:proofErr w:type="gramEnd"/>
      <w:r w:rsidRPr="004E1822">
        <w:rPr>
          <w:rFonts w:ascii="Lato" w:eastAsia="Times New Roman" w:hAnsi="Lato" w:cs="Times New Roman"/>
          <w:color w:val="404040"/>
          <w:sz w:val="24"/>
          <w:szCs w:val="24"/>
        </w:rPr>
        <w:t xml:space="preserve"> and other related health conditions, listed in a comprehensive, hierarchical fashion that allows for easy storage, retrieval and analysis of health information for evidenced-based decision-making; sharing and comparing health information between hospitals, regions, settings and countries; and data comparisons in the same location across different time periods. (WHO, 2018)</w:t>
      </w:r>
    </w:p>
    <w:p w14:paraId="4C852266" w14:textId="51C18583"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countries’ death information is usually compiled in electronic files containing all registered deaths. Mortality data repositories are available at National and International level</w:t>
      </w:r>
      <w:r w:rsidR="001100D7">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 xml:space="preserve">, as all countries report and share their mortality data with WHO Regional Offices. WHO provides raw data files on its </w:t>
      </w:r>
      <w:proofErr w:type="gramStart"/>
      <w:r w:rsidRPr="004E1822">
        <w:rPr>
          <w:rFonts w:ascii="Lato" w:eastAsia="Times New Roman" w:hAnsi="Lato" w:cs="Times New Roman"/>
          <w:color w:val="404040"/>
          <w:sz w:val="24"/>
          <w:szCs w:val="24"/>
        </w:rPr>
        <w:t>website.</w:t>
      </w:r>
      <w:proofErr w:type="gramEnd"/>
      <w:r w:rsidRPr="004E1822">
        <w:rPr>
          <w:rFonts w:ascii="Lato" w:eastAsia="Times New Roman" w:hAnsi="Lato" w:cs="Times New Roman"/>
          <w:color w:val="404040"/>
          <w:sz w:val="24"/>
          <w:szCs w:val="24"/>
        </w:rPr>
        <w:t xml:space="preserve"> These files contain a regional mortality database and are presented in a standard format that can be processed with most of the available computer software. The data contain annual information on deaths for each country in the region, disaggregated by country of origin, sex, age of the deceased, cause of death (through various groupings), and details about the information sources and their availability (some countries submit information from estimates and others, from permanent universal registries). (WHO, 2015).</w:t>
      </w:r>
    </w:p>
    <w:p w14:paraId="1EB6CB7A" w14:textId="429A1893" w:rsidR="00832848" w:rsidRDefault="00832848" w:rsidP="00832848">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Mortality data quality vary significantly among countries, depending, among others, on the proportion of deaths that are not reported to the national registry, the training of the </w:t>
      </w:r>
      <w:r>
        <w:rPr>
          <w:rFonts w:ascii="Lato" w:eastAsia="Times New Roman" w:hAnsi="Lato" w:cs="Times New Roman"/>
          <w:color w:val="404040"/>
          <w:sz w:val="24"/>
          <w:szCs w:val="24"/>
        </w:rPr>
        <w:lastRenderedPageBreak/>
        <w:t>professionals filling out death certificates, and the process of verification and correction of the mortality records. As such, m</w:t>
      </w:r>
      <w:r w:rsidR="003137C8" w:rsidRPr="00832848">
        <w:rPr>
          <w:rFonts w:ascii="Lato" w:eastAsia="Times New Roman" w:hAnsi="Lato" w:cs="Times New Roman"/>
          <w:color w:val="404040"/>
          <w:sz w:val="24"/>
          <w:szCs w:val="24"/>
        </w:rPr>
        <w:t>ortality quality indicators</w:t>
      </w:r>
      <w:r w:rsidRPr="00832848">
        <w:rPr>
          <w:rFonts w:ascii="Lato" w:eastAsia="Times New Roman" w:hAnsi="Lato" w:cs="Times New Roman"/>
          <w:color w:val="404040"/>
          <w:sz w:val="24"/>
          <w:szCs w:val="24"/>
        </w:rPr>
        <w:t xml:space="preserve"> are routinely collected and shared by countries. These</w:t>
      </w:r>
      <w:r>
        <w:rPr>
          <w:rFonts w:ascii="Lato" w:eastAsia="Times New Roman" w:hAnsi="Lato" w:cs="Times New Roman"/>
          <w:color w:val="404040"/>
          <w:sz w:val="24"/>
          <w:szCs w:val="24"/>
        </w:rPr>
        <w:t xml:space="preserve"> indicators are very important as they allow a better understanding of the many potential data quality issues and biases. Standardized indicators include </w:t>
      </w:r>
      <w:r w:rsidRPr="00832848">
        <w:rPr>
          <w:rFonts w:ascii="Lato" w:eastAsia="Times New Roman" w:hAnsi="Lato" w:cs="Times New Roman"/>
          <w:color w:val="404040"/>
          <w:sz w:val="24"/>
          <w:szCs w:val="24"/>
        </w:rPr>
        <w:t>proportions of underreporting, completeness of death registration with cause of death, reported deaths with “ill-defined” causes of death (ICD-10 codes R00–R99), and the proportion of deaths in which “garbage codes” indicated as causes of death</w:t>
      </w:r>
      <w:r>
        <w:rPr>
          <w:rFonts w:ascii="Lato" w:eastAsia="Times New Roman" w:hAnsi="Lato" w:cs="Times New Roman"/>
          <w:color w:val="404040"/>
          <w:sz w:val="24"/>
          <w:szCs w:val="24"/>
        </w:rPr>
        <w:t xml:space="preserve">. In general mortality data quality indicators tend to improve over time, so an evaluation of trends over time considering the time-period of the study is useful. </w:t>
      </w:r>
    </w:p>
    <w:p w14:paraId="45B8B7A6" w14:textId="77777777" w:rsidR="00D6699E" w:rsidRPr="004E1822" w:rsidRDefault="00D6699E" w:rsidP="004E1822">
      <w:pPr>
        <w:spacing w:after="360" w:line="360" w:lineRule="atLeast"/>
        <w:rPr>
          <w:rFonts w:ascii="Lato" w:eastAsia="Times New Roman" w:hAnsi="Lato" w:cs="Times New Roman"/>
          <w:color w:val="404040"/>
          <w:sz w:val="24"/>
          <w:szCs w:val="24"/>
        </w:rPr>
      </w:pPr>
    </w:p>
    <w:p w14:paraId="2A8584B0" w14:textId="77777777" w:rsidR="004E1822" w:rsidRPr="00D6699E" w:rsidRDefault="004E1822" w:rsidP="00D6699E">
      <w:pPr>
        <w:pStyle w:val="Heading1"/>
        <w:jc w:val="center"/>
        <w:rPr>
          <w:color w:val="4472C4" w:themeColor="accent1"/>
          <w:sz w:val="44"/>
        </w:rPr>
      </w:pPr>
      <w:bookmarkStart w:id="6" w:name="_Toc97824887"/>
      <w:r w:rsidRPr="00D6699E">
        <w:rPr>
          <w:color w:val="4472C4" w:themeColor="accent1"/>
          <w:sz w:val="44"/>
        </w:rPr>
        <w:t>Hospitalization data from administrative sources</w:t>
      </w:r>
      <w:bookmarkEnd w:id="6"/>
    </w:p>
    <w:p w14:paraId="542622AF" w14:textId="1308E35A" w:rsidR="00AA35F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most countries, patients with more severe disease are hospitalized. Therefore, pneumonia hospitalizations </w:t>
      </w:r>
      <w:r w:rsidR="00AA35F5">
        <w:rPr>
          <w:rFonts w:ascii="Lato" w:eastAsia="Times New Roman" w:hAnsi="Lato" w:cs="Times New Roman"/>
          <w:color w:val="404040"/>
          <w:sz w:val="24"/>
          <w:szCs w:val="24"/>
        </w:rPr>
        <w:t xml:space="preserve">can be used as </w:t>
      </w:r>
      <w:r w:rsidRPr="004E1822">
        <w:rPr>
          <w:rFonts w:ascii="Lato" w:eastAsia="Times New Roman" w:hAnsi="Lato" w:cs="Times New Roman"/>
          <w:color w:val="404040"/>
          <w:sz w:val="24"/>
          <w:szCs w:val="24"/>
        </w:rPr>
        <w:t>proxies for severe pneumonia cases</w:t>
      </w:r>
      <w:r w:rsidR="00AA35F5">
        <w:rPr>
          <w:rFonts w:ascii="Lato" w:eastAsia="Times New Roman" w:hAnsi="Lato" w:cs="Times New Roman"/>
          <w:color w:val="404040"/>
          <w:sz w:val="24"/>
          <w:szCs w:val="24"/>
        </w:rPr>
        <w:t xml:space="preserve"> in some settings</w:t>
      </w:r>
      <w:r w:rsidRPr="004E1822">
        <w:rPr>
          <w:rFonts w:ascii="Lato" w:eastAsia="Times New Roman" w:hAnsi="Lato" w:cs="Times New Roman"/>
          <w:color w:val="404040"/>
          <w:sz w:val="24"/>
          <w:szCs w:val="24"/>
        </w:rPr>
        <w:t xml:space="preserve">. </w:t>
      </w:r>
    </w:p>
    <w:p w14:paraId="20A1E8FB" w14:textId="77777777" w:rsidR="00AA35F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most settings, administrative data from hospitalizations are recorded and can contain individual</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level basic information of each patient, including age, date of hospitalization and discharge and admission/discharge diagnosis, coded by ICD codes. Thus, data from single hospitals, from a network of hospitals from a healthcare provider, and from national public healthcare systems, are useful sources of information to evaluate trends of hospitalizations and assess impact of vaccines in severe disease over time. </w:t>
      </w:r>
    </w:p>
    <w:p w14:paraId="0A776984" w14:textId="77777777" w:rsidR="00AA35F5"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As h</w:t>
      </w:r>
      <w:r w:rsidR="004E1822" w:rsidRPr="004E1822">
        <w:rPr>
          <w:rFonts w:ascii="Lato" w:eastAsia="Times New Roman" w:hAnsi="Lato" w:cs="Times New Roman"/>
          <w:color w:val="404040"/>
          <w:sz w:val="24"/>
          <w:szCs w:val="24"/>
        </w:rPr>
        <w:t xml:space="preserve">ospitals are reimbursed for healthcare services provided, detailed administrative data on </w:t>
      </w:r>
      <w:r>
        <w:rPr>
          <w:rFonts w:ascii="Lato" w:eastAsia="Times New Roman" w:hAnsi="Lato" w:cs="Times New Roman"/>
          <w:color w:val="404040"/>
          <w:sz w:val="24"/>
          <w:szCs w:val="24"/>
        </w:rPr>
        <w:t>each</w:t>
      </w:r>
      <w:r w:rsidR="004E1822" w:rsidRPr="004E1822">
        <w:rPr>
          <w:rFonts w:ascii="Lato" w:eastAsia="Times New Roman" w:hAnsi="Lato" w:cs="Times New Roman"/>
          <w:color w:val="404040"/>
          <w:sz w:val="24"/>
          <w:szCs w:val="24"/>
        </w:rPr>
        <w:t xml:space="preserve"> hospitalization </w:t>
      </w:r>
      <w:r>
        <w:rPr>
          <w:rFonts w:ascii="Lato" w:eastAsia="Times New Roman" w:hAnsi="Lato" w:cs="Times New Roman"/>
          <w:color w:val="404040"/>
          <w:sz w:val="24"/>
          <w:szCs w:val="24"/>
        </w:rPr>
        <w:t>may be</w:t>
      </w:r>
      <w:r w:rsidR="004E1822" w:rsidRPr="004E1822">
        <w:rPr>
          <w:rFonts w:ascii="Lato" w:eastAsia="Times New Roman" w:hAnsi="Lato" w:cs="Times New Roman"/>
          <w:color w:val="404040"/>
          <w:sz w:val="24"/>
          <w:szCs w:val="24"/>
        </w:rPr>
        <w:t xml:space="preserve"> collected, for medical claims. This </w:t>
      </w:r>
      <w:r>
        <w:rPr>
          <w:rFonts w:ascii="Lato" w:eastAsia="Times New Roman" w:hAnsi="Lato" w:cs="Times New Roman"/>
          <w:color w:val="404040"/>
          <w:sz w:val="24"/>
          <w:szCs w:val="24"/>
        </w:rPr>
        <w:t xml:space="preserve">may be an additional source of data, available in some countries and settings, which </w:t>
      </w:r>
      <w:r w:rsidR="004E1822" w:rsidRPr="004E1822">
        <w:rPr>
          <w:rFonts w:ascii="Lato" w:eastAsia="Times New Roman" w:hAnsi="Lato" w:cs="Times New Roman"/>
          <w:color w:val="404040"/>
          <w:sz w:val="24"/>
          <w:szCs w:val="24"/>
        </w:rPr>
        <w:t xml:space="preserve">is different, and in addition, to hospital-based surveillance of selected syndromes and health conditions that may be in place </w:t>
      </w:r>
      <w:proofErr w:type="gramStart"/>
      <w:r w:rsidR="004E1822" w:rsidRPr="004E1822">
        <w:rPr>
          <w:rFonts w:ascii="Lato" w:eastAsia="Times New Roman" w:hAnsi="Lato" w:cs="Times New Roman"/>
          <w:color w:val="404040"/>
          <w:sz w:val="24"/>
          <w:szCs w:val="24"/>
        </w:rPr>
        <w:t>in a given</w:t>
      </w:r>
      <w:proofErr w:type="gramEnd"/>
      <w:r w:rsidR="004E1822" w:rsidRPr="004E1822">
        <w:rPr>
          <w:rFonts w:ascii="Lato" w:eastAsia="Times New Roman" w:hAnsi="Lato" w:cs="Times New Roman"/>
          <w:color w:val="404040"/>
          <w:sz w:val="24"/>
          <w:szCs w:val="24"/>
        </w:rPr>
        <w:t xml:space="preserve"> hospital or network of healthcare service providers. The hospital reimbursement process is complex and various approaches exist, varying by country and even within countries by healthcare structure and type. </w:t>
      </w:r>
    </w:p>
    <w:p w14:paraId="5F402169" w14:textId="21E048DD" w:rsidR="004E1822" w:rsidRPr="004E1822"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Many aspects should be considered and well understood before using hospitalization data to assess vaccine impact, as many biases and limitations may be in place. Understanding </w:t>
      </w:r>
      <w:r>
        <w:rPr>
          <w:rFonts w:ascii="Lato" w:eastAsia="Times New Roman" w:hAnsi="Lato" w:cs="Times New Roman"/>
          <w:color w:val="404040"/>
          <w:sz w:val="24"/>
          <w:szCs w:val="24"/>
        </w:rPr>
        <w:lastRenderedPageBreak/>
        <w:t xml:space="preserve">healthcare seeking behavior, healthcare </w:t>
      </w:r>
      <w:r w:rsidR="004E1822" w:rsidRPr="004E1822">
        <w:rPr>
          <w:rFonts w:ascii="Lato" w:eastAsia="Times New Roman" w:hAnsi="Lato" w:cs="Times New Roman"/>
          <w:color w:val="404040"/>
          <w:sz w:val="24"/>
          <w:szCs w:val="24"/>
        </w:rPr>
        <w:t>coverage</w:t>
      </w:r>
      <w:r>
        <w:rPr>
          <w:rFonts w:ascii="Lato" w:eastAsia="Times New Roman" w:hAnsi="Lato" w:cs="Times New Roman"/>
          <w:color w:val="404040"/>
          <w:sz w:val="24"/>
          <w:szCs w:val="24"/>
        </w:rPr>
        <w:t xml:space="preserve"> and</w:t>
      </w:r>
      <w:r w:rsidR="004E1822" w:rsidRPr="004E1822">
        <w:rPr>
          <w:rFonts w:ascii="Lato" w:eastAsia="Times New Roman" w:hAnsi="Lato" w:cs="Times New Roman"/>
          <w:color w:val="404040"/>
          <w:sz w:val="24"/>
          <w:szCs w:val="24"/>
        </w:rPr>
        <w:t xml:space="preserve"> access, </w:t>
      </w:r>
      <w:r w:rsidR="001100D7">
        <w:rPr>
          <w:rFonts w:ascii="Lato" w:eastAsia="Times New Roman" w:hAnsi="Lato" w:cs="Times New Roman"/>
          <w:color w:val="404040"/>
          <w:sz w:val="24"/>
          <w:szCs w:val="24"/>
        </w:rPr>
        <w:t xml:space="preserve">and </w:t>
      </w:r>
      <w:r w:rsidR="004E1822" w:rsidRPr="004E1822">
        <w:rPr>
          <w:rFonts w:ascii="Lato" w:eastAsia="Times New Roman" w:hAnsi="Lato" w:cs="Times New Roman"/>
          <w:color w:val="404040"/>
          <w:sz w:val="24"/>
          <w:szCs w:val="24"/>
        </w:rPr>
        <w:t>qu</w:t>
      </w:r>
      <w:r>
        <w:rPr>
          <w:rFonts w:ascii="Lato" w:eastAsia="Times New Roman" w:hAnsi="Lato" w:cs="Times New Roman"/>
          <w:color w:val="404040"/>
          <w:sz w:val="24"/>
          <w:szCs w:val="24"/>
        </w:rPr>
        <w:t xml:space="preserve">ality of healthcare service, among other potential biases, is crucial. In additional, these characteristics tend to </w:t>
      </w:r>
      <w:r w:rsidR="004E1822" w:rsidRPr="004E1822">
        <w:rPr>
          <w:rFonts w:ascii="Lato" w:eastAsia="Times New Roman" w:hAnsi="Lato" w:cs="Times New Roman"/>
          <w:color w:val="404040"/>
          <w:sz w:val="24"/>
          <w:szCs w:val="24"/>
        </w:rPr>
        <w:t>var</w:t>
      </w:r>
      <w:r>
        <w:rPr>
          <w:rFonts w:ascii="Lato" w:eastAsia="Times New Roman" w:hAnsi="Lato" w:cs="Times New Roman"/>
          <w:color w:val="404040"/>
          <w:sz w:val="24"/>
          <w:szCs w:val="24"/>
        </w:rPr>
        <w:t>y</w:t>
      </w:r>
      <w:r w:rsidR="004E1822" w:rsidRPr="004E1822">
        <w:rPr>
          <w:rFonts w:ascii="Lato" w:eastAsia="Times New Roman" w:hAnsi="Lato" w:cs="Times New Roman"/>
          <w:color w:val="404040"/>
          <w:sz w:val="24"/>
          <w:szCs w:val="24"/>
        </w:rPr>
        <w:t xml:space="preserve"> over time significantly influencing hospitalization rates</w:t>
      </w:r>
      <w:r>
        <w:rPr>
          <w:rFonts w:ascii="Lato" w:eastAsia="Times New Roman" w:hAnsi="Lato" w:cs="Times New Roman"/>
          <w:color w:val="404040"/>
          <w:sz w:val="24"/>
          <w:szCs w:val="24"/>
        </w:rPr>
        <w:t xml:space="preserve"> and the understanding of disease burden pattern</w:t>
      </w:r>
      <w:r w:rsidR="004E1822" w:rsidRPr="004E1822">
        <w:rPr>
          <w:rFonts w:ascii="Lato" w:eastAsia="Times New Roman" w:hAnsi="Lato" w:cs="Times New Roman"/>
          <w:color w:val="404040"/>
          <w:sz w:val="24"/>
          <w:szCs w:val="24"/>
        </w:rPr>
        <w:t xml:space="preserve">. </w:t>
      </w:r>
      <w:r w:rsidR="001100D7">
        <w:rPr>
          <w:rFonts w:ascii="Lato" w:eastAsia="Times New Roman" w:hAnsi="Lato" w:cs="Times New Roman"/>
          <w:color w:val="404040"/>
          <w:sz w:val="24"/>
          <w:szCs w:val="24"/>
        </w:rPr>
        <w:t>T</w:t>
      </w:r>
      <w:r w:rsidR="004E1822" w:rsidRPr="004E1822">
        <w:rPr>
          <w:rFonts w:ascii="Lato" w:eastAsia="Times New Roman" w:hAnsi="Lato" w:cs="Times New Roman"/>
          <w:color w:val="404040"/>
          <w:sz w:val="24"/>
          <w:szCs w:val="24"/>
        </w:rPr>
        <w:t>he use of certain diagnostic codes can change over time as well.</w:t>
      </w:r>
      <w:r>
        <w:rPr>
          <w:rFonts w:ascii="Lato" w:eastAsia="Times New Roman" w:hAnsi="Lato" w:cs="Times New Roman"/>
          <w:color w:val="404040"/>
          <w:sz w:val="24"/>
          <w:szCs w:val="24"/>
        </w:rPr>
        <w:t xml:space="preserve"> The potential for m</w:t>
      </w:r>
      <w:r w:rsidRPr="00AA35F5">
        <w:rPr>
          <w:rFonts w:ascii="Lato" w:eastAsia="Times New Roman" w:hAnsi="Lato" w:cs="Times New Roman"/>
          <w:color w:val="404040"/>
          <w:sz w:val="24"/>
          <w:szCs w:val="24"/>
        </w:rPr>
        <w:t>issing data should also be considered, especially in settings where digital information systems are not available.</w:t>
      </w:r>
    </w:p>
    <w:p w14:paraId="3A4EB24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such, in addition to the challenges of obtaining good quality hospitalization data, estimates of vaccine impact based on hospitalization data may be particularly prone to confounding, as hospitalization rates are tightly linked to changes in the quality, access and use of the healthcare system, which often occur simultaneously with the introduction of new vaccines [Schuck-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Vaccine 2017].</w:t>
      </w:r>
    </w:p>
    <w:p w14:paraId="0C2E7F73" w14:textId="60D82670" w:rsidR="00AA35F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Unlike mortality data from vital statistics, hospitalization data are usually not standardized, are governed by privacy restrictions, and are very rarely shared with international organizations or other institutions outside of the country. Although the type and quality of data vary, most hospitals collect information on the age, date of admission and discharge, outcome (e.g., discharged, transferred, died), and admission and discharge diagnosis for each individual hospitalization claim. Newly admitted patients are assigned a diagnosis upon admission to the hospital</w:t>
      </w:r>
      <w:r w:rsidR="00AA35F5">
        <w:rPr>
          <w:rFonts w:ascii="Lato" w:eastAsia="Times New Roman" w:hAnsi="Lato" w:cs="Times New Roman"/>
          <w:color w:val="404040"/>
          <w:sz w:val="24"/>
          <w:szCs w:val="24"/>
        </w:rPr>
        <w:t xml:space="preserve">, and once discharged patients are assigned a discharge diagnosis. These may be recorded as text or </w:t>
      </w:r>
      <w:r w:rsidR="00AA35F5" w:rsidRPr="004E1822">
        <w:rPr>
          <w:rFonts w:ascii="Lato" w:eastAsia="Times New Roman" w:hAnsi="Lato" w:cs="Times New Roman"/>
          <w:color w:val="404040"/>
          <w:sz w:val="24"/>
          <w:szCs w:val="24"/>
        </w:rPr>
        <w:t>using standardized ICD codes</w:t>
      </w:r>
      <w:r w:rsidR="00AA35F5">
        <w:rPr>
          <w:rFonts w:ascii="Lato" w:eastAsia="Times New Roman" w:hAnsi="Lato" w:cs="Times New Roman"/>
          <w:color w:val="404040"/>
          <w:sz w:val="24"/>
          <w:szCs w:val="24"/>
        </w:rPr>
        <w:t xml:space="preserve">. </w:t>
      </w:r>
    </w:p>
    <w:p w14:paraId="781B2928" w14:textId="72CE81EF" w:rsidR="004E1822"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The hospitalization admission diagnosis </w:t>
      </w:r>
      <w:r w:rsidR="004E1822" w:rsidRPr="004E1822">
        <w:rPr>
          <w:rFonts w:ascii="Lato" w:eastAsia="Times New Roman" w:hAnsi="Lato" w:cs="Times New Roman"/>
          <w:color w:val="404040"/>
          <w:sz w:val="24"/>
          <w:szCs w:val="24"/>
        </w:rPr>
        <w:t>indicat</w:t>
      </w:r>
      <w:r>
        <w:rPr>
          <w:rFonts w:ascii="Lato" w:eastAsia="Times New Roman" w:hAnsi="Lato" w:cs="Times New Roman"/>
          <w:color w:val="404040"/>
          <w:sz w:val="24"/>
          <w:szCs w:val="24"/>
        </w:rPr>
        <w:t>es</w:t>
      </w:r>
      <w:r w:rsidR="004E1822" w:rsidRPr="004E1822">
        <w:rPr>
          <w:rFonts w:ascii="Lato" w:eastAsia="Times New Roman" w:hAnsi="Lato" w:cs="Times New Roman"/>
          <w:color w:val="404040"/>
          <w:sz w:val="24"/>
          <w:szCs w:val="24"/>
        </w:rPr>
        <w:t xml:space="preserve"> the initial diagnosis at the time of admission</w:t>
      </w:r>
      <w:r>
        <w:rPr>
          <w:rFonts w:ascii="Lato" w:eastAsia="Times New Roman" w:hAnsi="Lato" w:cs="Times New Roman"/>
          <w:color w:val="404040"/>
          <w:sz w:val="24"/>
          <w:szCs w:val="24"/>
        </w:rPr>
        <w:t xml:space="preserve">, while </w:t>
      </w:r>
      <w:r w:rsidR="004E1822" w:rsidRPr="004E1822">
        <w:rPr>
          <w:rFonts w:ascii="Lato" w:eastAsia="Times New Roman" w:hAnsi="Lato" w:cs="Times New Roman"/>
          <w:color w:val="404040"/>
          <w:sz w:val="24"/>
          <w:szCs w:val="24"/>
        </w:rPr>
        <w:t xml:space="preserve">discharge diagnosis </w:t>
      </w:r>
      <w:r>
        <w:rPr>
          <w:rFonts w:ascii="Lato" w:eastAsia="Times New Roman" w:hAnsi="Lato" w:cs="Times New Roman"/>
          <w:color w:val="404040"/>
          <w:sz w:val="24"/>
          <w:szCs w:val="24"/>
        </w:rPr>
        <w:t xml:space="preserve">relates to the </w:t>
      </w:r>
      <w:r w:rsidR="004E1822" w:rsidRPr="004E1822">
        <w:rPr>
          <w:rFonts w:ascii="Lato" w:eastAsia="Times New Roman" w:hAnsi="Lato" w:cs="Times New Roman"/>
          <w:color w:val="404040"/>
          <w:sz w:val="24"/>
          <w:szCs w:val="24"/>
        </w:rPr>
        <w:t>condition that occasioned the need for hospitalization, which is determined after the patient has been thoroughly examined and completed the diagnostic examinations. As such, the discharge diagnosis can be different from the admission diagnosis, and if correctly recorded should more accurately represent the true condition that originated the need for hospitalization. For this reason, discharge diagnoses are usually considered for epidemiologic evaluations and in particular impact assessment evaluations. Evidence indicates that the discordance between admission and discharge diagnoses are more significant in selected conditions and syndromes, and this is particularly true for hospitalizations due to respiratory conditions, including pneumonia [</w:t>
      </w:r>
      <w:proofErr w:type="spellStart"/>
      <w:r w:rsidR="004E1822" w:rsidRPr="004E1822">
        <w:rPr>
          <w:rFonts w:ascii="Lato" w:eastAsia="Times New Roman" w:hAnsi="Lato" w:cs="Times New Roman"/>
          <w:color w:val="404040"/>
          <w:sz w:val="24"/>
          <w:szCs w:val="24"/>
        </w:rPr>
        <w:t>Zikos</w:t>
      </w:r>
      <w:proofErr w:type="spellEnd"/>
      <w:r w:rsidR="004E1822" w:rsidRPr="004E1822">
        <w:rPr>
          <w:rFonts w:ascii="Lato" w:eastAsia="Times New Roman" w:hAnsi="Lato" w:cs="Times New Roman"/>
          <w:color w:val="404040"/>
          <w:sz w:val="24"/>
          <w:szCs w:val="24"/>
        </w:rPr>
        <w:t xml:space="preserve"> 2019]. Nonetheless, as hospitalization discharge diagnoses are mainly used for reimbursement purposes, biases in coding are often present depending on the reimbursement and payment system in place, leading to an over indication of codes related to diseases which are reimbursed at higher values.</w:t>
      </w:r>
    </w:p>
    <w:p w14:paraId="0A58FE97" w14:textId="77777777" w:rsidR="00AA35F5" w:rsidRPr="004E1822" w:rsidRDefault="00AA35F5" w:rsidP="004E1822">
      <w:pPr>
        <w:spacing w:after="360" w:line="360" w:lineRule="atLeast"/>
        <w:rPr>
          <w:rFonts w:ascii="Lato" w:eastAsia="Times New Roman" w:hAnsi="Lato" w:cs="Times New Roman"/>
          <w:color w:val="404040"/>
          <w:sz w:val="24"/>
          <w:szCs w:val="24"/>
        </w:rPr>
      </w:pPr>
    </w:p>
    <w:p w14:paraId="4506E708" w14:textId="77777777" w:rsidR="004E1822" w:rsidRPr="00D6699E" w:rsidRDefault="004E1822" w:rsidP="00D6699E">
      <w:pPr>
        <w:pStyle w:val="Heading1"/>
        <w:jc w:val="center"/>
        <w:rPr>
          <w:color w:val="4472C4" w:themeColor="accent1"/>
          <w:sz w:val="44"/>
        </w:rPr>
      </w:pPr>
      <w:bookmarkStart w:id="7" w:name="_Toc97824888"/>
      <w:r w:rsidRPr="00D6699E">
        <w:rPr>
          <w:color w:val="4472C4" w:themeColor="accent1"/>
          <w:sz w:val="44"/>
        </w:rPr>
        <w:t>Study design</w:t>
      </w:r>
      <w:bookmarkEnd w:id="7"/>
    </w:p>
    <w:p w14:paraId="34D9EF5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Overview</w:t>
      </w:r>
    </w:p>
    <w:p w14:paraId="27C03A8B" w14:textId="317CF16A" w:rsidR="004E1822" w:rsidRPr="004E1822"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There are </w:t>
      </w:r>
      <w:proofErr w:type="gramStart"/>
      <w:r>
        <w:rPr>
          <w:rFonts w:ascii="Lato" w:eastAsia="Times New Roman" w:hAnsi="Lato" w:cs="Times New Roman"/>
          <w:color w:val="404040"/>
          <w:sz w:val="24"/>
          <w:szCs w:val="24"/>
        </w:rPr>
        <w:t xml:space="preserve">a </w:t>
      </w:r>
      <w:r w:rsidR="004E1822" w:rsidRPr="004E1822">
        <w:rPr>
          <w:rFonts w:ascii="Lato" w:eastAsia="Times New Roman" w:hAnsi="Lato" w:cs="Times New Roman"/>
          <w:color w:val="404040"/>
          <w:sz w:val="24"/>
          <w:szCs w:val="24"/>
        </w:rPr>
        <w:t>number of</w:t>
      </w:r>
      <w:proofErr w:type="gramEnd"/>
      <w:r w:rsidR="004E1822" w:rsidRPr="004E1822">
        <w:rPr>
          <w:rFonts w:ascii="Lato" w:eastAsia="Times New Roman" w:hAnsi="Lato" w:cs="Times New Roman"/>
          <w:color w:val="404040"/>
          <w:sz w:val="24"/>
          <w:szCs w:val="24"/>
        </w:rPr>
        <w:t xml:space="preserve"> analytical challenges</w:t>
      </w:r>
      <w:r>
        <w:rPr>
          <w:rFonts w:ascii="Lato" w:eastAsia="Times New Roman" w:hAnsi="Lato" w:cs="Times New Roman"/>
          <w:color w:val="404040"/>
          <w:sz w:val="24"/>
          <w:szCs w:val="24"/>
        </w:rPr>
        <w:t xml:space="preserve"> related to ecologic and observational studies used to evaluate vaccine impact</w:t>
      </w:r>
      <w:r w:rsidR="004E1822" w:rsidRPr="004E1822">
        <w:rPr>
          <w:rFonts w:ascii="Lato" w:eastAsia="Times New Roman" w:hAnsi="Lato" w:cs="Times New Roman"/>
          <w:color w:val="404040"/>
          <w:sz w:val="24"/>
          <w:szCs w:val="24"/>
        </w:rPr>
        <w:t xml:space="preserve">. The introduction of vaccines often </w:t>
      </w:r>
      <w:proofErr w:type="gramStart"/>
      <w:r w:rsidR="004E1822" w:rsidRPr="004E1822">
        <w:rPr>
          <w:rFonts w:ascii="Lato" w:eastAsia="Times New Roman" w:hAnsi="Lato" w:cs="Times New Roman"/>
          <w:color w:val="404040"/>
          <w:sz w:val="24"/>
          <w:szCs w:val="24"/>
        </w:rPr>
        <w:t>occur</w:t>
      </w:r>
      <w:proofErr w:type="gramEnd"/>
      <w:r w:rsidR="004E1822" w:rsidRPr="004E1822">
        <w:rPr>
          <w:rFonts w:ascii="Lato" w:eastAsia="Times New Roman" w:hAnsi="Lato" w:cs="Times New Roman"/>
          <w:color w:val="404040"/>
          <w:sz w:val="24"/>
          <w:szCs w:val="24"/>
        </w:rPr>
        <w:t xml:space="preserve"> concurrently with other public health and social interventions that can influence disease rates. Other relevant factors include changes in social welfare systems, changes in the capacity of the healthcare system, changes in the efficiency of registering hospitalizations and deaths, and changes in the use of pharmacological interventions that could influence susceptibility (e.g., increasing use of antiretroviral therapy in sub-Saharan Africa). </w:t>
      </w:r>
      <w:r w:rsidR="00957145">
        <w:rPr>
          <w:rFonts w:ascii="Lato" w:eastAsia="Times New Roman" w:hAnsi="Lato" w:cs="Times New Roman"/>
          <w:color w:val="404040"/>
          <w:sz w:val="24"/>
          <w:szCs w:val="24"/>
        </w:rPr>
        <w:t xml:space="preserve">Changes in admission criteria, changes in case definitions, and changes in clinical management in the primary care setting can also influence recorded rates. </w:t>
      </w:r>
      <w:r w:rsidR="004E1822" w:rsidRPr="004E1822">
        <w:rPr>
          <w:rFonts w:ascii="Lato" w:eastAsia="Times New Roman" w:hAnsi="Lato" w:cs="Times New Roman"/>
          <w:color w:val="404040"/>
          <w:sz w:val="24"/>
          <w:szCs w:val="24"/>
        </w:rPr>
        <w:t>Because vaccines are sometimes introduced at the same time as these other changes, it can be challenging to attribute specific changes to the introduction of a vaccine. The methods that we will discuss here attempt to address this issue using different approaches and different assumptions. It is important to be aware of the assumptions and limitations of the different approaches.</w:t>
      </w:r>
    </w:p>
    <w:p w14:paraId="1492C116" w14:textId="6E1FB9AC"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Po</w:t>
      </w:r>
      <w:r w:rsidR="00435E71">
        <w:rPr>
          <w:rFonts w:ascii="Georgia" w:eastAsia="Times New Roman" w:hAnsi="Georgia" w:cs="Times New Roman"/>
          <w:b/>
          <w:bCs/>
          <w:color w:val="507894"/>
          <w:sz w:val="26"/>
          <w:szCs w:val="26"/>
        </w:rPr>
        <w:t>s</w:t>
      </w:r>
      <w:r w:rsidRPr="004E1822">
        <w:rPr>
          <w:rFonts w:ascii="Georgia" w:eastAsia="Times New Roman" w:hAnsi="Georgia" w:cs="Times New Roman"/>
          <w:b/>
          <w:bCs/>
          <w:color w:val="507894"/>
          <w:sz w:val="26"/>
          <w:szCs w:val="26"/>
        </w:rPr>
        <w:t>sible study designs for impact assessment</w:t>
      </w:r>
    </w:p>
    <w:p w14:paraId="5D06339F" w14:textId="154DE25E"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analytic goal is to disentangle changes in disease rates that are caused by the introduction of a vaccine program with changes that are due to these other factors. There are several approaches that could be taken. First, in a pre-licensure study, vaccine impact could be evaluated using a cluster-randomized study design, where disease rates are compared between spatial clusters that have been randomized to receive that vaccine or not. Assuming that there is no transmission between clusters</w:t>
      </w:r>
      <w:r w:rsidR="00435E71">
        <w:rPr>
          <w:rFonts w:ascii="Lato" w:eastAsia="Times New Roman" w:hAnsi="Lato" w:cs="Times New Roman"/>
          <w:color w:val="404040"/>
          <w:sz w:val="24"/>
          <w:szCs w:val="24"/>
        </w:rPr>
        <w:t xml:space="preserve"> and</w:t>
      </w:r>
      <w:r w:rsidRPr="004E1822">
        <w:rPr>
          <w:rFonts w:ascii="Lato" w:eastAsia="Times New Roman" w:hAnsi="Lato" w:cs="Times New Roman"/>
          <w:color w:val="404040"/>
          <w:sz w:val="24"/>
          <w:szCs w:val="24"/>
        </w:rPr>
        <w:t xml:space="preserve"> that the assignment of clusters was random and successful (i.e., that the vaccinated and unvaccinated clusters are comparable), this </w:t>
      </w:r>
      <w:r w:rsidR="00435E71">
        <w:rPr>
          <w:rFonts w:ascii="Lato" w:eastAsia="Times New Roman" w:hAnsi="Lato" w:cs="Times New Roman"/>
          <w:color w:val="404040"/>
          <w:sz w:val="24"/>
          <w:szCs w:val="24"/>
        </w:rPr>
        <w:t xml:space="preserve">should </w:t>
      </w:r>
      <w:r w:rsidRPr="004E1822">
        <w:rPr>
          <w:rFonts w:ascii="Lato" w:eastAsia="Times New Roman" w:hAnsi="Lato" w:cs="Times New Roman"/>
          <w:color w:val="404040"/>
          <w:sz w:val="24"/>
          <w:szCs w:val="24"/>
        </w:rPr>
        <w:t>provide an unbiased estimate of the total effect of the vaccine.</w:t>
      </w:r>
    </w:p>
    <w:p w14:paraId="51F7314E" w14:textId="5AF8E18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a</w:t>
      </w:r>
      <w:r w:rsidR="00435E71">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post-licensure setting</w:t>
      </w:r>
      <w:r w:rsidRPr="004E1822">
        <w:rPr>
          <w:rFonts w:ascii="Lato" w:eastAsia="Times New Roman" w:hAnsi="Lato" w:cs="Times New Roman"/>
          <w:color w:val="404040"/>
          <w:sz w:val="24"/>
          <w:szCs w:val="24"/>
        </w:rPr>
        <w:t>, the cluster-randomized design can be approximated by using a ‘step-wedge’ study design</w:t>
      </w:r>
      <w:r w:rsidR="00957145">
        <w:rPr>
          <w:rFonts w:ascii="Lato" w:eastAsia="Times New Roman" w:hAnsi="Lato" w:cs="Times New Roman"/>
          <w:color w:val="404040"/>
          <w:sz w:val="24"/>
          <w:szCs w:val="24"/>
        </w:rPr>
        <w:t xml:space="preserve"> (phased introduction of vaccination)</w:t>
      </w:r>
      <w:r w:rsidRPr="004E1822">
        <w:rPr>
          <w:rFonts w:ascii="Lato" w:eastAsia="Times New Roman" w:hAnsi="Lato" w:cs="Times New Roman"/>
          <w:color w:val="404040"/>
          <w:sz w:val="24"/>
          <w:szCs w:val="24"/>
        </w:rPr>
        <w:t>. This design can be implemented in settings where the vaccine has not yet been introduced or</w:t>
      </w:r>
      <w:r w:rsidR="00435E7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where it might </w:t>
      </w:r>
      <w:r w:rsidRPr="004E1822">
        <w:rPr>
          <w:rFonts w:ascii="Lato" w:eastAsia="Times New Roman" w:hAnsi="Lato" w:cs="Times New Roman"/>
          <w:color w:val="404040"/>
          <w:sz w:val="24"/>
          <w:szCs w:val="24"/>
        </w:rPr>
        <w:lastRenderedPageBreak/>
        <w:t xml:space="preserve">not be feasible to fully introduce the vaccine to the entire population. With this design, geographic units are randomized to receive the vaccine earlier or later. All geographic units eventually receive the vaccine. With this phased rollout, the geographic units that introduce the vaccine later serve as controls for the geographic units that introduce the vaccine earlier. Because the geographic units that comprise the control group are changing over time and the comparisons between the vaccinated and unvaccinated groups </w:t>
      </w:r>
      <w:r w:rsidR="00435E71">
        <w:rPr>
          <w:rFonts w:ascii="Lato" w:eastAsia="Times New Roman" w:hAnsi="Lato" w:cs="Times New Roman"/>
          <w:color w:val="404040"/>
          <w:sz w:val="24"/>
          <w:szCs w:val="24"/>
        </w:rPr>
        <w:t>are</w:t>
      </w:r>
      <w:r w:rsidRPr="004E1822">
        <w:rPr>
          <w:rFonts w:ascii="Lato" w:eastAsia="Times New Roman" w:hAnsi="Lato" w:cs="Times New Roman"/>
          <w:color w:val="404040"/>
          <w:sz w:val="24"/>
          <w:szCs w:val="24"/>
        </w:rPr>
        <w:t xml:space="preserve"> taking place over some </w:t>
      </w:r>
      <w:proofErr w:type="gramStart"/>
      <w:r w:rsidRPr="004E1822">
        <w:rPr>
          <w:rFonts w:ascii="Lato" w:eastAsia="Times New Roman" w:hAnsi="Lato" w:cs="Times New Roman"/>
          <w:color w:val="404040"/>
          <w:sz w:val="24"/>
          <w:szCs w:val="24"/>
        </w:rPr>
        <w:t>time period</w:t>
      </w:r>
      <w:proofErr w:type="gramEnd"/>
      <w:r w:rsidRPr="004E1822">
        <w:rPr>
          <w:rFonts w:ascii="Lato" w:eastAsia="Times New Roman" w:hAnsi="Lato" w:cs="Times New Roman"/>
          <w:color w:val="404040"/>
          <w:sz w:val="24"/>
          <w:szCs w:val="24"/>
        </w:rPr>
        <w:t>, estimates of vaccine impact could be confounded by underlying temporal trends. Therefore, it is important to appropriately adjust for time-varying rates of disease when analyzing these studies.</w:t>
      </w:r>
    </w:p>
    <w:p w14:paraId="132B4F5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most settings, such controlled </w:t>
      </w:r>
      <w:proofErr w:type="gramStart"/>
      <w:r w:rsidRPr="004E1822">
        <w:rPr>
          <w:rFonts w:ascii="Lato" w:eastAsia="Times New Roman" w:hAnsi="Lato" w:cs="Times New Roman"/>
          <w:color w:val="404040"/>
          <w:sz w:val="24"/>
          <w:szCs w:val="24"/>
        </w:rPr>
        <w:t>roll-outs</w:t>
      </w:r>
      <w:proofErr w:type="gramEnd"/>
      <w:r w:rsidRPr="004E1822">
        <w:rPr>
          <w:rFonts w:ascii="Lato" w:eastAsia="Times New Roman" w:hAnsi="Lato" w:cs="Times New Roman"/>
          <w:color w:val="404040"/>
          <w:sz w:val="24"/>
          <w:szCs w:val="24"/>
        </w:rPr>
        <w:t xml:space="preserve"> of vaccines are not possible. Therefore, the most common study designs are purely observational, in which changes in disease rates are evaluated over time or between regions. Caution needs to be used when performing and interpreting these studies to ensure that factors unrelated to vaccination are appropriately adjusted in the analysis. This guide will focus on the analysis situation where there is a single time series of interest from a country or region and the goal is to detect changes in incidence following vaccine introduction from this time series. When time series from multiple subnational regions are available, additional types of analyses are possible, including spatiotemporal analyses in which the declines in regions with higher or lower coverage are compared.</w:t>
      </w:r>
    </w:p>
    <w:p w14:paraId="7F8E5898"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Interrupted time series analysis is among the most common approaches to assess population-level impact of new vaccines [Lopez Bernal, Int </w:t>
      </w:r>
      <w:proofErr w:type="spellStart"/>
      <w:r w:rsidRPr="004E1822">
        <w:rPr>
          <w:rFonts w:ascii="Lato" w:eastAsia="Times New Roman" w:hAnsi="Lato" w:cs="Times New Roman"/>
          <w:color w:val="404040"/>
          <w:sz w:val="24"/>
          <w:szCs w:val="24"/>
        </w:rPr>
        <w:t>Journ</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Epid</w:t>
      </w:r>
      <w:proofErr w:type="spellEnd"/>
      <w:r w:rsidRPr="004E1822">
        <w:rPr>
          <w:rFonts w:ascii="Lato" w:eastAsia="Times New Roman" w:hAnsi="Lato" w:cs="Times New Roman"/>
          <w:color w:val="404040"/>
          <w:sz w:val="24"/>
          <w:szCs w:val="24"/>
        </w:rPr>
        <w:t xml:space="preserve">, 2017, Penfold,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2013, Ramsay CR, Int J Technology Assessment in Health, 2003]. Interrupted time series analysis allows for adjustments in annual variations, secular disease trends and changes in health care use, among other factors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Vaccine 2013]. Nonetheless, as other authors have reported in developed countries, methodological challenges exist when assessing vaccine impact, particularly considering PCVs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Vaccine 2013]. Evaluations of time trends can be made more robust by including control time series. These can include time series for other causes of disease that are not influenced by the vaccine or time series from other geographic units that did not receive vaccine. By comparing trends in the time series of interest with these control/comparator time series, more robust estimates can be obtained. This can be accomplished in the framework of interrupted time series analysis when a small number of controls is used. When multiple controls are available, they can be synthesized using an approach called ‘synthetic controls’ [Bruhn, PNAS 2017] (see later sections for details).</w:t>
      </w:r>
    </w:p>
    <w:p w14:paraId="12E9C9B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Further, additional methodological recommendations have been proposed for improving the assessment of population level vaccine impact analyses, which could increase the accuracy, reproducibility, and comparability of such studies [Bruhn, Epidemiology 2017].</w:t>
      </w:r>
    </w:p>
    <w:p w14:paraId="2DEB3231"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Counterfactuals: What would have happened without a vaccine?</w:t>
      </w:r>
    </w:p>
    <w:p w14:paraId="32F13FB1" w14:textId="27EB641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With any analysis of vaccine impact, the goal is to compare the observed disease rates in the post-vaccine period with an estimate of what would have happened if the vaccine had not been introduced. This value is called the</w:t>
      </w:r>
      <w:r w:rsidR="009E3080">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counterfactual</w:t>
      </w:r>
      <w:r w:rsidRPr="004E1822">
        <w:rPr>
          <w:rFonts w:ascii="Lato" w:eastAsia="Times New Roman" w:hAnsi="Lato" w:cs="Times New Roman"/>
          <w:color w:val="404040"/>
          <w:sz w:val="24"/>
          <w:szCs w:val="24"/>
        </w:rPr>
        <w:t>. There are many ways to estimate counterfactuals from very simple approaches (as is done in pre</w:t>
      </w:r>
      <w:r w:rsidR="00AB6733">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post comparison of incidence) to more complex approaches that adjust for trends and dynamics of the disease. In each of the following sections, we will discuss different methods to obtain this quantity.</w:t>
      </w:r>
    </w:p>
    <w:p w14:paraId="6C25447C" w14:textId="77777777" w:rsidR="004E1822" w:rsidRPr="00D6699E" w:rsidRDefault="004E1822" w:rsidP="00D6699E">
      <w:pPr>
        <w:pStyle w:val="Heading1"/>
        <w:jc w:val="center"/>
        <w:rPr>
          <w:color w:val="4472C4" w:themeColor="accent1"/>
          <w:sz w:val="44"/>
        </w:rPr>
      </w:pPr>
      <w:bookmarkStart w:id="8" w:name="_Toc97824889"/>
      <w:r w:rsidRPr="00D6699E">
        <w:rPr>
          <w:color w:val="4472C4" w:themeColor="accent1"/>
          <w:sz w:val="44"/>
        </w:rPr>
        <w:t>Key considerations for analysis</w:t>
      </w:r>
      <w:bookmarkEnd w:id="8"/>
    </w:p>
    <w:p w14:paraId="6CC14B6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Denominators</w:t>
      </w:r>
    </w:p>
    <w:p w14:paraId="4E774A2C" w14:textId="699E6E2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It is common when analyzing trend data to analyze changes in incidence (i.e., cases/population size) rather than the raw number of cases. The assumption here is that the number of cases should scale with population size. However, when using administrative data, a population denominator might not effectively adjust for underlying change. Often, the administrative database does not cover the entire population, or other factors (e.g., access to healthcare</w:t>
      </w:r>
      <w:r w:rsidR="009B57EA">
        <w:rPr>
          <w:rFonts w:ascii="Lato" w:eastAsia="Times New Roman" w:hAnsi="Lato" w:cs="Times New Roman"/>
          <w:color w:val="404040"/>
          <w:sz w:val="24"/>
          <w:szCs w:val="24"/>
        </w:rPr>
        <w:t>, migration</w:t>
      </w:r>
      <w:r w:rsidRPr="004E1822">
        <w:rPr>
          <w:rFonts w:ascii="Lato" w:eastAsia="Times New Roman" w:hAnsi="Lato" w:cs="Times New Roman"/>
          <w:color w:val="404040"/>
          <w:sz w:val="24"/>
          <w:szCs w:val="24"/>
        </w:rPr>
        <w:t>) are larger drivers of trends than population size. Using alternative denominators, such as total number of hospitalizations for the age group of interest, can sometimes be a more effective approach (see 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xml:space="preserve"> et al.,</w:t>
      </w:r>
      <w:r w:rsidR="009E3080">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Vaccine</w:t>
      </w:r>
      <w:r w:rsidR="009E3080">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2017). Whatever the chosen denominator, it can either be included as an offset term (regression coefficient is held to 1), or as a covariate in a regression model.</w:t>
      </w:r>
    </w:p>
    <w:p w14:paraId="51654F07"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Transition period</w:t>
      </w:r>
    </w:p>
    <w:p w14:paraId="36959F9A" w14:textId="4B3FECF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After a vaccine is formally introduced into a national immunization program, it takes time to implement the vaccine and vaccinate a large proportion of eligible infants (e.g., achieve high vaccination coverage). </w:t>
      </w:r>
      <w:r w:rsidR="009B57EA">
        <w:rPr>
          <w:rFonts w:ascii="Lato" w:eastAsia="Times New Roman" w:hAnsi="Lato" w:cs="Times New Roman"/>
          <w:color w:val="404040"/>
          <w:sz w:val="24"/>
          <w:szCs w:val="24"/>
        </w:rPr>
        <w:t xml:space="preserve">Some countries opt for phased introduction which entails in making the vaccine available to the whole country or selected location only after a given </w:t>
      </w:r>
      <w:proofErr w:type="gramStart"/>
      <w:r w:rsidR="009B57EA">
        <w:rPr>
          <w:rFonts w:ascii="Lato" w:eastAsia="Times New Roman" w:hAnsi="Lato" w:cs="Times New Roman"/>
          <w:color w:val="404040"/>
          <w:sz w:val="24"/>
          <w:szCs w:val="24"/>
        </w:rPr>
        <w:t>period of time</w:t>
      </w:r>
      <w:proofErr w:type="gramEnd"/>
      <w:r w:rsidR="009B57E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Additionally, it takes time for children who are vaccinated as infants to </w:t>
      </w:r>
      <w:r w:rsidRPr="004E1822">
        <w:rPr>
          <w:rFonts w:ascii="Lato" w:eastAsia="Times New Roman" w:hAnsi="Lato" w:cs="Times New Roman"/>
          <w:color w:val="404040"/>
          <w:sz w:val="24"/>
          <w:szCs w:val="24"/>
        </w:rPr>
        <w:lastRenderedPageBreak/>
        <w:t>become toddlers (an age group that might be more important for transmitting pneumococcus). Due to these considerations, a transition period is typically defined to allow the program to reach maturity before trying to estimate changes in disease rates. The data are therefore subset into a pre-vaccine period, a transition period, and a post-vaccine period, and vaccine impact is defined by comparing the post-vaccine period and the pre-vaccine period, while ignoring the transition period. The length of transition period depends on how quickly the vaccine program is implemented and how quickly adequate vaccine uptake is reached. In most settings, 1-2 years are defined as the transition period. In many of the Latin American countries, 3-dose coverage of PCV rapidly reached a plateau of high uptake within a year, so a 12-month transition period was used.</w:t>
      </w:r>
      <w:r w:rsidR="00517846">
        <w:rPr>
          <w:rFonts w:ascii="Lato" w:eastAsia="Times New Roman" w:hAnsi="Lato" w:cs="Times New Roman"/>
          <w:color w:val="404040"/>
          <w:sz w:val="24"/>
          <w:szCs w:val="24"/>
        </w:rPr>
        <w:t xml:space="preserve"> Locations with a</w:t>
      </w:r>
      <w:r w:rsidR="00202254">
        <w:rPr>
          <w:rFonts w:ascii="Lato" w:eastAsia="Times New Roman" w:hAnsi="Lato" w:cs="Times New Roman"/>
          <w:color w:val="404040"/>
          <w:sz w:val="24"/>
          <w:szCs w:val="24"/>
        </w:rPr>
        <w:t>n efficient</w:t>
      </w:r>
      <w:r w:rsidR="00517846">
        <w:rPr>
          <w:rFonts w:ascii="Lato" w:eastAsia="Times New Roman" w:hAnsi="Lato" w:cs="Times New Roman"/>
          <w:color w:val="404040"/>
          <w:sz w:val="24"/>
          <w:szCs w:val="24"/>
        </w:rPr>
        <w:t xml:space="preserve"> cat</w:t>
      </w:r>
      <w:r w:rsidR="00202254">
        <w:rPr>
          <w:rFonts w:ascii="Lato" w:eastAsia="Times New Roman" w:hAnsi="Lato" w:cs="Times New Roman"/>
          <w:color w:val="404040"/>
          <w:sz w:val="24"/>
          <w:szCs w:val="24"/>
        </w:rPr>
        <w:t>c</w:t>
      </w:r>
      <w:r w:rsidR="00517846">
        <w:rPr>
          <w:rFonts w:ascii="Lato" w:eastAsia="Times New Roman" w:hAnsi="Lato" w:cs="Times New Roman"/>
          <w:color w:val="404040"/>
          <w:sz w:val="24"/>
          <w:szCs w:val="24"/>
        </w:rPr>
        <w:t>h-up campaign might use a shorter transition period.</w:t>
      </w:r>
    </w:p>
    <w:p w14:paraId="2518AB8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How many years of data are required?</w:t>
      </w:r>
    </w:p>
    <w:p w14:paraId="3E79A9BF" w14:textId="637C0284"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many instances, vaccines are introduced in the context of unrelated changes that influence disease rates. Changes in the underlying health of the population (e.g., due to changes in social welfare programs, declines in indoor air pollution), changes in healthcare utilization, and changes in coding can all affect the reported rates of disease. Therefore, it is important to have sufficient data from the pre-vaccine period to detect and adjust for such trends.</w:t>
      </w:r>
      <w:r w:rsidR="009E3080">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At least 4-5 years</w:t>
      </w:r>
      <w:r w:rsidR="009E3080">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of pre-vaccine data are typically needed to adequately adjust for existing trends in the data. This is often context specific and depends on the </w:t>
      </w:r>
      <w:proofErr w:type="gramStart"/>
      <w:r w:rsidRPr="004E1822">
        <w:rPr>
          <w:rFonts w:ascii="Lato" w:eastAsia="Times New Roman" w:hAnsi="Lato" w:cs="Times New Roman"/>
          <w:color w:val="404040"/>
          <w:sz w:val="24"/>
          <w:szCs w:val="24"/>
        </w:rPr>
        <w:t>particular factors</w:t>
      </w:r>
      <w:proofErr w:type="gramEnd"/>
      <w:r w:rsidRPr="004E1822">
        <w:rPr>
          <w:rFonts w:ascii="Lato" w:eastAsia="Times New Roman" w:hAnsi="Lato" w:cs="Times New Roman"/>
          <w:color w:val="404040"/>
          <w:sz w:val="24"/>
          <w:szCs w:val="24"/>
        </w:rPr>
        <w:t xml:space="preserve"> driving underlying trends. Analyses using fewer years of pre-vaccine data should be interpreted with</w:t>
      </w:r>
      <w:r w:rsidR="009E3080">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caution</w:t>
      </w:r>
      <w:r w:rsidRPr="004E1822">
        <w:rPr>
          <w:rFonts w:ascii="Lato" w:eastAsia="Times New Roman" w:hAnsi="Lato" w:cs="Times New Roman"/>
          <w:color w:val="404040"/>
          <w:sz w:val="24"/>
          <w:szCs w:val="24"/>
        </w:rPr>
        <w:t>.</w:t>
      </w:r>
    </w:p>
    <w:p w14:paraId="5C71CB58" w14:textId="2BED1CC2"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Likewise, it is ideal to accumulate several years of post-vaccine data prior to evaluating vaccine uptake. This allows the vaccine program to mature. Additionally, pneumonia rates during short periods of observation can be strongly influenced by short epidemics such as those caused by influenza</w:t>
      </w:r>
      <w:r w:rsidR="00F438DF">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r w:rsidR="00F438DF">
        <w:rPr>
          <w:rFonts w:ascii="Lato" w:eastAsia="Times New Roman" w:hAnsi="Lato" w:cs="Times New Roman"/>
          <w:color w:val="404040"/>
          <w:sz w:val="24"/>
          <w:szCs w:val="24"/>
        </w:rPr>
        <w:t>respiratory syncytial virus, or COVID-19</w:t>
      </w:r>
      <w:r w:rsidRPr="004E1822">
        <w:rPr>
          <w:rFonts w:ascii="Lato" w:eastAsia="Times New Roman" w:hAnsi="Lato" w:cs="Times New Roman"/>
          <w:color w:val="404040"/>
          <w:sz w:val="24"/>
          <w:szCs w:val="24"/>
        </w:rPr>
        <w:t>. This can potentially obscure or exaggerate the true vaccine effects. The number of years needed depends on the characteristics of the data. Simulation studies can be used to determine how many years are needed (Weinberger a</w:t>
      </w:r>
      <w:r w:rsidR="00F438DF">
        <w:rPr>
          <w:rFonts w:ascii="Lato" w:eastAsia="Times New Roman" w:hAnsi="Lato" w:cs="Times New Roman"/>
          <w:color w:val="404040"/>
          <w:sz w:val="24"/>
          <w:szCs w:val="24"/>
        </w:rPr>
        <w:t>n</w:t>
      </w:r>
      <w:r w:rsidRPr="004E1822">
        <w:rPr>
          <w:rFonts w:ascii="Lato" w:eastAsia="Times New Roman" w:hAnsi="Lato" w:cs="Times New Roman"/>
          <w:color w:val="404040"/>
          <w:sz w:val="24"/>
          <w:szCs w:val="24"/>
        </w:rPr>
        <w:t>d Warren,</w:t>
      </w:r>
      <w:r w:rsidR="00F438DF">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Gates Open Research</w:t>
      </w:r>
      <w:r w:rsidRPr="004E1822">
        <w:rPr>
          <w:rFonts w:ascii="Lato" w:eastAsia="Times New Roman" w:hAnsi="Lato" w:cs="Times New Roman"/>
          <w:color w:val="404040"/>
          <w:sz w:val="24"/>
          <w:szCs w:val="24"/>
        </w:rPr>
        <w:t>, 2020), but typically at least 3-4 years are needed before there is reasonable power to detect a decline.</w:t>
      </w:r>
    </w:p>
    <w:p w14:paraId="4B7C8982" w14:textId="2BCFD0BC" w:rsidR="00775430" w:rsidRPr="004E1822" w:rsidRDefault="00775430"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It is common to have missing data in clinical databases. It is important to investigate the causes and nature of the missing data to determine the appropriate remedy. If </w:t>
      </w:r>
      <w:r>
        <w:rPr>
          <w:rFonts w:ascii="Lato" w:eastAsia="Times New Roman" w:hAnsi="Lato" w:cs="Times New Roman"/>
          <w:color w:val="404040"/>
          <w:sz w:val="24"/>
          <w:szCs w:val="24"/>
        </w:rPr>
        <w:lastRenderedPageBreak/>
        <w:t xml:space="preserve">missingness is unrelated to the outcome (e.g., due to general disruptions that affect data recording), the careful use of control conditions can mitigate the issue. In instances where missingness is more specific to the outcome of interest (e.g., recording information on </w:t>
      </w:r>
      <w:proofErr w:type="gramStart"/>
      <w:r>
        <w:rPr>
          <w:rFonts w:ascii="Lato" w:eastAsia="Times New Roman" w:hAnsi="Lato" w:cs="Times New Roman"/>
          <w:color w:val="404040"/>
          <w:sz w:val="24"/>
          <w:szCs w:val="24"/>
        </w:rPr>
        <w:t>particular clinical</w:t>
      </w:r>
      <w:proofErr w:type="gramEnd"/>
      <w:r>
        <w:rPr>
          <w:rFonts w:ascii="Lato" w:eastAsia="Times New Roman" w:hAnsi="Lato" w:cs="Times New Roman"/>
          <w:color w:val="404040"/>
          <w:sz w:val="24"/>
          <w:szCs w:val="24"/>
        </w:rPr>
        <w:t xml:space="preserve"> characteristics used to define the outcome), multiple imputation might be appropriate.</w:t>
      </w:r>
    </w:p>
    <w:p w14:paraId="1492C956" w14:textId="3713E7EF" w:rsidR="004E1822" w:rsidRPr="004E1822" w:rsidRDefault="00F438DF" w:rsidP="004E1822">
      <w:pPr>
        <w:spacing w:before="300" w:after="288" w:line="240" w:lineRule="auto"/>
        <w:jc w:val="center"/>
        <w:outlineLvl w:val="2"/>
        <w:rPr>
          <w:rFonts w:ascii="Georgia" w:eastAsia="Times New Roman" w:hAnsi="Georgia" w:cs="Times New Roman"/>
          <w:b/>
          <w:bCs/>
          <w:color w:val="507894"/>
          <w:sz w:val="26"/>
          <w:szCs w:val="26"/>
        </w:rPr>
      </w:pPr>
      <w:r>
        <w:rPr>
          <w:rFonts w:ascii="Georgia" w:eastAsia="Times New Roman" w:hAnsi="Georgia" w:cs="Times New Roman"/>
          <w:b/>
          <w:bCs/>
          <w:color w:val="507894"/>
          <w:sz w:val="26"/>
          <w:szCs w:val="26"/>
        </w:rPr>
        <w:t>W</w:t>
      </w:r>
      <w:r w:rsidR="004E1822" w:rsidRPr="004E1822">
        <w:rPr>
          <w:rFonts w:ascii="Georgia" w:eastAsia="Times New Roman" w:hAnsi="Georgia" w:cs="Times New Roman"/>
          <w:b/>
          <w:bCs/>
          <w:color w:val="507894"/>
          <w:sz w:val="26"/>
          <w:szCs w:val="26"/>
        </w:rPr>
        <w:t>hat to do if you have an epidemic disease</w:t>
      </w:r>
    </w:p>
    <w:p w14:paraId="5E429DF7" w14:textId="075A6BE4"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All of these methods assume that the disease patterns follow a predictable pattern and can be captured either using a </w:t>
      </w:r>
      <w:proofErr w:type="gramStart"/>
      <w:r w:rsidRPr="004E1822">
        <w:rPr>
          <w:rFonts w:ascii="Lato" w:eastAsia="Times New Roman" w:hAnsi="Lato" w:cs="Times New Roman"/>
          <w:color w:val="404040"/>
          <w:sz w:val="24"/>
          <w:szCs w:val="24"/>
        </w:rPr>
        <w:t>straight line</w:t>
      </w:r>
      <w:proofErr w:type="gramEnd"/>
      <w:r w:rsidRPr="004E1822">
        <w:rPr>
          <w:rFonts w:ascii="Lato" w:eastAsia="Times New Roman" w:hAnsi="Lato" w:cs="Times New Roman"/>
          <w:color w:val="404040"/>
          <w:sz w:val="24"/>
          <w:szCs w:val="24"/>
        </w:rPr>
        <w:t xml:space="preserve"> relationship, or that the relationship with control variables is stable. Therefore, these methods are generally only appropriate for</w:t>
      </w:r>
      <w:r w:rsidR="00F438DF">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endemic</w:t>
      </w:r>
      <w:r w:rsidR="00F438DF">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diseases. For diseases that are epidemic (e.g., meningococcal meningitis</w:t>
      </w:r>
      <w:r w:rsidR="00775430">
        <w:rPr>
          <w:rFonts w:ascii="Lato" w:eastAsia="Times New Roman" w:hAnsi="Lato" w:cs="Times New Roman"/>
          <w:color w:val="404040"/>
          <w:sz w:val="24"/>
          <w:szCs w:val="24"/>
        </w:rPr>
        <w:t>, COVID-19</w:t>
      </w:r>
      <w:r w:rsidRPr="004E1822">
        <w:rPr>
          <w:rFonts w:ascii="Lato" w:eastAsia="Times New Roman" w:hAnsi="Lato" w:cs="Times New Roman"/>
          <w:color w:val="404040"/>
          <w:sz w:val="24"/>
          <w:szCs w:val="24"/>
        </w:rPr>
        <w:t xml:space="preserve">), other approaches might be required that account for the dynamics of the pathogen and the build-up of immunity in the population. If the epidemic is widespread but the intervention is limited to a smaller region, it might be possible to use the time series from an unvaccinated control population (e.g., another region within the country) as the control variable to generate a counterfactual in a synthetic control-type analysis. </w:t>
      </w:r>
      <w:r w:rsidR="00F438DF">
        <w:rPr>
          <w:rFonts w:ascii="Lato" w:eastAsia="Times New Roman" w:hAnsi="Lato" w:cs="Times New Roman"/>
          <w:color w:val="404040"/>
          <w:sz w:val="24"/>
          <w:szCs w:val="24"/>
        </w:rPr>
        <w:t>In some cases,</w:t>
      </w:r>
      <w:r w:rsidR="00F438DF"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it might be necessary to use a dynamic transmission model that can capture non-linear dynamics (e.g., a compartmental model with Susceptible, Infected, and Resistant classes).</w:t>
      </w:r>
    </w:p>
    <w:p w14:paraId="6076C551" w14:textId="77777777" w:rsidR="009B57EA" w:rsidRPr="004E1822" w:rsidRDefault="009B57EA" w:rsidP="004E1822">
      <w:pPr>
        <w:spacing w:after="360" w:line="360" w:lineRule="atLeast"/>
        <w:rPr>
          <w:rFonts w:ascii="Lato" w:eastAsia="Times New Roman" w:hAnsi="Lato" w:cs="Times New Roman"/>
          <w:color w:val="404040"/>
          <w:sz w:val="24"/>
          <w:szCs w:val="24"/>
        </w:rPr>
      </w:pPr>
    </w:p>
    <w:p w14:paraId="3CB2EFA3" w14:textId="77777777" w:rsidR="004E1822" w:rsidRPr="00D6699E" w:rsidRDefault="004E1822" w:rsidP="00D6699E">
      <w:pPr>
        <w:pStyle w:val="Heading1"/>
        <w:jc w:val="center"/>
        <w:rPr>
          <w:color w:val="4472C4" w:themeColor="accent1"/>
          <w:sz w:val="44"/>
        </w:rPr>
      </w:pPr>
      <w:bookmarkStart w:id="9" w:name="_Toc97824890"/>
      <w:r w:rsidRPr="00D6699E">
        <w:rPr>
          <w:color w:val="4472C4" w:themeColor="accent1"/>
          <w:sz w:val="44"/>
        </w:rPr>
        <w:t>Types of analyses</w:t>
      </w:r>
      <w:bookmarkEnd w:id="9"/>
    </w:p>
    <w:p w14:paraId="37A0111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this context, a time series is defined as a variable in which the number of cases is tallied over time by a chosen unit (e.g., week, month, quarter, year). The goal for the analysis is to detect changes in the average number of cases or incidence over time.</w:t>
      </w:r>
    </w:p>
    <w:p w14:paraId="12BB6C48"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the following sections, we will look at 2 examples: Hospitalizations due to pneumonia among children 3-11 months of age in Brazil, and deaths due to pneumonia among children 2-59 months of age in Ecuador. These provide a useful contrast. The dataset from Brazil is more stable during the pre-vaccine period, and there is less unexplained noise. In contrast, in Ecuador, there is a strong downward trend in deaths prior to vaccine introduction. In Brazil, the results are less sensitive to the model choice, while in Ecuador, it varies notably. In both datasets, pneumonia is defined based on ICD10 codes (J12-J18).</w:t>
      </w:r>
    </w:p>
    <w:p w14:paraId="3B35B4FD" w14:textId="65B2E8B9"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45152AEA" wp14:editId="58A8FB06">
            <wp:extent cx="5943600" cy="1783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166D158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proofErr w:type="gramStart"/>
      <w:r w:rsidRPr="004E1822">
        <w:rPr>
          <w:rFonts w:ascii="Georgia" w:eastAsia="Times New Roman" w:hAnsi="Georgia" w:cs="Times New Roman"/>
          <w:b/>
          <w:bCs/>
          <w:color w:val="507894"/>
          <w:sz w:val="26"/>
          <w:szCs w:val="26"/>
        </w:rPr>
        <w:t>Pre-Post comparison</w:t>
      </w:r>
      <w:proofErr w:type="gramEnd"/>
    </w:p>
    <w:p w14:paraId="71E041D8" w14:textId="4A660A5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simplest possible analysis approach is to compare the average number of cases or incidence in the post-vaccine period with that in the pre-vaccine period (a ‘pre-post comparison’ study). This method is easy to implement and easy to understand. The analyst needs to define the pre-vaccine period and the post-vaccine period. Typically, the first year or two after vaccine introduction are excluded from the analysis because vaccine coverage has not yet reached full coverage levels. The decision about where to set the pre- and post-vaccine periods should be made a priori and should not be influenced by observed aberrations in the data (unless these are due to a known data quality issue); otherwise</w:t>
      </w:r>
      <w:r w:rsidR="00FA60BC">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the estimation of the variability in disease rates will not be accurate.</w:t>
      </w:r>
    </w:p>
    <w:p w14:paraId="434AFF31" w14:textId="4EF8C3DC"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581C2AF9" wp14:editId="1A732901">
            <wp:extent cx="5943600" cy="1783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2F2CE13B" w14:textId="42104438"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Counterfactual</w:t>
      </w:r>
      <w:r w:rsidR="00FA60BC">
        <w:rPr>
          <w:rFonts w:ascii="Lato" w:eastAsia="Times New Roman" w:hAnsi="Lato" w:cs="Times New Roman"/>
          <w:b/>
          <w:bCs/>
          <w:color w:val="404040"/>
          <w:sz w:val="24"/>
          <w:szCs w:val="24"/>
        </w:rPr>
        <w:t>:</w:t>
      </w:r>
      <w:r w:rsidR="00FA60B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In this study design, it is assumed that if the vaccine had not been introduced, the incidence rate after vaccine introduction would be the same as the incidence of disease before vaccine introduction. Therefore, the counterfactual is simply the average incidence in the pre-vaccine period, and the comparison is with incidence in the post-vaccine period. In the plot below, the counterfactual is shown with a dotted line. </w:t>
      </w:r>
      <w:r w:rsidRPr="004E1822">
        <w:rPr>
          <w:rFonts w:ascii="Lato" w:eastAsia="Times New Roman" w:hAnsi="Lato" w:cs="Times New Roman"/>
          <w:color w:val="404040"/>
          <w:sz w:val="24"/>
          <w:szCs w:val="24"/>
        </w:rPr>
        <w:lastRenderedPageBreak/>
        <w:t>Comparing the counterfactual with the observed mean for the post-period gives an estimate of the vaccine effect.</w:t>
      </w:r>
    </w:p>
    <w:p w14:paraId="67C95385"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Simple pre-post comparison</w:t>
      </w:r>
    </w:p>
    <w:p w14:paraId="31961346" w14:textId="4D60C7B3"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4BA975BD" wp14:editId="3EDA078F">
            <wp:extent cx="5943600" cy="1783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656E24D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Calculation of vaccine impact</w:t>
      </w:r>
    </w:p>
    <w:p w14:paraId="4D893A94" w14:textId="650BC70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most common statistic reported from a pre</w:t>
      </w:r>
      <w:r w:rsidR="00FA60BC">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post comparison study is a rate ratio, which is simply calculated as follows:</w:t>
      </w:r>
    </w:p>
    <w:p w14:paraId="2499291E" w14:textId="04504D6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t>
      </w:r>
      <w:r w:rsidR="00FA60BC">
        <w:rPr>
          <w:rFonts w:ascii="Lato" w:eastAsia="Times New Roman" w:hAnsi="Lato" w:cs="Times New Roman"/>
          <w:color w:val="404040"/>
          <w:sz w:val="24"/>
          <w:szCs w:val="24"/>
        </w:rPr>
        <w:t>Mean</w:t>
      </w:r>
      <w:r w:rsidR="00FA60B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Incidence Post-Vaccination)</w:t>
      </w:r>
      <w:proofErr w:type="gramStart"/>
      <w:r w:rsidRPr="004E1822">
        <w:rPr>
          <w:rFonts w:ascii="Lato" w:eastAsia="Times New Roman" w:hAnsi="Lato" w:cs="Times New Roman"/>
          <w:color w:val="404040"/>
          <w:sz w:val="24"/>
          <w:szCs w:val="24"/>
        </w:rPr>
        <w:t>/(</w:t>
      </w:r>
      <w:proofErr w:type="gramEnd"/>
      <w:r w:rsidR="00FA60BC">
        <w:rPr>
          <w:rFonts w:ascii="Lato" w:eastAsia="Times New Roman" w:hAnsi="Lato" w:cs="Times New Roman"/>
          <w:color w:val="404040"/>
          <w:sz w:val="24"/>
          <w:szCs w:val="24"/>
        </w:rPr>
        <w:t>Mean</w:t>
      </w:r>
      <w:r w:rsidR="00FA60B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Incidence Pre-Vaccination).</w:t>
      </w:r>
    </w:p>
    <w:p w14:paraId="22CB263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Values &lt;1 are considered evidence that the disease rates have declined. It is also possible to calculate a rate difference to obtain the number of cases prevented.</w:t>
      </w:r>
    </w:p>
    <w:p w14:paraId="6685B5F0" w14:textId="2553564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Assumptions</w:t>
      </w:r>
      <w:r w:rsidR="00C91AE5">
        <w:rPr>
          <w:rFonts w:ascii="Lato" w:eastAsia="Times New Roman" w:hAnsi="Lato" w:cs="Times New Roman"/>
          <w:color w:val="404040"/>
          <w:sz w:val="24"/>
          <w:szCs w:val="24"/>
        </w:rPr>
        <w:t xml:space="preserve"> of a</w:t>
      </w:r>
      <w:r w:rsidR="00FA60BC" w:rsidRPr="004E1822">
        <w:rPr>
          <w:rFonts w:ascii="Lato" w:eastAsia="Times New Roman" w:hAnsi="Lato" w:cs="Times New Roman"/>
          <w:color w:val="404040"/>
          <w:sz w:val="24"/>
          <w:szCs w:val="24"/>
        </w:rPr>
        <w:t xml:space="preserve"> pre</w:t>
      </w:r>
      <w:r w:rsidR="00FA60BC">
        <w:rPr>
          <w:rFonts w:ascii="Lato" w:eastAsia="Times New Roman" w:hAnsi="Lato" w:cs="Times New Roman"/>
          <w:color w:val="404040"/>
          <w:sz w:val="24"/>
          <w:szCs w:val="24"/>
        </w:rPr>
        <w:t>-</w:t>
      </w:r>
      <w:r w:rsidR="00FA60BC" w:rsidRPr="004E1822">
        <w:rPr>
          <w:rFonts w:ascii="Lato" w:eastAsia="Times New Roman" w:hAnsi="Lato" w:cs="Times New Roman"/>
          <w:color w:val="404040"/>
          <w:sz w:val="24"/>
          <w:szCs w:val="24"/>
        </w:rPr>
        <w:t>post comparison study</w:t>
      </w:r>
      <w:r w:rsidR="00C91AE5">
        <w:rPr>
          <w:rFonts w:ascii="Lato" w:eastAsia="Times New Roman" w:hAnsi="Lato" w:cs="Times New Roman"/>
          <w:color w:val="404040"/>
          <w:sz w:val="24"/>
          <w:szCs w:val="24"/>
        </w:rPr>
        <w:t>:</w:t>
      </w:r>
      <w:r w:rsidR="00FA60B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This analysis assumes that the only change in disease rates that is occurring over time is due to the vaccine. This is rarely a realistic assumption.</w:t>
      </w:r>
      <w:r w:rsidR="00EB24E5">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Therefore, this is a weak study design, and the results should be interpreted with caution.</w:t>
      </w:r>
      <w:r w:rsidR="00FA60B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For instance, there is a declining trend in Ecuador, which is ignored in this analysis.</w:t>
      </w:r>
    </w:p>
    <w:p w14:paraId="32A1AD9A" w14:textId="092265DF" w:rsidR="004E1822" w:rsidRPr="004E1822" w:rsidRDefault="004E1822" w:rsidP="004E1822">
      <w:pPr>
        <w:spacing w:after="360" w:line="360" w:lineRule="atLeast"/>
        <w:rPr>
          <w:rFonts w:ascii="Lato" w:eastAsia="Times New Roman" w:hAnsi="Lato" w:cs="Times New Roman"/>
          <w:color w:val="404040"/>
          <w:sz w:val="24"/>
          <w:szCs w:val="24"/>
        </w:rPr>
      </w:pPr>
      <w:proofErr w:type="gramStart"/>
      <w:r w:rsidRPr="004E1822">
        <w:rPr>
          <w:rFonts w:ascii="Lato" w:eastAsia="Times New Roman" w:hAnsi="Lato" w:cs="Times New Roman"/>
          <w:b/>
          <w:bCs/>
          <w:color w:val="404040"/>
          <w:sz w:val="24"/>
          <w:szCs w:val="24"/>
        </w:rPr>
        <w:t>Pre-post comparison</w:t>
      </w:r>
      <w:proofErr w:type="gramEnd"/>
      <w:r w:rsidRPr="004E1822">
        <w:rPr>
          <w:rFonts w:ascii="Lato" w:eastAsia="Times New Roman" w:hAnsi="Lato" w:cs="Times New Roman"/>
          <w:b/>
          <w:bCs/>
          <w:color w:val="404040"/>
          <w:sz w:val="24"/>
          <w:szCs w:val="24"/>
        </w:rPr>
        <w:t>, adjusted for seasonality</w:t>
      </w:r>
      <w:r w:rsidR="00FA60B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Adjusting for seasonality can be useful if the vaccine is introduced mid-year (</w:t>
      </w:r>
      <w:r w:rsidR="00FA60BC">
        <w:rPr>
          <w:rFonts w:ascii="Lato" w:eastAsia="Times New Roman" w:hAnsi="Lato" w:cs="Times New Roman"/>
          <w:color w:val="404040"/>
          <w:sz w:val="24"/>
          <w:szCs w:val="24"/>
        </w:rPr>
        <w:t xml:space="preserve">e.g., </w:t>
      </w:r>
      <w:r w:rsidRPr="004E1822">
        <w:rPr>
          <w:rFonts w:ascii="Lato" w:eastAsia="Times New Roman" w:hAnsi="Lato" w:cs="Times New Roman"/>
          <w:color w:val="404040"/>
          <w:sz w:val="24"/>
          <w:szCs w:val="24"/>
        </w:rPr>
        <w:t xml:space="preserve">during the seasonal epidemic), so there is an imbalance in which months are in the pre- and post-vaccine periods. Seasonality can be adjusted in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ways, including using categorical/dummy variables representing the different months as covariate in the regression, using harmonic terms (Fourier series) to capture annual or biannual cycles, or fitting flexible splines that vary by week of the </w:t>
      </w:r>
      <w:r w:rsidRPr="004E1822">
        <w:rPr>
          <w:rFonts w:ascii="Lato" w:eastAsia="Times New Roman" w:hAnsi="Lato" w:cs="Times New Roman"/>
          <w:color w:val="404040"/>
          <w:sz w:val="24"/>
          <w:szCs w:val="24"/>
        </w:rPr>
        <w:lastRenderedPageBreak/>
        <w:t>year. Each of these approaches have the same goal, which is to adjust the average level based on the time of year.</w:t>
      </w:r>
    </w:p>
    <w:p w14:paraId="7F8DB89F" w14:textId="43D92E04"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3F16A0FD" wp14:editId="46624AB7">
            <wp:extent cx="5943600" cy="4160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7AF09721"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Interrupted time series analysis (ITS)</w:t>
      </w:r>
    </w:p>
    <w:p w14:paraId="7AE2D86D" w14:textId="0C40F2ED"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many instances, there is an underlying trend in the time series that is unrelated to vaccination. Such a trend can be caused by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factors, including changes in healthcare access, changes in susceptibility of the population, and changes in the sensitivity of surveillance. </w:t>
      </w:r>
      <w:r w:rsidR="00EB24E5">
        <w:rPr>
          <w:rFonts w:ascii="Lato" w:eastAsia="Times New Roman" w:hAnsi="Lato" w:cs="Times New Roman"/>
          <w:color w:val="404040"/>
          <w:sz w:val="24"/>
          <w:szCs w:val="24"/>
        </w:rPr>
        <w:t>These</w:t>
      </w:r>
      <w:r w:rsidR="00EB24E5"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trends can bias the estimates of vaccine impact if they are not properly controlled. The simplest approach to adjust for trends is to fit a straight line through the data and then test whether the slope of the line or the level of the line changes after vaccine introduction. This type of analysis is called segmented regression and can be accomplished by fitting a Poisson or negative binomial regression model, which are common regression approaches used when the outcome is a count variable (e.g., number of hospitalizations per week).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quantities can be estimated using these models, including the change in the slope of the trend line or in the average number of cases. However, it is often most useful to use the model to calculate the decline in </w:t>
      </w:r>
      <w:r w:rsidRPr="004E1822">
        <w:rPr>
          <w:rFonts w:ascii="Lato" w:eastAsia="Times New Roman" w:hAnsi="Lato" w:cs="Times New Roman"/>
          <w:color w:val="404040"/>
          <w:sz w:val="24"/>
          <w:szCs w:val="24"/>
        </w:rPr>
        <w:lastRenderedPageBreak/>
        <w:t>incidence (rate ratio or rate difference) compared to what would be expected if the trend/level had remained constant. Seasonal variations and known trends can be adjusted in this model using regression covariates.</w:t>
      </w:r>
    </w:p>
    <w:p w14:paraId="6B95CF25" w14:textId="2FD1E82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Assumptions of ITS analysis</w:t>
      </w:r>
      <w:r w:rsidR="00C91AE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 key assumption is that the linear trend in the pre-vaccine period captures the important underlying trends and that these trends would have continued at the same rate if the vaccine had not been introduced. Assumptions also need to be made about which time periods to include in the vaccine introduction period and whether the slope should level out after a certain amount of time (and how much time should be allowed). Some of these assumptions about the timing and shape of the trajectory can be relaxed by using a flexible</w:t>
      </w:r>
      <w:r w:rsidR="00C31D21">
        <w:rPr>
          <w:rFonts w:ascii="Lato" w:eastAsia="Times New Roman" w:hAnsi="Lato" w:cs="Times New Roman"/>
          <w:color w:val="404040"/>
          <w:sz w:val="24"/>
          <w:szCs w:val="24"/>
        </w:rPr>
        <w:t xml:space="preserve"> non-linear trend (i.e., a </w:t>
      </w:r>
      <w:r w:rsidRPr="004E1822">
        <w:rPr>
          <w:rFonts w:ascii="Lato" w:eastAsia="Times New Roman" w:hAnsi="Lato" w:cs="Times New Roman"/>
          <w:color w:val="404040"/>
          <w:sz w:val="24"/>
          <w:szCs w:val="24"/>
        </w:rPr>
        <w:t>spline</w:t>
      </w:r>
      <w:r w:rsidR="00C31D2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to capture post-vaccine changes.</w:t>
      </w:r>
    </w:p>
    <w:p w14:paraId="6D38C0E4" w14:textId="4E16317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Calculation of vaccine impact from ITS analysis</w:t>
      </w:r>
      <w:r w:rsidR="00C91AE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Vaccine impact is measured in a variety of ways with ITS models. Some authors report the change in the slope parameter or change in the level. However, these values are somewhat abstract and difficult to interpret from a public health standpoint. It is more useful to calculate a relative change in incidence (rate ratio) or an absolute change (rate difference) by comparing the fitted value from the regression with the counterfactual value.</w:t>
      </w:r>
    </w:p>
    <w:p w14:paraId="354CCDCF" w14:textId="4473C8C4"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Variations of ITS models</w:t>
      </w:r>
      <w:r w:rsidR="00C91AE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There are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ways to structure these models, but they typically include an index for time to capture the slope during the pre-vaccine period as well as terms that allow the slope or intercept to change in the post-vaccine period. The structure of the ITS model depends on how quickly you expect the vaccine effect to take hold. For instance, the change can be immediate (disjointed ITS) or more gradual. Some of these variations are detailed below. An excellent review of this topic is provided by Bernal, Cummins and </w:t>
      </w:r>
      <w:proofErr w:type="spellStart"/>
      <w:r w:rsidRPr="004E1822">
        <w:rPr>
          <w:rFonts w:ascii="Lato" w:eastAsia="Times New Roman" w:hAnsi="Lato" w:cs="Times New Roman"/>
          <w:color w:val="404040"/>
          <w:sz w:val="24"/>
          <w:szCs w:val="24"/>
        </w:rPr>
        <w:t>Gasparrini</w:t>
      </w:r>
      <w:proofErr w:type="spellEnd"/>
      <w:r w:rsidRPr="004E1822">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 xml:space="preserve">Intl </w:t>
      </w:r>
      <w:proofErr w:type="spellStart"/>
      <w:r w:rsidRPr="004E1822">
        <w:rPr>
          <w:rFonts w:ascii="Lato" w:eastAsia="Times New Roman" w:hAnsi="Lato" w:cs="Times New Roman"/>
          <w:i/>
          <w:iCs/>
          <w:color w:val="404040"/>
          <w:sz w:val="24"/>
          <w:szCs w:val="24"/>
        </w:rPr>
        <w:t>Journ</w:t>
      </w:r>
      <w:proofErr w:type="spellEnd"/>
      <w:r w:rsidRPr="004E1822">
        <w:rPr>
          <w:rFonts w:ascii="Lato" w:eastAsia="Times New Roman" w:hAnsi="Lato" w:cs="Times New Roman"/>
          <w:i/>
          <w:iCs/>
          <w:color w:val="404040"/>
          <w:sz w:val="24"/>
          <w:szCs w:val="24"/>
        </w:rPr>
        <w:t xml:space="preserve"> of </w:t>
      </w:r>
      <w:proofErr w:type="spellStart"/>
      <w:r w:rsidRPr="004E1822">
        <w:rPr>
          <w:rFonts w:ascii="Lato" w:eastAsia="Times New Roman" w:hAnsi="Lato" w:cs="Times New Roman"/>
          <w:i/>
          <w:iCs/>
          <w:color w:val="404040"/>
          <w:sz w:val="24"/>
          <w:szCs w:val="24"/>
        </w:rPr>
        <w:t>Epidem</w:t>
      </w:r>
      <w:proofErr w:type="spellEnd"/>
      <w:r w:rsidRPr="004E1822">
        <w:rPr>
          <w:rFonts w:ascii="Lato" w:eastAsia="Times New Roman" w:hAnsi="Lato" w:cs="Times New Roman"/>
          <w:i/>
          <w:iCs/>
          <w:color w:val="404040"/>
          <w:sz w:val="24"/>
          <w:szCs w:val="24"/>
        </w:rPr>
        <w:t>.</w:t>
      </w:r>
      <w:r w:rsidRPr="004E1822">
        <w:rPr>
          <w:rFonts w:ascii="Lato" w:eastAsia="Times New Roman" w:hAnsi="Lato" w:cs="Times New Roman"/>
          <w:color w:val="404040"/>
          <w:sz w:val="24"/>
          <w:szCs w:val="24"/>
        </w:rPr>
        <w:t>, 2017 (46)1: 348-355).</w:t>
      </w:r>
    </w:p>
    <w:p w14:paraId="5E805617"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Disjointed ITS</w:t>
      </w:r>
    </w:p>
    <w:p w14:paraId="7C738CAA"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a disjointed ITS analysis, dummy variables (encoded 0 before vaccine introduction and 1 after vaccine introduction) are included to allow the level to change, and an interaction term between the dummy variable and the index for time allows the slope to change after vaccine introduction. In this model, the line segments fitted through the data do not connect (this can be clearly seen on the plot of rate ratios below). In practice, this can lead to strange and implausible shifts in the fitted values as shown in the plots of the rate ratio </w:t>
      </w:r>
      <w:r w:rsidRPr="004E1822">
        <w:rPr>
          <w:rFonts w:ascii="Lato" w:eastAsia="Times New Roman" w:hAnsi="Lato" w:cs="Times New Roman"/>
          <w:color w:val="404040"/>
          <w:sz w:val="24"/>
          <w:szCs w:val="24"/>
        </w:rPr>
        <w:lastRenderedPageBreak/>
        <w:t>below. Here we have 3 time periods (pre-vaccine, 12-month ramp-up period, and post-vaccine period).</w:t>
      </w:r>
    </w:p>
    <w:p w14:paraId="77E84D9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ITS with disjointed segments</w:t>
      </w:r>
    </w:p>
    <w:p w14:paraId="25F49E9A" w14:textId="4C7AB1A7"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622ACEC4" wp14:editId="6661AEC5">
            <wp:extent cx="5943600" cy="4160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34753537"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ITS with connected segments</w:t>
      </w:r>
    </w:p>
    <w:p w14:paraId="0F874C7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 better alternative is to use a linear spline, which forces the fitted line segments to connect. Since most vaccines roll out gradually, and there is unlikely to be an immediate drop, this is a more realistic way to model the data. We still have </w:t>
      </w:r>
      <w:proofErr w:type="gramStart"/>
      <w:r w:rsidRPr="004E1822">
        <w:rPr>
          <w:rFonts w:ascii="Lato" w:eastAsia="Times New Roman" w:hAnsi="Lato" w:cs="Times New Roman"/>
          <w:color w:val="404040"/>
          <w:sz w:val="24"/>
          <w:szCs w:val="24"/>
        </w:rPr>
        <w:t>3 line</w:t>
      </w:r>
      <w:proofErr w:type="gramEnd"/>
      <w:r w:rsidRPr="004E1822">
        <w:rPr>
          <w:rFonts w:ascii="Lato" w:eastAsia="Times New Roman" w:hAnsi="Lato" w:cs="Times New Roman"/>
          <w:color w:val="404040"/>
          <w:sz w:val="24"/>
          <w:szCs w:val="24"/>
        </w:rPr>
        <w:t xml:space="preserve"> segments, but now they are connected.</w:t>
      </w:r>
    </w:p>
    <w:p w14:paraId="548CF74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ITS with connected segments</w:t>
      </w:r>
    </w:p>
    <w:p w14:paraId="3EF813CC" w14:textId="03B64A11"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1F4B32A3" wp14:editId="6FAABA34">
            <wp:extent cx="5943600" cy="416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4E1C563F"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ITS with leveling of the slope</w:t>
      </w:r>
    </w:p>
    <w:p w14:paraId="30258043" w14:textId="3EE933C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This could be further modified to allow the slope to level out after a certain </w:t>
      </w:r>
      <w:proofErr w:type="gramStart"/>
      <w:r w:rsidRPr="004E1822">
        <w:rPr>
          <w:rFonts w:ascii="Lato" w:eastAsia="Times New Roman" w:hAnsi="Lato" w:cs="Times New Roman"/>
          <w:color w:val="404040"/>
          <w:sz w:val="24"/>
          <w:szCs w:val="24"/>
        </w:rPr>
        <w:t>time period</w:t>
      </w:r>
      <w:proofErr w:type="gramEnd"/>
      <w:r w:rsidRPr="004E1822">
        <w:rPr>
          <w:rFonts w:ascii="Lato" w:eastAsia="Times New Roman" w:hAnsi="Lato" w:cs="Times New Roman"/>
          <w:color w:val="404040"/>
          <w:sz w:val="24"/>
          <w:szCs w:val="24"/>
        </w:rPr>
        <w:t xml:space="preserve"> (in this example, the post-vaccine trend levels out 24 months after vaccine introduction). In the dataset from Brazil, the rate ratio levels off nicely, as we would expect. In Ecuador, the rate ratio initially declines then creeps back up before leveling out. This could reflect </w:t>
      </w:r>
      <w:r w:rsidR="00C31D21">
        <w:rPr>
          <w:rFonts w:ascii="Lato" w:eastAsia="Times New Roman" w:hAnsi="Lato" w:cs="Times New Roman"/>
          <w:color w:val="404040"/>
          <w:sz w:val="24"/>
          <w:szCs w:val="24"/>
        </w:rPr>
        <w:t xml:space="preserve">other underlying causal factors that are not well controlled for in the analysis, or it could reflect </w:t>
      </w:r>
      <w:r w:rsidRPr="004E1822">
        <w:rPr>
          <w:rFonts w:ascii="Lato" w:eastAsia="Times New Roman" w:hAnsi="Lato" w:cs="Times New Roman"/>
          <w:color w:val="404040"/>
          <w:sz w:val="24"/>
          <w:szCs w:val="24"/>
        </w:rPr>
        <w:t>noise.</w:t>
      </w:r>
    </w:p>
    <w:p w14:paraId="29B647D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ITS with leveling of the trend and a single control variable</w:t>
      </w:r>
    </w:p>
    <w:p w14:paraId="50EF7B44" w14:textId="0D71C372"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22E24D3E" wp14:editId="0EE8A0E9">
            <wp:extent cx="5943600" cy="4160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0E58D053"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The use of controls in ITS analysis</w:t>
      </w:r>
    </w:p>
    <w:p w14:paraId="003CB3DB"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With ITS analysis, there is a good chance that there are changes in the time series that are not well-captured by the linear trend assumption. There are 2 approaches that can be used to detect and control for such patterns: control outcomes and control covariates.</w:t>
      </w:r>
    </w:p>
    <w:p w14:paraId="33CC98C6" w14:textId="05BA1B6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Control Outcomes</w:t>
      </w:r>
      <w:r w:rsidR="0091793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With a control outcome, a different disease that is not affected by the vaccine is chosen, and the same model that was fit to the main outcome of interest is fit to this control time series. The ‘vaccine effect’ is estimated for both the outcome of interest and the control. The inference is typically made by comparing these vaccine effects. If the control series shows no vaccine effect, and the outcome of interest does, this would be taken as evidence that the estimate is not biased by unrelated trends. </w:t>
      </w:r>
      <w:r w:rsidR="00C31D21">
        <w:rPr>
          <w:rFonts w:ascii="Lato" w:eastAsia="Times New Roman" w:hAnsi="Lato" w:cs="Times New Roman"/>
          <w:color w:val="404040"/>
          <w:sz w:val="24"/>
          <w:szCs w:val="24"/>
        </w:rPr>
        <w:t>For this to be valid, t</w:t>
      </w:r>
      <w:r w:rsidRPr="004E1822">
        <w:rPr>
          <w:rFonts w:ascii="Lato" w:eastAsia="Times New Roman" w:hAnsi="Lato" w:cs="Times New Roman"/>
          <w:color w:val="404040"/>
          <w:sz w:val="24"/>
          <w:szCs w:val="24"/>
        </w:rPr>
        <w:t>his</w:t>
      </w:r>
      <w:r w:rsidR="00C31D21">
        <w:rPr>
          <w:rFonts w:ascii="Lato" w:eastAsia="Times New Roman" w:hAnsi="Lato" w:cs="Times New Roman"/>
          <w:color w:val="404040"/>
          <w:sz w:val="24"/>
          <w:szCs w:val="24"/>
        </w:rPr>
        <w:t xml:space="preserve"> approach</w:t>
      </w:r>
      <w:r w:rsidRPr="004E1822">
        <w:rPr>
          <w:rFonts w:ascii="Lato" w:eastAsia="Times New Roman" w:hAnsi="Lato" w:cs="Times New Roman"/>
          <w:color w:val="404040"/>
          <w:sz w:val="24"/>
          <w:szCs w:val="24"/>
        </w:rPr>
        <w:t xml:space="preserve"> requires that a control is chosen that would be influenced by </w:t>
      </w:r>
      <w:r w:rsidR="00C31D21">
        <w:rPr>
          <w:rFonts w:ascii="Lato" w:eastAsia="Times New Roman" w:hAnsi="Lato" w:cs="Times New Roman"/>
          <w:color w:val="404040"/>
          <w:sz w:val="24"/>
          <w:szCs w:val="24"/>
        </w:rPr>
        <w:t>the same set of</w:t>
      </w:r>
      <w:r w:rsidRPr="004E1822">
        <w:rPr>
          <w:rFonts w:ascii="Lato" w:eastAsia="Times New Roman" w:hAnsi="Lato" w:cs="Times New Roman"/>
          <w:color w:val="404040"/>
          <w:sz w:val="24"/>
          <w:szCs w:val="24"/>
        </w:rPr>
        <w:t xml:space="preserve"> confounding factors</w:t>
      </w:r>
      <w:r w:rsidR="00C31D21">
        <w:rPr>
          <w:rFonts w:ascii="Lato" w:eastAsia="Times New Roman" w:hAnsi="Lato" w:cs="Times New Roman"/>
          <w:color w:val="404040"/>
          <w:sz w:val="24"/>
          <w:szCs w:val="24"/>
        </w:rPr>
        <w:t xml:space="preserve"> as the outcome of interest</w:t>
      </w:r>
      <w:r w:rsidRPr="004E1822">
        <w:rPr>
          <w:rFonts w:ascii="Lato" w:eastAsia="Times New Roman" w:hAnsi="Lato" w:cs="Times New Roman"/>
          <w:color w:val="404040"/>
          <w:sz w:val="24"/>
          <w:szCs w:val="24"/>
        </w:rPr>
        <w:t>. See the section below on choosing control variables for a discussion about selecting control variables.</w:t>
      </w:r>
    </w:p>
    <w:p w14:paraId="4B0DB0F5" w14:textId="0A13BC6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lastRenderedPageBreak/>
        <w:t>Control covariates</w:t>
      </w:r>
      <w:r w:rsidR="00AB6733">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It is also possible to include other time series as control variables in the ITS regression model. The goal with this approach is to adjust for time-varying confounders. As an example, if the outcome is pneumonia, and smoking rates are changing over time, the rate of smoking in the population at each time point could be included as a covariate.</w:t>
      </w:r>
    </w:p>
    <w:p w14:paraId="674A84BD" w14:textId="23F022CF"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an example, we could include all non-respiratory deaths as a control variable in the model to adjust for changes in reporting/underlying health of the population/population size. In this example, the rate ratio is 0.92, corresponding to an 8% reduction in deaths due to pneumonia.</w:t>
      </w:r>
      <w:r w:rsidR="00EB24E5">
        <w:rPr>
          <w:rFonts w:ascii="Lato" w:eastAsia="Times New Roman" w:hAnsi="Lato" w:cs="Times New Roman"/>
          <w:color w:val="404040"/>
          <w:sz w:val="24"/>
          <w:szCs w:val="24"/>
        </w:rPr>
        <w:t xml:space="preserve"> Rates of malnutrition could also serve as a control variable.</w:t>
      </w:r>
    </w:p>
    <w:p w14:paraId="30D3296B" w14:textId="1D04B9D5" w:rsidR="004E1822" w:rsidRPr="004E1822" w:rsidRDefault="00A160F7" w:rsidP="004E1822">
      <w:pPr>
        <w:spacing w:after="360" w:line="360" w:lineRule="atLeast"/>
        <w:rPr>
          <w:rFonts w:ascii="Lato" w:eastAsia="Times New Roman" w:hAnsi="Lato" w:cs="Times New Roman"/>
          <w:color w:val="404040"/>
          <w:sz w:val="24"/>
          <w:szCs w:val="24"/>
        </w:rPr>
      </w:pPr>
      <w:r w:rsidRPr="00A160F7">
        <w:rPr>
          <w:noProof/>
        </w:rPr>
        <w:t xml:space="preserve"> </w:t>
      </w:r>
      <w:r w:rsidRPr="00A160F7">
        <w:drawing>
          <wp:inline distT="0" distB="0" distL="0" distR="0" wp14:anchorId="43E036B9" wp14:editId="735566F5">
            <wp:extent cx="6016625" cy="4213225"/>
            <wp:effectExtent l="0" t="0" r="3175"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2"/>
                    <a:stretch>
                      <a:fillRect/>
                    </a:stretch>
                  </pic:blipFill>
                  <pic:spPr>
                    <a:xfrm>
                      <a:off x="0" y="0"/>
                      <a:ext cx="6016625" cy="4213225"/>
                    </a:xfrm>
                    <a:prstGeom prst="rect">
                      <a:avLst/>
                    </a:prstGeom>
                  </pic:spPr>
                </pic:pic>
              </a:graphicData>
            </a:graphic>
          </wp:inline>
        </w:drawing>
      </w:r>
    </w:p>
    <w:p w14:paraId="2FE8B0C9" w14:textId="62508A8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Let’s compare the rate ratio estimates from the different ITS models we have tested so far. In both instances, using a simple pre</w:t>
      </w:r>
      <w:r w:rsidR="00AB6733">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post comparison would lead to a drastic over-estimation of the vaccine effect. In the dataset from Brazil, the estimates from the different trend models are highly consistent. This perhaps reflects the low level of </w:t>
      </w:r>
      <w:r w:rsidRPr="004E1822">
        <w:rPr>
          <w:rFonts w:ascii="Lato" w:eastAsia="Times New Roman" w:hAnsi="Lato" w:cs="Times New Roman"/>
          <w:color w:val="404040"/>
          <w:sz w:val="24"/>
          <w:szCs w:val="24"/>
        </w:rPr>
        <w:lastRenderedPageBreak/>
        <w:t xml:space="preserve">unexplained variation in the data and lack of a strong trend. In Ecuador, the estimates vary depending on the trend model used. It is important to note that these plots only show the point estimates. If we included uncertainty intervals, it might show that the four trend models are not </w:t>
      </w:r>
      <w:r w:rsidR="00E43BB7">
        <w:rPr>
          <w:rFonts w:ascii="Lato" w:eastAsia="Times New Roman" w:hAnsi="Lato" w:cs="Times New Roman"/>
          <w:color w:val="404040"/>
          <w:sz w:val="24"/>
          <w:szCs w:val="24"/>
        </w:rPr>
        <w:t>significantly</w:t>
      </w:r>
      <w:r w:rsidR="00E43BB7"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different</w:t>
      </w:r>
      <w:r w:rsidR="00E43BB7">
        <w:rPr>
          <w:rFonts w:ascii="Lato" w:eastAsia="Times New Roman" w:hAnsi="Lato" w:cs="Times New Roman"/>
          <w:color w:val="404040"/>
          <w:sz w:val="24"/>
          <w:szCs w:val="24"/>
        </w:rPr>
        <w:t xml:space="preserve"> (e.g., if their confidence bounds overlapped)</w:t>
      </w:r>
      <w:r w:rsidRPr="004E1822">
        <w:rPr>
          <w:rFonts w:ascii="Lato" w:eastAsia="Times New Roman" w:hAnsi="Lato" w:cs="Times New Roman"/>
          <w:color w:val="404040"/>
          <w:sz w:val="24"/>
          <w:szCs w:val="24"/>
        </w:rPr>
        <w:t>. In both countries, the inclusion of a single control variable did not have a strong influence on the results.</w:t>
      </w:r>
    </w:p>
    <w:p w14:paraId="0CD2CA5E" w14:textId="41F0E87A"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Comparison of rate ratios estimated from different models</w:t>
      </w:r>
    </w:p>
    <w:p w14:paraId="0DAA263C" w14:textId="12957725" w:rsidR="004E1822" w:rsidRPr="004E1822" w:rsidRDefault="006008B1" w:rsidP="004E1822">
      <w:pPr>
        <w:spacing w:after="360" w:line="360" w:lineRule="atLeast"/>
        <w:rPr>
          <w:rFonts w:ascii="Lato" w:eastAsia="Times New Roman" w:hAnsi="Lato" w:cs="Times New Roman"/>
          <w:color w:val="404040"/>
          <w:sz w:val="24"/>
          <w:szCs w:val="24"/>
        </w:rPr>
      </w:pPr>
      <w:r w:rsidRPr="006008B1">
        <w:drawing>
          <wp:inline distT="0" distB="0" distL="0" distR="0" wp14:anchorId="0B088862" wp14:editId="76B827E5">
            <wp:extent cx="6016625" cy="2103755"/>
            <wp:effectExtent l="0" t="0" r="3175"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3"/>
                    <a:stretch>
                      <a:fillRect/>
                    </a:stretch>
                  </pic:blipFill>
                  <pic:spPr>
                    <a:xfrm>
                      <a:off x="0" y="0"/>
                      <a:ext cx="6016625" cy="2103755"/>
                    </a:xfrm>
                    <a:prstGeom prst="rect">
                      <a:avLst/>
                    </a:prstGeom>
                  </pic:spPr>
                </pic:pic>
              </a:graphicData>
            </a:graphic>
          </wp:inline>
        </w:drawing>
      </w:r>
    </w:p>
    <w:p w14:paraId="5389741C" w14:textId="2D9C7CEB"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Counterfactual</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With an ITS model, the assumption is that the trend from the pre-vaccine period would have continued with the same slope into the post-vaccine period. To estimate the value of the counterfactual at each time point, we use the regression model but hold the terms representing post-vaccine changes in trend or level to 0 (no change from the pre-vaccine trends and levels). For models that include a control variable, the assumption is that the association between the control variable and the outcome variable is the same in the pre- and post-vaccine periods, and the change in mean and change in slope terms effectively capture changes in the outcome variable</w:t>
      </w:r>
      <w:r w:rsidR="004B0AF4">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after adjusting</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for the control variable.</w:t>
      </w:r>
    </w:p>
    <w:p w14:paraId="5B38255F"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Extensions</w:t>
      </w:r>
    </w:p>
    <w:p w14:paraId="13FE872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There are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variants on these approaches that can, in some circumstances, strengthen the analyses.</w:t>
      </w:r>
    </w:p>
    <w:p w14:paraId="2692B9C2" w14:textId="3F8B55B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Change point models</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With the ITS model described, the user needs to specify the time at which the vaccine-associated change begins. In some circumstances, even if the change </w:t>
      </w:r>
      <w:r w:rsidRPr="004E1822">
        <w:rPr>
          <w:rFonts w:ascii="Lato" w:eastAsia="Times New Roman" w:hAnsi="Lato" w:cs="Times New Roman"/>
          <w:color w:val="404040"/>
          <w:sz w:val="24"/>
          <w:szCs w:val="24"/>
        </w:rPr>
        <w:lastRenderedPageBreak/>
        <w:t>occurs before the introduction of a vaccine, the decline is incorrectly attributed to the vaccine. Change point analyses are effectively ITS models, where the timing of the change in slope or change in mean is estimated from the data. This provides an additional piece of information: how much disease rates change and</w:t>
      </w:r>
      <w:r w:rsidR="004B0AF4">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when</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disease rates begin to change. The model</w:t>
      </w:r>
      <w:r w:rsidR="004B0AF4">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 xml:space="preserve"> are also more f</w:t>
      </w:r>
      <w:r w:rsidR="004B0AF4">
        <w:rPr>
          <w:rFonts w:ascii="Lato" w:eastAsia="Times New Roman" w:hAnsi="Lato" w:cs="Times New Roman"/>
          <w:color w:val="404040"/>
          <w:sz w:val="24"/>
          <w:szCs w:val="24"/>
        </w:rPr>
        <w:t>l</w:t>
      </w:r>
      <w:r w:rsidRPr="004E1822">
        <w:rPr>
          <w:rFonts w:ascii="Lato" w:eastAsia="Times New Roman" w:hAnsi="Lato" w:cs="Times New Roman"/>
          <w:color w:val="404040"/>
          <w:sz w:val="24"/>
          <w:szCs w:val="24"/>
        </w:rPr>
        <w:t>exible and could p</w:t>
      </w:r>
      <w:r w:rsidR="004B0AF4">
        <w:rPr>
          <w:rFonts w:ascii="Lato" w:eastAsia="Times New Roman" w:hAnsi="Lato" w:cs="Times New Roman"/>
          <w:color w:val="404040"/>
          <w:sz w:val="24"/>
          <w:szCs w:val="24"/>
        </w:rPr>
        <w:t>r</w:t>
      </w:r>
      <w:r w:rsidRPr="004E1822">
        <w:rPr>
          <w:rFonts w:ascii="Lato" w:eastAsia="Times New Roman" w:hAnsi="Lato" w:cs="Times New Roman"/>
          <w:color w:val="404040"/>
          <w:sz w:val="24"/>
          <w:szCs w:val="24"/>
        </w:rPr>
        <w:t xml:space="preserve">ovide a more accurate estimate of the </w:t>
      </w:r>
      <w:proofErr w:type="gramStart"/>
      <w:r w:rsidRPr="004E1822">
        <w:rPr>
          <w:rFonts w:ascii="Lato" w:eastAsia="Times New Roman" w:hAnsi="Lato" w:cs="Times New Roman"/>
          <w:color w:val="404040"/>
          <w:sz w:val="24"/>
          <w:szCs w:val="24"/>
        </w:rPr>
        <w:t>decline, if</w:t>
      </w:r>
      <w:proofErr w:type="gramEnd"/>
      <w:r w:rsidRPr="004E1822">
        <w:rPr>
          <w:rFonts w:ascii="Lato" w:eastAsia="Times New Roman" w:hAnsi="Lato" w:cs="Times New Roman"/>
          <w:color w:val="404040"/>
          <w:sz w:val="24"/>
          <w:szCs w:val="24"/>
        </w:rPr>
        <w:t xml:space="preserve"> the guess about when rates will decline is incorrect in the ITS model. This approach can provide a helpful check to ensure that the change is </w:t>
      </w:r>
      <w:proofErr w:type="gramStart"/>
      <w:r w:rsidRPr="004E1822">
        <w:rPr>
          <w:rFonts w:ascii="Lato" w:eastAsia="Times New Roman" w:hAnsi="Lato" w:cs="Times New Roman"/>
          <w:color w:val="404040"/>
          <w:sz w:val="24"/>
          <w:szCs w:val="24"/>
        </w:rPr>
        <w:t>actually occurring</w:t>
      </w:r>
      <w:proofErr w:type="gramEnd"/>
      <w:r w:rsidRPr="004E1822">
        <w:rPr>
          <w:rFonts w:ascii="Lato" w:eastAsia="Times New Roman" w:hAnsi="Lato" w:cs="Times New Roman"/>
          <w:color w:val="404040"/>
          <w:sz w:val="24"/>
          <w:szCs w:val="24"/>
        </w:rPr>
        <w:t xml:space="preserve"> after the data of intervention at a plausible time point. </w:t>
      </w:r>
      <w:proofErr w:type="spellStart"/>
      <w:r w:rsidRPr="004E1822">
        <w:rPr>
          <w:rFonts w:ascii="Lato" w:eastAsia="Times New Roman" w:hAnsi="Lato" w:cs="Times New Roman"/>
          <w:color w:val="404040"/>
          <w:sz w:val="24"/>
          <w:szCs w:val="24"/>
        </w:rPr>
        <w:t>Kurum</w:t>
      </w:r>
      <w:proofErr w:type="spellEnd"/>
      <w:r w:rsidRPr="004E1822">
        <w:rPr>
          <w:rFonts w:ascii="Lato" w:eastAsia="Times New Roman" w:hAnsi="Lato" w:cs="Times New Roman"/>
          <w:color w:val="404040"/>
          <w:sz w:val="24"/>
          <w:szCs w:val="24"/>
        </w:rPr>
        <w:t xml:space="preserve"> et al,</w:t>
      </w:r>
      <w:r w:rsidR="004B0AF4">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Epidemiology</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2017 provides an example of how these models can be used to estimate effects of pneumococcal vaccines against pneumonia.</w:t>
      </w:r>
    </w:p>
    <w:p w14:paraId="0582C2F8" w14:textId="6A62D5BB" w:rsidR="00D46AFB"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Holt-Winters models and ARIMA models</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There are countless variants of ITS-type models that incorporate information about the time series. With the Holt-Winters approach, time points closer to the date of vaccine introduction are given more weight when estimating the slope and mean cases in the pre-vaccine period and can thus more effectively adjust for changes in the population that occur close to the time of vaccine introduction. See Andrade et al,</w:t>
      </w:r>
      <w:r w:rsidR="004B0AF4">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PLOS One</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2017 for an example of this model. ARIMA models also explicitly account for the time series characteristics of the data and decompose the series into different components. This approach allows the confidence intervals to expand appropriately as we move further away from the date of vaccine introduction. In practice, trying to include autoregressive terms and control time series in the same model can lead to issues where the estimate for the association with the control time series is biased towards 0. As a result, trends in the data are “explained” by the autoregressive term rather than the control time series, and this can lead to biased estimates of the counterfactual.</w:t>
      </w:r>
    </w:p>
    <w:p w14:paraId="512D3FC0" w14:textId="77777777" w:rsidR="004E1822" w:rsidRPr="00D6699E" w:rsidRDefault="004E1822" w:rsidP="004F3C4D">
      <w:pPr>
        <w:pStyle w:val="Heading1"/>
        <w:jc w:val="center"/>
        <w:rPr>
          <w:color w:val="4472C4" w:themeColor="accent1"/>
          <w:sz w:val="44"/>
        </w:rPr>
      </w:pPr>
      <w:bookmarkStart w:id="10" w:name="_Toc97824891"/>
      <w:r w:rsidRPr="00D6699E">
        <w:rPr>
          <w:color w:val="4472C4" w:themeColor="accent1"/>
          <w:sz w:val="44"/>
        </w:rPr>
        <w:t>Choosing control variables</w:t>
      </w:r>
      <w:bookmarkEnd w:id="10"/>
    </w:p>
    <w:p w14:paraId="4FF37F1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As discussed in the previous sections, control variables can be used to strengthen analyses of vaccine impact in several ways. They can help identify data quality issues </w:t>
      </w:r>
      <w:proofErr w:type="gramStart"/>
      <w:r w:rsidRPr="004E1822">
        <w:rPr>
          <w:rFonts w:ascii="Lato" w:eastAsia="Times New Roman" w:hAnsi="Lato" w:cs="Times New Roman"/>
          <w:color w:val="404040"/>
          <w:sz w:val="24"/>
          <w:szCs w:val="24"/>
        </w:rPr>
        <w:t>and also</w:t>
      </w:r>
      <w:proofErr w:type="gramEnd"/>
      <w:r w:rsidRPr="004E1822">
        <w:rPr>
          <w:rFonts w:ascii="Lato" w:eastAsia="Times New Roman" w:hAnsi="Lato" w:cs="Times New Roman"/>
          <w:color w:val="404040"/>
          <w:sz w:val="24"/>
          <w:szCs w:val="24"/>
        </w:rPr>
        <w:t xml:space="preserve"> to adjust for time-varying factors that could lead to misleading conclusions. For instance, social welfare programs might influence the general health of the population and drive down rates of pneumonia, independent of a vaccine. Ignoring the effects of this social welfare program would lead one to incorrectly attribute declines in disease rates to the vaccine. A control disease that is also influenced by the general health improvements </w:t>
      </w:r>
      <w:r w:rsidRPr="004E1822">
        <w:rPr>
          <w:rFonts w:ascii="Lato" w:eastAsia="Times New Roman" w:hAnsi="Lato" w:cs="Times New Roman"/>
          <w:color w:val="404040"/>
          <w:sz w:val="24"/>
          <w:szCs w:val="24"/>
        </w:rPr>
        <w:lastRenderedPageBreak/>
        <w:t>could allow an analyst to detect and adjust for these improvements when calculating vaccine impact.</w:t>
      </w:r>
    </w:p>
    <w:p w14:paraId="4B5E929B" w14:textId="3F1883A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key challenge comes in deciding which control diseases would be appropriate controls for the disease of interest. As a general principle, the control disease and the disease of interest should share relevant risk factors and etiologies. For instance, if the goal is to adjust for the effect of the social welfare program on the risk of infectious diseases, using bone fractures as a control when estimating the effect of a vaccine against pneumonia might be a poor choice. This is because trends in fractures have a completely different set of causes than trends in acute respiratory infections. Perhaps a different acute infectious event would be more appropriate. Conversely, if the goal is to adjust for changes in healthcare capacity, trends in fractures could capture important trends. Pathogen-specific time series, such as for influenza or RSV activity, could also be used to adjust pneumonia rates for short-term epidemics and tease out the </w:t>
      </w:r>
      <w:r w:rsidR="00287D1C" w:rsidRPr="004E1822">
        <w:rPr>
          <w:rFonts w:ascii="Lato" w:eastAsia="Times New Roman" w:hAnsi="Lato" w:cs="Times New Roman"/>
          <w:color w:val="404040"/>
          <w:sz w:val="24"/>
          <w:szCs w:val="24"/>
        </w:rPr>
        <w:t>long-term</w:t>
      </w:r>
      <w:r w:rsidRPr="004E1822">
        <w:rPr>
          <w:rFonts w:ascii="Lato" w:eastAsia="Times New Roman" w:hAnsi="Lato" w:cs="Times New Roman"/>
          <w:color w:val="404040"/>
          <w:sz w:val="24"/>
          <w:szCs w:val="24"/>
        </w:rPr>
        <w:t xml:space="preserve"> trends. It can sometimes be difficult to determine a priori which controls would be appropriate. For instance, in mortality databases, some deaths are attributed to unspecified causes</w:t>
      </w:r>
      <w:r w:rsidR="00287D1C">
        <w:rPr>
          <w:rFonts w:ascii="Lato" w:eastAsia="Times New Roman" w:hAnsi="Lato" w:cs="Times New Roman"/>
          <w:color w:val="404040"/>
          <w:sz w:val="24"/>
          <w:szCs w:val="24"/>
        </w:rPr>
        <w:t>, and it is not always clear whether these unspecified causes should themselves be included as a control category (see example from S</w:t>
      </w:r>
      <w:r w:rsidR="009B57EA">
        <w:rPr>
          <w:rFonts w:ascii="Lato" w:eastAsia="Times New Roman" w:hAnsi="Lato" w:cs="Times New Roman"/>
          <w:color w:val="404040"/>
          <w:sz w:val="24"/>
          <w:szCs w:val="24"/>
        </w:rPr>
        <w:t>outh</w:t>
      </w:r>
      <w:r w:rsidR="00287D1C">
        <w:rPr>
          <w:rFonts w:ascii="Lato" w:eastAsia="Times New Roman" w:hAnsi="Lato" w:cs="Times New Roman"/>
          <w:color w:val="404040"/>
          <w:sz w:val="24"/>
          <w:szCs w:val="24"/>
        </w:rPr>
        <w:t xml:space="preserve"> Africa)</w:t>
      </w:r>
      <w:r w:rsidRPr="004E1822">
        <w:rPr>
          <w:rFonts w:ascii="Lato" w:eastAsia="Times New Roman" w:hAnsi="Lato" w:cs="Times New Roman"/>
          <w:color w:val="404040"/>
          <w:sz w:val="24"/>
          <w:szCs w:val="24"/>
        </w:rPr>
        <w:t>.</w:t>
      </w:r>
    </w:p>
    <w:p w14:paraId="062B1F9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key assumption when selecting control diseases is that the relationship between the outcome of interest (e.g., pneumonia hospitalizations) and the control time series is stable over time, and that the only thing that causes a change between them is the intervention of interest. Therefore, diarrhea might be a poor control variable for pneumonia when evaluating pneumococcal conjugate vaccines if rotavirus vaccine has been introduced recently as well. This is because the rotavirus vaccine changes the relationship between diarrhea and pneumonia. In this example, using diarrhea as a control would lead to a bias towards detecting no effect because diarrhea and pneumonia will both be going down due to their respective vaccines.</w:t>
      </w:r>
    </w:p>
    <w:p w14:paraId="3F670705" w14:textId="72E7C32A"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Another key assumption is that the control variables are themselves not influenced by the intervention of interest. Therefore, </w:t>
      </w:r>
      <w:r w:rsidR="003F2F60">
        <w:rPr>
          <w:rFonts w:ascii="Lato" w:eastAsia="Times New Roman" w:hAnsi="Lato" w:cs="Times New Roman"/>
          <w:color w:val="404040"/>
          <w:sz w:val="24"/>
          <w:szCs w:val="24"/>
        </w:rPr>
        <w:t>meningitis</w:t>
      </w:r>
      <w:r w:rsidRPr="004E1822">
        <w:rPr>
          <w:rFonts w:ascii="Lato" w:eastAsia="Times New Roman" w:hAnsi="Lato" w:cs="Times New Roman"/>
          <w:color w:val="404040"/>
          <w:sz w:val="24"/>
          <w:szCs w:val="24"/>
        </w:rPr>
        <w:t xml:space="preserve"> be a poor control for evaluating the impact of pneumococcal conjugate vaccines on </w:t>
      </w:r>
      <w:proofErr w:type="gramStart"/>
      <w:r w:rsidRPr="004E1822">
        <w:rPr>
          <w:rFonts w:ascii="Lato" w:eastAsia="Times New Roman" w:hAnsi="Lato" w:cs="Times New Roman"/>
          <w:color w:val="404040"/>
          <w:sz w:val="24"/>
          <w:szCs w:val="24"/>
        </w:rPr>
        <w:t>pneumonia, because</w:t>
      </w:r>
      <w:proofErr w:type="gramEnd"/>
      <w:r w:rsidRPr="004E1822">
        <w:rPr>
          <w:rFonts w:ascii="Lato" w:eastAsia="Times New Roman" w:hAnsi="Lato" w:cs="Times New Roman"/>
          <w:color w:val="404040"/>
          <w:sz w:val="24"/>
          <w:szCs w:val="24"/>
        </w:rPr>
        <w:t xml:space="preserve"> </w:t>
      </w:r>
      <w:r w:rsidR="003F2F60">
        <w:rPr>
          <w:rFonts w:ascii="Lato" w:eastAsia="Times New Roman" w:hAnsi="Lato" w:cs="Times New Roman"/>
          <w:color w:val="404040"/>
          <w:sz w:val="24"/>
          <w:szCs w:val="24"/>
        </w:rPr>
        <w:t>meningitis might</w:t>
      </w:r>
      <w:r w:rsidRPr="004E1822">
        <w:rPr>
          <w:rFonts w:ascii="Lato" w:eastAsia="Times New Roman" w:hAnsi="Lato" w:cs="Times New Roman"/>
          <w:color w:val="404040"/>
          <w:sz w:val="24"/>
          <w:szCs w:val="24"/>
        </w:rPr>
        <w:t xml:space="preserve"> itself </w:t>
      </w:r>
      <w:r w:rsidR="003F2F60">
        <w:rPr>
          <w:rFonts w:ascii="Lato" w:eastAsia="Times New Roman" w:hAnsi="Lato" w:cs="Times New Roman"/>
          <w:color w:val="404040"/>
          <w:sz w:val="24"/>
          <w:szCs w:val="24"/>
        </w:rPr>
        <w:t>be influenced by</w:t>
      </w:r>
      <w:r w:rsidRPr="004E1822">
        <w:rPr>
          <w:rFonts w:ascii="Lato" w:eastAsia="Times New Roman" w:hAnsi="Lato" w:cs="Times New Roman"/>
          <w:color w:val="404040"/>
          <w:sz w:val="24"/>
          <w:szCs w:val="24"/>
        </w:rPr>
        <w:t xml:space="preserve"> the same vaccine</w:t>
      </w:r>
      <w:r w:rsidR="003F2F60">
        <w:rPr>
          <w:rFonts w:ascii="Lato" w:eastAsia="Times New Roman" w:hAnsi="Lato" w:cs="Times New Roman"/>
          <w:color w:val="404040"/>
          <w:sz w:val="24"/>
          <w:szCs w:val="24"/>
        </w:rPr>
        <w:t xml:space="preserve"> (unless pneumococcal meningitis could be specifically excluded)</w:t>
      </w:r>
      <w:r w:rsidRPr="004E1822">
        <w:rPr>
          <w:rFonts w:ascii="Lato" w:eastAsia="Times New Roman" w:hAnsi="Lato" w:cs="Times New Roman"/>
          <w:color w:val="404040"/>
          <w:sz w:val="24"/>
          <w:szCs w:val="24"/>
        </w:rPr>
        <w:t>. The inclusion of a control that is influenced by the same intervention will bias the estimates towards no effect because both will be going down in parallel due to the same cause.</w:t>
      </w:r>
    </w:p>
    <w:p w14:paraId="6E8522A1" w14:textId="19A47D9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Sometimes it is not clear whether a set of causes of death should be considered as controls. Low-quality databases often have a large proportion of deaths coded using “garbage codes”, which are ICD-10 codes for certain ill-defined causes that should not be considered as the underlying cause of death (including symptoms, </w:t>
      </w:r>
      <w:proofErr w:type="gramStart"/>
      <w:r w:rsidRPr="004E1822">
        <w:rPr>
          <w:rFonts w:ascii="Lato" w:eastAsia="Times New Roman" w:hAnsi="Lato" w:cs="Times New Roman"/>
          <w:color w:val="404040"/>
          <w:sz w:val="24"/>
          <w:szCs w:val="24"/>
        </w:rPr>
        <w:t>signs</w:t>
      </w:r>
      <w:proofErr w:type="gramEnd"/>
      <w:r w:rsidRPr="004E1822">
        <w:rPr>
          <w:rFonts w:ascii="Lato" w:eastAsia="Times New Roman" w:hAnsi="Lato" w:cs="Times New Roman"/>
          <w:color w:val="404040"/>
          <w:sz w:val="24"/>
          <w:szCs w:val="24"/>
        </w:rPr>
        <w:t xml:space="preserve"> and ill-defined conditions) [GBD study, 1999]. The frequency of these garbage codes </w:t>
      </w:r>
      <w:r w:rsidR="002060F5">
        <w:rPr>
          <w:rFonts w:ascii="Lato" w:eastAsia="Times New Roman" w:hAnsi="Lato" w:cs="Times New Roman"/>
          <w:color w:val="404040"/>
          <w:sz w:val="24"/>
          <w:szCs w:val="24"/>
        </w:rPr>
        <w:t>is</w:t>
      </w:r>
      <w:r w:rsidR="002060F5"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used as a measure of database quality and completeness. In many settings, the quality of coding has changed over time. A decrease in garbage codes over time would be expected to be associated with an increase in cause-specific codes. Therefore, the time series of garbage codes itself could be useful for adjusting the reported rates of pneumonia deaths for changes in coding practices. Conversely, if actual pneumonia cases are incorrectly coded with a garbage code, then the vaccine will cause a decline in the garbage </w:t>
      </w:r>
      <w:proofErr w:type="gramStart"/>
      <w:r w:rsidRPr="004E1822">
        <w:rPr>
          <w:rFonts w:ascii="Lato" w:eastAsia="Times New Roman" w:hAnsi="Lato" w:cs="Times New Roman"/>
          <w:color w:val="404040"/>
          <w:sz w:val="24"/>
          <w:szCs w:val="24"/>
        </w:rPr>
        <w:t>codes, and</w:t>
      </w:r>
      <w:proofErr w:type="gramEnd"/>
      <w:r w:rsidRPr="004E1822">
        <w:rPr>
          <w:rFonts w:ascii="Lato" w:eastAsia="Times New Roman" w:hAnsi="Lato" w:cs="Times New Roman"/>
          <w:color w:val="404040"/>
          <w:sz w:val="24"/>
          <w:szCs w:val="24"/>
        </w:rPr>
        <w:t xml:space="preserve"> including these garbage codes as control variables will bias the estimates towards seeing no effect.</w:t>
      </w:r>
    </w:p>
    <w:p w14:paraId="048E7633" w14:textId="03F426D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summary, control diseases should share some relevant etiological drivers with the disease of interest but should themselves not be influenced by the vaccine intervention. They should also not be impacted by other interventions that would change the relationship between the control and the outcome of interest during the evaluation period. The sections that follow discuss some specific uses of control diseases in analyses.</w:t>
      </w:r>
    </w:p>
    <w:p w14:paraId="685931CE"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Synthetic controls</w:t>
      </w:r>
    </w:p>
    <w:p w14:paraId="40D89D47" w14:textId="0E68CFD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ITS models described above are fit to the full time series of data, including pre- and post-vaccine periods</w:t>
      </w:r>
      <w:r w:rsidR="008E4E81">
        <w:rPr>
          <w:rFonts w:ascii="Lato" w:eastAsia="Times New Roman" w:hAnsi="Lato" w:cs="Times New Roman"/>
          <w:color w:val="404040"/>
          <w:sz w:val="24"/>
          <w:szCs w:val="24"/>
        </w:rPr>
        <w:t>, a</w:t>
      </w:r>
      <w:r w:rsidRPr="004E1822">
        <w:rPr>
          <w:rFonts w:ascii="Lato" w:eastAsia="Times New Roman" w:hAnsi="Lato" w:cs="Times New Roman"/>
          <w:color w:val="404040"/>
          <w:sz w:val="24"/>
          <w:szCs w:val="24"/>
        </w:rPr>
        <w:t xml:space="preserve">nd we discussed how control covariates can be included as an adjustment in the regression model. The model is set up to detect changes in slope or level of disease after introduction of the vaccine. </w:t>
      </w:r>
      <w:r w:rsidR="008E4E81">
        <w:rPr>
          <w:rFonts w:ascii="Lato" w:eastAsia="Times New Roman" w:hAnsi="Lato" w:cs="Times New Roman"/>
          <w:color w:val="404040"/>
          <w:sz w:val="24"/>
          <w:szCs w:val="24"/>
        </w:rPr>
        <w:t>Using s</w:t>
      </w:r>
      <w:r w:rsidRPr="004E1822">
        <w:rPr>
          <w:rFonts w:ascii="Lato" w:eastAsia="Times New Roman" w:hAnsi="Lato" w:cs="Times New Roman"/>
          <w:color w:val="404040"/>
          <w:sz w:val="24"/>
          <w:szCs w:val="24"/>
        </w:rPr>
        <w:t xml:space="preserve">ynthetic controls </w:t>
      </w:r>
      <w:r w:rsidR="008E4E81">
        <w:rPr>
          <w:rFonts w:ascii="Lato" w:eastAsia="Times New Roman" w:hAnsi="Lato" w:cs="Times New Roman"/>
          <w:color w:val="404040"/>
          <w:sz w:val="24"/>
          <w:szCs w:val="24"/>
        </w:rPr>
        <w:t xml:space="preserve">in the </w:t>
      </w:r>
      <w:r w:rsidRPr="004E1822">
        <w:rPr>
          <w:rFonts w:ascii="Lato" w:eastAsia="Times New Roman" w:hAnsi="Lato" w:cs="Times New Roman"/>
          <w:color w:val="404040"/>
          <w:sz w:val="24"/>
          <w:szCs w:val="24"/>
        </w:rPr>
        <w:t xml:space="preserve">analysis is an extension of this idea. The main differences </w:t>
      </w:r>
      <w:r w:rsidR="000B3F69">
        <w:rPr>
          <w:rFonts w:ascii="Lato" w:eastAsia="Times New Roman" w:hAnsi="Lato" w:cs="Times New Roman"/>
          <w:color w:val="404040"/>
          <w:sz w:val="24"/>
          <w:szCs w:val="24"/>
        </w:rPr>
        <w:t xml:space="preserve">between typical ITS models and synthetic controls approaches </w:t>
      </w:r>
      <w:r w:rsidRPr="004E1822">
        <w:rPr>
          <w:rFonts w:ascii="Lato" w:eastAsia="Times New Roman" w:hAnsi="Lato" w:cs="Times New Roman"/>
          <w:color w:val="404040"/>
          <w:sz w:val="24"/>
          <w:szCs w:val="24"/>
        </w:rPr>
        <w:t xml:space="preserve">are (1) that the </w:t>
      </w:r>
      <w:r w:rsidR="000B3F69">
        <w:rPr>
          <w:rFonts w:ascii="Lato" w:eastAsia="Times New Roman" w:hAnsi="Lato" w:cs="Times New Roman"/>
          <w:color w:val="404040"/>
          <w:sz w:val="24"/>
          <w:szCs w:val="24"/>
        </w:rPr>
        <w:t xml:space="preserve">synthetic controls </w:t>
      </w:r>
      <w:r w:rsidRPr="004E1822">
        <w:rPr>
          <w:rFonts w:ascii="Lato" w:eastAsia="Times New Roman" w:hAnsi="Lato" w:cs="Times New Roman"/>
          <w:color w:val="404040"/>
          <w:sz w:val="24"/>
          <w:szCs w:val="24"/>
        </w:rPr>
        <w:t>models are only fit to data from the pre-vaccine period, and the model is used to extrapolate to the post-vaccine period and (2) typically many control time series are included, and variable selection is used to weight these controls. This approach has certain advantages, including that no assumptions are made that the pre-vaccine trend is linear or about the timing or shape of the trajectory of the post-vaccine change.</w:t>
      </w:r>
    </w:p>
    <w:p w14:paraId="511686C8" w14:textId="00C78E4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Simple example with a single time series</w:t>
      </w:r>
      <w:r w:rsidR="008E4E8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Using the same datasets from Brazil and Ecuador that were used in the ITS example, we will evaluate changes in J12-J18 following </w:t>
      </w:r>
      <w:r w:rsidRPr="004E1822">
        <w:rPr>
          <w:rFonts w:ascii="Lato" w:eastAsia="Times New Roman" w:hAnsi="Lato" w:cs="Times New Roman"/>
          <w:color w:val="404040"/>
          <w:sz w:val="24"/>
          <w:szCs w:val="24"/>
        </w:rPr>
        <w:lastRenderedPageBreak/>
        <w:t>introduction of the vaccine. We will fit the model just to data form the pre-vaccine period, adjusting for sea</w:t>
      </w:r>
      <w:r w:rsidR="002D0B62">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onality and the control variable. As an example, we will use log</w:t>
      </w:r>
      <w:r w:rsidR="009B57E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(all</w:t>
      </w:r>
      <w:r w:rsidR="0092108D">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cause</w:t>
      </w:r>
      <w:r w:rsidR="0092108D">
        <w:rPr>
          <w:rFonts w:ascii="Lato" w:eastAsia="Times New Roman" w:hAnsi="Lato" w:cs="Times New Roman"/>
          <w:color w:val="404040"/>
          <w:sz w:val="24"/>
          <w:szCs w:val="24"/>
        </w:rPr>
        <w:t xml:space="preserve"> pneumonia</w:t>
      </w:r>
      <w:r w:rsidRPr="004E1822">
        <w:rPr>
          <w:rFonts w:ascii="Lato" w:eastAsia="Times New Roman" w:hAnsi="Lato" w:cs="Times New Roman"/>
          <w:color w:val="404040"/>
          <w:sz w:val="24"/>
          <w:szCs w:val="24"/>
        </w:rPr>
        <w:t>).</w:t>
      </w:r>
      <w:r w:rsidRPr="004E1822">
        <w:rPr>
          <w:noProof/>
        </w:rPr>
        <w:drawing>
          <wp:inline distT="0" distB="0" distL="0" distR="0" wp14:anchorId="1AF89FF4" wp14:editId="55D8AB18">
            <wp:extent cx="5943600" cy="2080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683D864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Now that we have fit the model, we will plug in the observed values of the control variable into the model to get an estimate of pneumonia during the post-vaccine months</w:t>
      </w:r>
    </w:p>
    <w:p w14:paraId="1B54AFDA" w14:textId="78C373BC"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4F1D1ABF" wp14:editId="21F96C7B">
            <wp:extent cx="5943600" cy="208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1AEB0D2C" w14:textId="46C56C8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vaccine effect is calculated by taking the difference or ratio between the observed and extrapolated value during the post-vaccine period. The plots shown below give the ratio or difference at each time point. We will typically instead aggregate the observed cases and the extrapolated cases over a certain </w:t>
      </w:r>
      <w:proofErr w:type="gramStart"/>
      <w:r w:rsidRPr="004E1822">
        <w:rPr>
          <w:rFonts w:ascii="Lato" w:eastAsia="Times New Roman" w:hAnsi="Lato" w:cs="Times New Roman"/>
          <w:color w:val="404040"/>
          <w:sz w:val="24"/>
          <w:szCs w:val="24"/>
        </w:rPr>
        <w:t>time period</w:t>
      </w:r>
      <w:proofErr w:type="gramEnd"/>
      <w:r w:rsidR="008E4E8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by year, or during the evaluation period (e.g., excluding the first 12 months of post-vaccine data)</w:t>
      </w:r>
      <w:r w:rsidR="008E4E81">
        <w:rPr>
          <w:rFonts w:ascii="Lato" w:eastAsia="Times New Roman" w:hAnsi="Lato" w:cs="Times New Roman"/>
          <w:color w:val="404040"/>
          <w:sz w:val="24"/>
          <w:szCs w:val="24"/>
        </w:rPr>
        <w:t>.</w:t>
      </w:r>
      <w:r w:rsidR="00775D25">
        <w:rPr>
          <w:rFonts w:ascii="Lato" w:eastAsia="Times New Roman" w:hAnsi="Lato" w:cs="Times New Roman"/>
          <w:color w:val="404040"/>
          <w:sz w:val="24"/>
          <w:szCs w:val="24"/>
        </w:rPr>
        <w:t xml:space="preserve"> This plot shows the ratio of observed/expected </w:t>
      </w:r>
      <w:r w:rsidR="00C875B5">
        <w:rPr>
          <w:rFonts w:ascii="Lato" w:eastAsia="Times New Roman" w:hAnsi="Lato" w:cs="Times New Roman"/>
          <w:color w:val="404040"/>
          <w:sz w:val="24"/>
          <w:szCs w:val="24"/>
        </w:rPr>
        <w:t xml:space="preserve">hospitalizations (Brazil) and deaths (Ecuador). A value of 1 indicates no change from expected. </w:t>
      </w:r>
      <w:r w:rsidR="00D57187">
        <w:rPr>
          <w:rFonts w:ascii="Lato" w:eastAsia="Times New Roman" w:hAnsi="Lato" w:cs="Times New Roman"/>
          <w:color w:val="404040"/>
          <w:sz w:val="24"/>
          <w:szCs w:val="24"/>
        </w:rPr>
        <w:t xml:space="preserve">The horizontal line represents the average </w:t>
      </w:r>
      <w:r w:rsidR="00D57187">
        <w:rPr>
          <w:rFonts w:ascii="Lato" w:eastAsia="Times New Roman" w:hAnsi="Lato" w:cs="Times New Roman"/>
          <w:color w:val="404040"/>
          <w:sz w:val="24"/>
          <w:szCs w:val="24"/>
        </w:rPr>
        <w:lastRenderedPageBreak/>
        <w:t>change during the post-vaccine period.</w:t>
      </w:r>
      <w:r w:rsidRPr="004E1822">
        <w:rPr>
          <w:noProof/>
        </w:rPr>
        <w:drawing>
          <wp:inline distT="0" distB="0" distL="0" distR="0" wp14:anchorId="2A97F9B0" wp14:editId="1ACEF3B2">
            <wp:extent cx="594360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466515B2" w14:textId="20DD668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Use of multiple controls</w:t>
      </w:r>
      <w:r w:rsidR="008E4E8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In the example above, we have a single control time series. However, it is often difficult to choose a single control</w:t>
      </w:r>
      <w:r w:rsidR="00193B1C">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 priori</w:t>
      </w:r>
      <w:r w:rsidRPr="004E1822">
        <w:rPr>
          <w:rFonts w:ascii="Lato" w:eastAsia="Times New Roman" w:hAnsi="Lato" w:cs="Times New Roman"/>
          <w:color w:val="404040"/>
          <w:sz w:val="24"/>
          <w:szCs w:val="24"/>
        </w:rPr>
        <w:t xml:space="preserve">, and there are often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possible candidates. With a typical synthetic control analysis, </w:t>
      </w:r>
      <w:proofErr w:type="gramStart"/>
      <w:r w:rsidRPr="004E1822">
        <w:rPr>
          <w:rFonts w:ascii="Lato" w:eastAsia="Times New Roman" w:hAnsi="Lato" w:cs="Times New Roman"/>
          <w:color w:val="404040"/>
          <w:sz w:val="24"/>
          <w:szCs w:val="24"/>
        </w:rPr>
        <w:t>a large number of</w:t>
      </w:r>
      <w:proofErr w:type="gramEnd"/>
      <w:r w:rsidRPr="004E1822">
        <w:rPr>
          <w:rFonts w:ascii="Lato" w:eastAsia="Times New Roman" w:hAnsi="Lato" w:cs="Times New Roman"/>
          <w:color w:val="404040"/>
          <w:sz w:val="24"/>
          <w:szCs w:val="24"/>
        </w:rPr>
        <w:t xml:space="preserve"> possible control variables are included in the regression, and Bayesian variable selection is used to give more or less weight to different controls. Controls that do not capture key variation in the outcome will receive a weight of 0. Controls that are more important will receive weights closer to 1. Controls are not ‘excluded’ from the model as they would be using classic forward or backward variable selection. Rather they just receive </w:t>
      </w:r>
      <w:proofErr w:type="gramStart"/>
      <w:r w:rsidRPr="004E1822">
        <w:rPr>
          <w:rFonts w:ascii="Lato" w:eastAsia="Times New Roman" w:hAnsi="Lato" w:cs="Times New Roman"/>
          <w:color w:val="404040"/>
          <w:sz w:val="24"/>
          <w:szCs w:val="24"/>
        </w:rPr>
        <w:t>more or less weight</w:t>
      </w:r>
      <w:proofErr w:type="gramEnd"/>
      <w:r w:rsidRPr="004E1822">
        <w:rPr>
          <w:rFonts w:ascii="Lato" w:eastAsia="Times New Roman" w:hAnsi="Lato" w:cs="Times New Roman"/>
          <w:color w:val="404040"/>
          <w:sz w:val="24"/>
          <w:szCs w:val="24"/>
        </w:rPr>
        <w:t xml:space="preserve">. </w:t>
      </w:r>
      <w:proofErr w:type="gramStart"/>
      <w:r w:rsidRPr="004E1822">
        <w:rPr>
          <w:rFonts w:ascii="Lato" w:eastAsia="Times New Roman" w:hAnsi="Lato" w:cs="Times New Roman"/>
          <w:color w:val="404040"/>
          <w:sz w:val="24"/>
          <w:szCs w:val="24"/>
        </w:rPr>
        <w:t>Thus</w:t>
      </w:r>
      <w:proofErr w:type="gramEnd"/>
      <w:r w:rsidRPr="004E1822">
        <w:rPr>
          <w:rFonts w:ascii="Lato" w:eastAsia="Times New Roman" w:hAnsi="Lato" w:cs="Times New Roman"/>
          <w:color w:val="404040"/>
          <w:sz w:val="24"/>
          <w:szCs w:val="24"/>
        </w:rPr>
        <w:t xml:space="preserve"> the final model is a composite that includes all of candidate controls.</w:t>
      </w:r>
    </w:p>
    <w:p w14:paraId="2EFE16CC" w14:textId="68B208DA"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Counterfactual</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The counterfactual is generated by plugging the observed values for the control time series during the post-vaccine period into the model. If the relationship between the outcome disease and the controls is stable over time, this represents an estimate of number of pneumonia cases that would be expected if the vaccine had not been introduced.</w:t>
      </w:r>
    </w:p>
    <w:p w14:paraId="64BD4E5F" w14:textId="42FCAC9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Calculation of vaccine impact</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The vaccine effect is calculated by taking the ratio or difference between the observed cases and the extrapolated number of cases estimated from the regression model (the counterfactual). This can be done for each time point (as in the plots above). We will typically instead aggregate the observed cases and the extrapolated cases over a certain </w:t>
      </w:r>
      <w:proofErr w:type="gramStart"/>
      <w:r w:rsidRPr="004E1822">
        <w:rPr>
          <w:rFonts w:ascii="Lato" w:eastAsia="Times New Roman" w:hAnsi="Lato" w:cs="Times New Roman"/>
          <w:color w:val="404040"/>
          <w:sz w:val="24"/>
          <w:szCs w:val="24"/>
        </w:rPr>
        <w:t>time period</w:t>
      </w:r>
      <w:proofErr w:type="gramEnd"/>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by year, or during the evaluation period (e.g., excluding the first 12 months of post-vaccine data).</w:t>
      </w:r>
    </w:p>
    <w:p w14:paraId="4D74908A" w14:textId="0DAB7DB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lastRenderedPageBreak/>
        <w:t>Assumptions</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The synthetic controls model relaxes the assumption used in the ITS model that the trends follow a linear pattern. However, </w:t>
      </w:r>
      <w:r w:rsidR="00193B1C">
        <w:rPr>
          <w:rFonts w:ascii="Lato" w:eastAsia="Times New Roman" w:hAnsi="Lato" w:cs="Times New Roman"/>
          <w:color w:val="404040"/>
          <w:sz w:val="24"/>
          <w:szCs w:val="24"/>
        </w:rPr>
        <w:t xml:space="preserve">using </w:t>
      </w:r>
      <w:r w:rsidRPr="004E1822">
        <w:rPr>
          <w:rFonts w:ascii="Lato" w:eastAsia="Times New Roman" w:hAnsi="Lato" w:cs="Times New Roman"/>
          <w:color w:val="404040"/>
          <w:sz w:val="24"/>
          <w:szCs w:val="24"/>
        </w:rPr>
        <w:t>synthetic controls has its own ass</w:t>
      </w:r>
      <w:r w:rsidR="00193B1C">
        <w:rPr>
          <w:rFonts w:ascii="Lato" w:eastAsia="Times New Roman" w:hAnsi="Lato" w:cs="Times New Roman"/>
          <w:color w:val="404040"/>
          <w:sz w:val="24"/>
          <w:szCs w:val="24"/>
        </w:rPr>
        <w:t>u</w:t>
      </w:r>
      <w:r w:rsidRPr="004E1822">
        <w:rPr>
          <w:rFonts w:ascii="Lato" w:eastAsia="Times New Roman" w:hAnsi="Lato" w:cs="Times New Roman"/>
          <w:color w:val="404040"/>
          <w:sz w:val="24"/>
          <w:szCs w:val="24"/>
        </w:rPr>
        <w:t>mptions that need to be met for the results to be valid.</w:t>
      </w:r>
    </w:p>
    <w:p w14:paraId="0BD9EBE8" w14:textId="77777777" w:rsidR="004E1822" w:rsidRPr="004E1822" w:rsidRDefault="004E1822" w:rsidP="000769E8">
      <w:pPr>
        <w:numPr>
          <w:ilvl w:val="0"/>
          <w:numId w:val="3"/>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control variables are not influenced by the vaccine. If the control variable is influenced by the target vaccine, then rates of disease for both the outcome and control will decline, and the estimate of the difference between the observed data and the counterfactual will be biased towards seeing no effect. Controls should be screened in advance to identify those that might be influenced by the vaccine</w:t>
      </w:r>
    </w:p>
    <w:p w14:paraId="16D8A030" w14:textId="36FE6B90" w:rsidR="0092108D" w:rsidRDefault="004E1822" w:rsidP="000769E8">
      <w:pPr>
        <w:numPr>
          <w:ilvl w:val="0"/>
          <w:numId w:val="3"/>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association between the outcome and the controls is stable over time. </w:t>
      </w:r>
      <w:r w:rsidR="00173D58">
        <w:rPr>
          <w:rFonts w:ascii="Lato" w:eastAsia="Times New Roman" w:hAnsi="Lato" w:cs="Times New Roman"/>
          <w:color w:val="404040"/>
          <w:sz w:val="24"/>
          <w:szCs w:val="24"/>
        </w:rPr>
        <w:t>T</w:t>
      </w:r>
      <w:r w:rsidRPr="004E1822">
        <w:rPr>
          <w:rFonts w:ascii="Lato" w:eastAsia="Times New Roman" w:hAnsi="Lato" w:cs="Times New Roman"/>
          <w:color w:val="404040"/>
          <w:sz w:val="24"/>
          <w:szCs w:val="24"/>
        </w:rPr>
        <w:t>o put it another way, the only factor that changes the relationship between the control disease and the outcome over time is the target vaccine. This is a key assumption.</w:t>
      </w:r>
    </w:p>
    <w:p w14:paraId="423BDABA" w14:textId="00A21258" w:rsidR="004E1822" w:rsidRPr="009B57EA" w:rsidRDefault="0092108D" w:rsidP="000769E8">
      <w:pPr>
        <w:pStyle w:val="ListParagraph"/>
        <w:numPr>
          <w:ilvl w:val="0"/>
          <w:numId w:val="3"/>
        </w:numPr>
        <w:tabs>
          <w:tab w:val="clear" w:pos="720"/>
          <w:tab w:val="num" w:pos="1170"/>
        </w:tabs>
        <w:spacing w:after="0" w:line="360" w:lineRule="atLeast"/>
        <w:ind w:left="1080"/>
        <w:rPr>
          <w:rFonts w:ascii="Lato" w:eastAsia="Times New Roman" w:hAnsi="Lato" w:cs="Times New Roman"/>
          <w:color w:val="404040"/>
          <w:sz w:val="24"/>
          <w:szCs w:val="24"/>
        </w:rPr>
      </w:pPr>
      <w:r>
        <w:rPr>
          <w:rFonts w:ascii="Lato" w:eastAsia="Times New Roman" w:hAnsi="Lato" w:cs="Times New Roman"/>
          <w:color w:val="404040"/>
          <w:sz w:val="24"/>
          <w:szCs w:val="24"/>
        </w:rPr>
        <w:t>Ideal controls would be influenced by the same confounding factors as the outcome of interest. For instance, if there is a new social welfare program that leads reduced pneumonia rates, ideal controls conditions would also be impacted by the same program</w:t>
      </w:r>
      <w:r w:rsidR="004E1822" w:rsidRPr="009B57EA">
        <w:rPr>
          <w:rFonts w:ascii="Lato" w:eastAsia="Times New Roman" w:hAnsi="Lato" w:cs="Times New Roman"/>
          <w:color w:val="404040"/>
          <w:sz w:val="24"/>
          <w:szCs w:val="24"/>
        </w:rPr>
        <w:t xml:space="preserve">. </w:t>
      </w:r>
    </w:p>
    <w:p w14:paraId="0D42FB4C" w14:textId="0EFAE1A6" w:rsidR="004E1822" w:rsidRDefault="004E1822" w:rsidP="000769E8">
      <w:pPr>
        <w:numPr>
          <w:ilvl w:val="0"/>
          <w:numId w:val="3"/>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controls share key causal drivers with the controls and capture relevant variation that is unaffected by the vaccine. If there are trends in the outcome that are not captured by the controls, the estimates will be biased. This bias could go in either direction. For instance, in many populations, reported pneumonia rates in the elderly have been increasing for unexplained reasons. If the controls cannot capture this increase, one might (incorrectly) conclude that the vaccine causes an increase in pneumonia rates. Likewise, if the outcome disease exhibits wild fluctuations due to unexplained factors, and the controls don’t adjust for this, there will remain a lot of unexplained variability, and it will be difficult to obtain an estimate of vaccine impact</w:t>
      </w:r>
      <w:r w:rsidR="009B57EA">
        <w:rPr>
          <w:rFonts w:ascii="Lato" w:eastAsia="Times New Roman" w:hAnsi="Lato" w:cs="Times New Roman"/>
          <w:color w:val="404040"/>
          <w:sz w:val="24"/>
          <w:szCs w:val="24"/>
        </w:rPr>
        <w:t>.</w:t>
      </w:r>
    </w:p>
    <w:p w14:paraId="1C76A73F" w14:textId="77777777" w:rsidR="009B57EA" w:rsidRPr="004E1822" w:rsidRDefault="009B57EA" w:rsidP="009B57EA">
      <w:pPr>
        <w:spacing w:after="0" w:line="360" w:lineRule="atLeast"/>
        <w:ind w:left="1080"/>
        <w:rPr>
          <w:rFonts w:ascii="Lato" w:eastAsia="Times New Roman" w:hAnsi="Lato" w:cs="Times New Roman"/>
          <w:color w:val="404040"/>
          <w:sz w:val="24"/>
          <w:szCs w:val="24"/>
        </w:rPr>
      </w:pPr>
    </w:p>
    <w:p w14:paraId="5DAF5166" w14:textId="3A6F22DC" w:rsidR="004E1822" w:rsidRPr="00D6699E" w:rsidRDefault="004E1822" w:rsidP="00D6699E">
      <w:pPr>
        <w:pStyle w:val="Heading1"/>
        <w:jc w:val="center"/>
        <w:rPr>
          <w:color w:val="4472C4" w:themeColor="accent1"/>
          <w:sz w:val="44"/>
        </w:rPr>
      </w:pPr>
      <w:bookmarkStart w:id="11" w:name="_Toc97824892"/>
      <w:r w:rsidRPr="00D6699E">
        <w:rPr>
          <w:color w:val="4472C4" w:themeColor="accent1"/>
          <w:sz w:val="44"/>
        </w:rPr>
        <w:t>Feasibility of conducting a time series analysis of secondary data to assess vaccine impact</w:t>
      </w:r>
      <w:bookmarkEnd w:id="11"/>
    </w:p>
    <w:p w14:paraId="29D29823" w14:textId="0F75EE79"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Before embarking on a time series analysis to assess the impact of vaccine introduction in hospitalization or mortality, other aspects should be considered, </w:t>
      </w:r>
      <w:proofErr w:type="gramStart"/>
      <w:r w:rsidRPr="004E1822">
        <w:rPr>
          <w:rFonts w:ascii="Lato" w:eastAsia="Times New Roman" w:hAnsi="Lato" w:cs="Times New Roman"/>
          <w:color w:val="404040"/>
          <w:sz w:val="24"/>
          <w:szCs w:val="24"/>
        </w:rPr>
        <w:t>in order to</w:t>
      </w:r>
      <w:proofErr w:type="gramEnd"/>
      <w:r w:rsidRPr="004E1822">
        <w:rPr>
          <w:rFonts w:ascii="Lato" w:eastAsia="Times New Roman" w:hAnsi="Lato" w:cs="Times New Roman"/>
          <w:color w:val="404040"/>
          <w:sz w:val="24"/>
          <w:szCs w:val="24"/>
        </w:rPr>
        <w:t xml:space="preserve"> determine the </w:t>
      </w:r>
      <w:r w:rsidRPr="004E1822">
        <w:rPr>
          <w:rFonts w:ascii="Lato" w:eastAsia="Times New Roman" w:hAnsi="Lato" w:cs="Times New Roman"/>
          <w:color w:val="404040"/>
          <w:sz w:val="24"/>
          <w:szCs w:val="24"/>
        </w:rPr>
        <w:lastRenderedPageBreak/>
        <w:t xml:space="preserve">feasibility of conducting such analysis. The main aspects to consider relate to data availability and quality assessment of such data. The team must, with preliminary data in hand, ask whether the data </w:t>
      </w:r>
      <w:r w:rsidR="006E6FBE">
        <w:rPr>
          <w:rFonts w:ascii="Lato" w:eastAsia="Times New Roman" w:hAnsi="Lato" w:cs="Times New Roman"/>
          <w:color w:val="404040"/>
          <w:sz w:val="24"/>
          <w:szCs w:val="24"/>
        </w:rPr>
        <w:t>are</w:t>
      </w:r>
      <w:r w:rsidR="006E6FBE"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good enough to pursue an impact assessment, i.e., are there any major quality issues with the available data, are there enough data points, what is the number of events over time, etc.</w:t>
      </w:r>
    </w:p>
    <w:p w14:paraId="0F2347A4" w14:textId="3A4A4AF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first step is mapping out the vaccination program in the country and characterizing the secondary data source and available data. Below is a list of aspects to consider.</w:t>
      </w:r>
    </w:p>
    <w:p w14:paraId="683E696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Vaccination Program</w:t>
      </w:r>
    </w:p>
    <w:p w14:paraId="458E17B8" w14:textId="77777777"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was the specific vaccine considered in the impact evaluation introduced in your country?</w:t>
      </w:r>
    </w:p>
    <w:p w14:paraId="7730B699" w14:textId="12E57CC4"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Was the vaccine introduced in a phased manner or launched universally at national</w:t>
      </w:r>
      <w:r w:rsidR="00E1350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scale?</w:t>
      </w:r>
    </w:p>
    <w:p w14:paraId="22D9F3BC" w14:textId="77777777"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Which vaccine product has been used and is currently being used in your country? If there was a change in vaccine product, when did it occur?</w:t>
      </w:r>
    </w:p>
    <w:p w14:paraId="1E68395B" w14:textId="77777777"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vaccination schedule has been used and is currently being used? If there was a change in vaccine schedule, when did it occur?</w:t>
      </w:r>
    </w:p>
    <w:p w14:paraId="1F6D2B88" w14:textId="009ED653"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How quickly did the vaccine reach high coverage, i.e.</w:t>
      </w:r>
      <w:r w:rsidR="00E1350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equal to or above DPT3 coverage? What </w:t>
      </w:r>
      <w:r w:rsidR="00E1350A">
        <w:rPr>
          <w:rFonts w:ascii="Lato" w:eastAsia="Times New Roman" w:hAnsi="Lato" w:cs="Times New Roman"/>
          <w:color w:val="404040"/>
          <w:sz w:val="24"/>
          <w:szCs w:val="24"/>
        </w:rPr>
        <w:t>are</w:t>
      </w:r>
      <w:r w:rsidR="00E1350A"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considered high coverage levels in your country? How was uptake calculated? What was the numerator and denominator?</w:t>
      </w:r>
    </w:p>
    <w:p w14:paraId="3A2BC138" w14:textId="5CBB47E5" w:rsid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Were there any major obstacles or challenges in the vaccine introduction and/or in the process of scaling up coverage of the vaccine in the target population?</w:t>
      </w:r>
    </w:p>
    <w:p w14:paraId="17C2119B" w14:textId="77777777" w:rsidR="00E1350A" w:rsidRPr="004E1822" w:rsidRDefault="00E1350A" w:rsidP="00E1350A">
      <w:pPr>
        <w:spacing w:after="0" w:line="360" w:lineRule="atLeast"/>
        <w:ind w:left="1080"/>
        <w:rPr>
          <w:rFonts w:ascii="Lato" w:eastAsia="Times New Roman" w:hAnsi="Lato" w:cs="Times New Roman"/>
          <w:color w:val="404040"/>
          <w:sz w:val="24"/>
          <w:szCs w:val="24"/>
        </w:rPr>
      </w:pPr>
    </w:p>
    <w:p w14:paraId="3BA05FC1" w14:textId="269ECBB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Mortality</w:t>
      </w:r>
      <w:r w:rsidR="004F3C4D">
        <w:rPr>
          <w:rFonts w:ascii="Lato" w:eastAsia="Times New Roman" w:hAnsi="Lato" w:cs="Times New Roman"/>
          <w:b/>
          <w:bCs/>
          <w:color w:val="404040"/>
          <w:sz w:val="24"/>
          <w:szCs w:val="24"/>
        </w:rPr>
        <w:t>/Hospitalization</w:t>
      </w:r>
      <w:r w:rsidRPr="004E1822">
        <w:rPr>
          <w:rFonts w:ascii="Lato" w:eastAsia="Times New Roman" w:hAnsi="Lato" w:cs="Times New Roman"/>
          <w:b/>
          <w:bCs/>
          <w:color w:val="404040"/>
          <w:sz w:val="24"/>
          <w:szCs w:val="24"/>
        </w:rPr>
        <w:t xml:space="preserve"> Information System</w:t>
      </w:r>
    </w:p>
    <w:p w14:paraId="128643DC" w14:textId="6EC4B6CC"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 the main mortality/hospitalization data source in your country? Do you use this data for describing disease burden or assessing impact of health interventions?</w:t>
      </w:r>
    </w:p>
    <w:p w14:paraId="43E6131B"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 dataset available online?</w:t>
      </w:r>
    </w:p>
    <w:p w14:paraId="6C77D7E2" w14:textId="6D2159FA"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Is the dataset available aggregated or case by case data? </w:t>
      </w:r>
    </w:p>
    <w:p w14:paraId="4CA1FA94" w14:textId="0885D475"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mortality registries, what criteria are used to determine the cause of death in your country? Have there been any substantial changes or revisions to the coding criteria in recent past?</w:t>
      </w:r>
    </w:p>
    <w:p w14:paraId="7D16D4CE"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For hospitalization databases, what are the criteria considered for indication of discharge diagnosis? Have there been any substantial changes or revisions to the coding criteria in recent past? How likely are biases in coding due to hospitalization reimbursement systems using discharge diagnosis?</w:t>
      </w:r>
    </w:p>
    <w:p w14:paraId="6FEEE941"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How long has the current mortality registry/hospitalization information system been in place?</w:t>
      </w:r>
    </w:p>
    <w:p w14:paraId="3B775DB9"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official documentation or a manual that describes the process for data collection and mortality/hospitalization estimate synthesis?</w:t>
      </w:r>
    </w:p>
    <w:p w14:paraId="6D534677"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Is there a data dictionary available for the </w:t>
      </w:r>
      <w:proofErr w:type="gramStart"/>
      <w:r w:rsidRPr="004E1822">
        <w:rPr>
          <w:rFonts w:ascii="Lato" w:eastAsia="Times New Roman" w:hAnsi="Lato" w:cs="Times New Roman"/>
          <w:color w:val="404040"/>
          <w:sz w:val="24"/>
          <w:szCs w:val="24"/>
        </w:rPr>
        <w:t>publicly-accessible</w:t>
      </w:r>
      <w:proofErr w:type="gramEnd"/>
      <w:r w:rsidRPr="004E1822">
        <w:rPr>
          <w:rFonts w:ascii="Lato" w:eastAsia="Times New Roman" w:hAnsi="Lato" w:cs="Times New Roman"/>
          <w:color w:val="404040"/>
          <w:sz w:val="24"/>
          <w:szCs w:val="24"/>
        </w:rPr>
        <w:t xml:space="preserve"> or non-publicly accessible mortality/hospitalization databases in your country?</w:t>
      </w:r>
    </w:p>
    <w:p w14:paraId="2EC32F47" w14:textId="3ECEE8F3"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On average, what is the time delay (i.e.</w:t>
      </w:r>
      <w:r w:rsidR="004368DD">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number of months) for reporting deaths/hospitalizations in the national death registry/hospitalization database in your country?</w:t>
      </w:r>
    </w:p>
    <w:p w14:paraId="10F98DF0"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Have there been any modifications to the mortality/hospitalization information system (in terms of reporting, data collection and processing, data cleaning etc.) in the past 10-15 years?</w:t>
      </w:r>
    </w:p>
    <w:p w14:paraId="50C6ED2E"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Consider the following aspects regarding quality of information in the national death registry databases:</w:t>
      </w:r>
    </w:p>
    <w:p w14:paraId="7A85D201" w14:textId="77777777" w:rsidR="004E1822" w:rsidRPr="004E1822" w:rsidRDefault="004E1822" w:rsidP="000769E8">
      <w:pPr>
        <w:numPr>
          <w:ilvl w:val="1"/>
          <w:numId w:val="11"/>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How complete is the mortality registry, and has this changed during the study period?</w:t>
      </w:r>
    </w:p>
    <w:p w14:paraId="7AD65776" w14:textId="77777777" w:rsidR="004E1822" w:rsidRPr="004E1822" w:rsidRDefault="004E1822" w:rsidP="000769E8">
      <w:pPr>
        <w:numPr>
          <w:ilvl w:val="1"/>
          <w:numId w:val="11"/>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issues regarding mortality data quality are the most important in your country?</w:t>
      </w:r>
    </w:p>
    <w:p w14:paraId="0BE647AD" w14:textId="7BD865AA" w:rsidR="004E1822" w:rsidRPr="004E1822" w:rsidRDefault="004E1822" w:rsidP="000769E8">
      <w:pPr>
        <w:numPr>
          <w:ilvl w:val="1"/>
          <w:numId w:val="11"/>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variation in mortality data quality by geographic location and over time in your country? If so, describe.</w:t>
      </w:r>
    </w:p>
    <w:p w14:paraId="1C586A6D"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Consider the following aspects regarding quality of information in the hospitalization information/databases:</w:t>
      </w:r>
    </w:p>
    <w:p w14:paraId="06F7A261"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Does the system cover all hospitalizations in the country/location? If not, what is the proportion of the population not covered?</w:t>
      </w:r>
    </w:p>
    <w:p w14:paraId="651D215A"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Has this proportion changed over time? If yes, how? Do you expect that </w:t>
      </w:r>
      <w:proofErr w:type="gramStart"/>
      <w:r w:rsidRPr="004E1822">
        <w:rPr>
          <w:rFonts w:ascii="Lato" w:eastAsia="Times New Roman" w:hAnsi="Lato" w:cs="Times New Roman"/>
          <w:color w:val="404040"/>
          <w:sz w:val="24"/>
          <w:szCs w:val="24"/>
        </w:rPr>
        <w:t>more or less hospitalizations</w:t>
      </w:r>
      <w:proofErr w:type="gramEnd"/>
      <w:r w:rsidRPr="004E1822">
        <w:rPr>
          <w:rFonts w:ascii="Lato" w:eastAsia="Times New Roman" w:hAnsi="Lato" w:cs="Times New Roman"/>
          <w:color w:val="404040"/>
          <w:sz w:val="24"/>
          <w:szCs w:val="24"/>
        </w:rPr>
        <w:t xml:space="preserve"> (as a proportion of all hospitalizations in the country) are reported to the information system over time? How </w:t>
      </w:r>
      <w:proofErr w:type="gramStart"/>
      <w:r w:rsidRPr="004E1822">
        <w:rPr>
          <w:rFonts w:ascii="Lato" w:eastAsia="Times New Roman" w:hAnsi="Lato" w:cs="Times New Roman"/>
          <w:color w:val="404040"/>
          <w:sz w:val="24"/>
          <w:szCs w:val="24"/>
        </w:rPr>
        <w:t>this may</w:t>
      </w:r>
      <w:proofErr w:type="gramEnd"/>
      <w:r w:rsidRPr="004E1822">
        <w:rPr>
          <w:rFonts w:ascii="Lato" w:eastAsia="Times New Roman" w:hAnsi="Lato" w:cs="Times New Roman"/>
          <w:color w:val="404040"/>
          <w:sz w:val="24"/>
          <w:szCs w:val="24"/>
        </w:rPr>
        <w:t xml:space="preserve"> impact your assessment and hospitalization trends over time?</w:t>
      </w:r>
    </w:p>
    <w:p w14:paraId="299569CA"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issues regarding hospitalization data quality are the most important in your country?</w:t>
      </w:r>
    </w:p>
    <w:p w14:paraId="64083A08"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variation in hospitalization data quality by geographic location and over time in your country? If so, describe.</w:t>
      </w:r>
    </w:p>
    <w:p w14:paraId="7798A3FE" w14:textId="77777777" w:rsidR="00976B61" w:rsidRDefault="00976B61">
      <w:pPr>
        <w:rPr>
          <w:rFonts w:ascii="Lato" w:eastAsia="Times New Roman" w:hAnsi="Lato" w:cs="Times New Roman"/>
          <w:color w:val="404040"/>
          <w:sz w:val="24"/>
          <w:szCs w:val="24"/>
        </w:rPr>
      </w:pPr>
    </w:p>
    <w:p w14:paraId="703BBA06" w14:textId="236E72FF" w:rsidR="00976B61" w:rsidRDefault="00976B61" w:rsidP="00976B61">
      <w:pPr>
        <w:spacing w:line="360" w:lineRule="auto"/>
        <w:rPr>
          <w:rFonts w:ascii="Georgia" w:eastAsia="Times New Roman" w:hAnsi="Georgia" w:cs="Times New Roman"/>
          <w:b/>
          <w:bCs/>
          <w:color w:val="507894"/>
          <w:sz w:val="34"/>
          <w:szCs w:val="34"/>
        </w:rPr>
      </w:pPr>
      <w:r>
        <w:rPr>
          <w:rFonts w:ascii="Lato" w:eastAsia="Times New Roman" w:hAnsi="Lato" w:cs="Times New Roman"/>
          <w:color w:val="404040"/>
          <w:sz w:val="24"/>
          <w:szCs w:val="24"/>
        </w:rPr>
        <w:t xml:space="preserve">As discussed in earlier sections, depending on the information system, data quality, and changes in the information system over time, among others, one should map out the anticipated biases and carefully consider whether it is feasible to conduct a vaccine impact study using the available secondary data. </w:t>
      </w:r>
    </w:p>
    <w:p w14:paraId="37B36DF8" w14:textId="77777777" w:rsidR="00B103A0" w:rsidRDefault="00B103A0" w:rsidP="00D6699E">
      <w:pPr>
        <w:pStyle w:val="Heading1"/>
        <w:jc w:val="center"/>
        <w:rPr>
          <w:color w:val="4472C4" w:themeColor="accent1"/>
          <w:sz w:val="44"/>
        </w:rPr>
      </w:pPr>
    </w:p>
    <w:p w14:paraId="42F211F6" w14:textId="3B6CCD05" w:rsidR="004E1822" w:rsidRPr="00D6699E" w:rsidRDefault="004E1822" w:rsidP="00D6699E">
      <w:pPr>
        <w:pStyle w:val="Heading1"/>
        <w:jc w:val="center"/>
        <w:rPr>
          <w:color w:val="4472C4" w:themeColor="accent1"/>
          <w:sz w:val="44"/>
        </w:rPr>
      </w:pPr>
      <w:bookmarkStart w:id="12" w:name="_Toc97824893"/>
      <w:r w:rsidRPr="00D6699E">
        <w:rPr>
          <w:color w:val="4472C4" w:themeColor="accent1"/>
          <w:sz w:val="44"/>
        </w:rPr>
        <w:t xml:space="preserve">Communicating and </w:t>
      </w:r>
      <w:r w:rsidR="004F3C4D" w:rsidRPr="00D6699E">
        <w:rPr>
          <w:color w:val="4472C4" w:themeColor="accent1"/>
          <w:sz w:val="44"/>
        </w:rPr>
        <w:t>presenting</w:t>
      </w:r>
      <w:r w:rsidRPr="00D6699E">
        <w:rPr>
          <w:color w:val="4472C4" w:themeColor="accent1"/>
          <w:sz w:val="44"/>
        </w:rPr>
        <w:t xml:space="preserve"> results effectively</w:t>
      </w:r>
      <w:bookmarkEnd w:id="12"/>
      <w:r w:rsidRPr="00D6699E">
        <w:rPr>
          <w:color w:val="4472C4" w:themeColor="accent1"/>
          <w:sz w:val="44"/>
        </w:rPr>
        <w:t xml:space="preserve"> </w:t>
      </w:r>
    </w:p>
    <w:p w14:paraId="5BA7F3A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Communicating and presenting results of the analysis is an important aspect of the study, particularly conveying the message to program managers, decision makers, and other stakeholders involved.</w:t>
      </w:r>
    </w:p>
    <w:p w14:paraId="553ABC49"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presenting the results from an evaluation study, it is important to convey the magnitude of the effect, and the uncertainty in the estimates. It is also important to convey caution that these are observational results and to describe them with sufficient caution.</w:t>
      </w:r>
    </w:p>
    <w:p w14:paraId="495610F7" w14:textId="52288324" w:rsidR="004E1822" w:rsidRPr="004E1822" w:rsidRDefault="004E1822" w:rsidP="000769E8">
      <w:pPr>
        <w:numPr>
          <w:ilvl w:val="0"/>
          <w:numId w:val="10"/>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Present the relative decline as a percent reduction in disease rates. Indicate what </w:t>
      </w:r>
      <w:proofErr w:type="gramStart"/>
      <w:r w:rsidRPr="004E1822">
        <w:rPr>
          <w:rFonts w:ascii="Lato" w:eastAsia="Times New Roman" w:hAnsi="Lato" w:cs="Times New Roman"/>
          <w:color w:val="404040"/>
          <w:sz w:val="24"/>
          <w:szCs w:val="24"/>
        </w:rPr>
        <w:t>time period</w:t>
      </w:r>
      <w:proofErr w:type="gramEnd"/>
      <w:r w:rsidRPr="004E1822">
        <w:rPr>
          <w:rFonts w:ascii="Lato" w:eastAsia="Times New Roman" w:hAnsi="Lato" w:cs="Times New Roman"/>
          <w:color w:val="404040"/>
          <w:sz w:val="24"/>
          <w:szCs w:val="24"/>
        </w:rPr>
        <w:t xml:space="preserve"> the evaluation is done and indicate over what period. For instance</w:t>
      </w:r>
      <w:r w:rsidR="007E5AF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for an interrupted time series or synthetic control analysis, say</w:t>
      </w:r>
      <w:r w:rsidR="007E5AF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r w:rsidR="007E5AF1">
        <w:rPr>
          <w:rFonts w:ascii="Lato" w:eastAsia="Times New Roman" w:hAnsi="Lato" w:cs="Times New Roman"/>
          <w:color w:val="404040"/>
          <w:sz w:val="24"/>
          <w:szCs w:val="24"/>
        </w:rPr>
        <w:t>P</w:t>
      </w:r>
      <w:r w:rsidRPr="004E1822">
        <w:rPr>
          <w:rFonts w:ascii="Lato" w:eastAsia="Times New Roman" w:hAnsi="Lato" w:cs="Times New Roman"/>
          <w:color w:val="404040"/>
          <w:sz w:val="24"/>
          <w:szCs w:val="24"/>
        </w:rPr>
        <w:t>neumonia rates declined by 23% following the introduction of pneumococcal conjugate vaccines during the period January 2011-December 2013 compared to the expected number of cases”.</w:t>
      </w:r>
    </w:p>
    <w:p w14:paraId="05D5A269" w14:textId="773BD949" w:rsidR="004E1822" w:rsidRDefault="004E1822" w:rsidP="000769E8">
      <w:pPr>
        <w:numPr>
          <w:ilvl w:val="0"/>
          <w:numId w:val="10"/>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Describe “declines in disease rates associated with the introduction of the vaccine”, rather than "declines in disease rates caused by the vaccine.</w:t>
      </w:r>
      <w:r w:rsidR="007E5AF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The wording can explicitly say the decline is associated with vaccine introduction or could state that the decline occurred following the introduction of the vaccine.</w:t>
      </w:r>
    </w:p>
    <w:p w14:paraId="43CBEE01" w14:textId="77777777" w:rsidR="007E5AF1" w:rsidRPr="004E1822" w:rsidRDefault="007E5AF1" w:rsidP="00B015EA">
      <w:pPr>
        <w:spacing w:after="0" w:line="360" w:lineRule="atLeast"/>
        <w:ind w:left="1080"/>
        <w:rPr>
          <w:rFonts w:ascii="Lato" w:eastAsia="Times New Roman" w:hAnsi="Lato" w:cs="Times New Roman"/>
          <w:color w:val="404040"/>
          <w:sz w:val="24"/>
          <w:szCs w:val="24"/>
        </w:rPr>
      </w:pPr>
    </w:p>
    <w:p w14:paraId="6FC43EFA" w14:textId="2CB7DABA" w:rsidR="004E1822" w:rsidRDefault="004E1822" w:rsidP="00B015EA">
      <w:r w:rsidRPr="004E1822">
        <w:rPr>
          <w:rFonts w:ascii="Lato" w:eastAsia="Times New Roman" w:hAnsi="Lato" w:cs="Times New Roman"/>
          <w:color w:val="404040"/>
          <w:sz w:val="24"/>
          <w:szCs w:val="24"/>
        </w:rPr>
        <w:t>A template for presentation, including relevant background information of the country, vaccine introduction, available data sources, in addition to study objectives, methods and results, is provided in the Annex: Template for Presentation of Results</w:t>
      </w:r>
      <w:r w:rsidR="00B015EA">
        <w:rPr>
          <w:rFonts w:ascii="Lato" w:eastAsia="Times New Roman" w:hAnsi="Lato" w:cs="Times New Roman"/>
          <w:color w:val="404040"/>
          <w:sz w:val="24"/>
          <w:szCs w:val="24"/>
        </w:rPr>
        <w:t>, available at</w:t>
      </w:r>
      <w:r w:rsidR="00B015EA">
        <w:t>: </w:t>
      </w:r>
      <w:hyperlink r:id="rId27" w:history="1">
        <w:r w:rsidR="00B015EA">
          <w:rPr>
            <w:rStyle w:val="Hyperlink"/>
          </w:rPr>
          <w:t>https://github.com/DanWeinberger/who-guidance-materials/raw/master/docs/Template_Presenting%20Study%20results.pptx</w:t>
        </w:r>
      </w:hyperlink>
      <w:r w:rsidR="00B015EA">
        <w:t>)</w:t>
      </w:r>
    </w:p>
    <w:p w14:paraId="6215810E" w14:textId="27CE3905" w:rsidR="00247977" w:rsidRPr="004E1822" w:rsidRDefault="00247977" w:rsidP="00247977">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lastRenderedPageBreak/>
        <w:t xml:space="preserve">Interpreting </w:t>
      </w:r>
      <w:r w:rsidR="00012B51">
        <w:rPr>
          <w:rFonts w:ascii="Georgia" w:eastAsia="Times New Roman" w:hAnsi="Georgia" w:cs="Times New Roman"/>
          <w:b/>
          <w:bCs/>
          <w:color w:val="507894"/>
          <w:sz w:val="26"/>
          <w:szCs w:val="26"/>
        </w:rPr>
        <w:t xml:space="preserve">and presenting </w:t>
      </w:r>
      <w:r w:rsidRPr="004E1822">
        <w:rPr>
          <w:rFonts w:ascii="Georgia" w:eastAsia="Times New Roman" w:hAnsi="Georgia" w:cs="Times New Roman"/>
          <w:b/>
          <w:bCs/>
          <w:color w:val="507894"/>
          <w:sz w:val="26"/>
          <w:szCs w:val="26"/>
        </w:rPr>
        <w:t xml:space="preserve">results </w:t>
      </w:r>
      <w:proofErr w:type="gramStart"/>
      <w:r w:rsidRPr="004E1822">
        <w:rPr>
          <w:rFonts w:ascii="Georgia" w:eastAsia="Times New Roman" w:hAnsi="Georgia" w:cs="Times New Roman"/>
          <w:b/>
          <w:bCs/>
          <w:color w:val="507894"/>
          <w:sz w:val="26"/>
          <w:szCs w:val="26"/>
        </w:rPr>
        <w:t>in light of</w:t>
      </w:r>
      <w:proofErr w:type="gramEnd"/>
      <w:r w:rsidRPr="004E1822">
        <w:rPr>
          <w:rFonts w:ascii="Georgia" w:eastAsia="Times New Roman" w:hAnsi="Georgia" w:cs="Times New Roman"/>
          <w:b/>
          <w:bCs/>
          <w:color w:val="507894"/>
          <w:sz w:val="26"/>
          <w:szCs w:val="26"/>
        </w:rPr>
        <w:t xml:space="preserve"> uncertainty</w:t>
      </w:r>
    </w:p>
    <w:p w14:paraId="6E04EC78"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With any statistical analysis, there will be a measure of uncertainty in the estimates. These give an indication of the precision of the estimates and are specific to the model used and the underlying data. When performing a randomized controlled trial for the purposes of licensing a vaccine the goal is to determine whether the vaccine works as intended, and this is determined through a formal statistical test. The question in that situation is whether the efficacy of the vaccine is greater than 0, and a 95% confidence interval for vaccine efficacy that does not cross 0 is taken as evidence for a ‘significant’ effect.</w:t>
      </w:r>
    </w:p>
    <w:p w14:paraId="4DF0B77F" w14:textId="136CB472"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post-licensure studies of vaccine impact, the goals of the analyses and use of the results are different than in a clinical trial. The results are used to obtain an estimate of the magnitude of impact (e.g., percent reduction or number of cases averted); the results are not typically used to make a dichotomous decision. Moreover, impact evaluations are observational studies using available data and are therefore not designed to have a specified statistical power. Therefore, the estimates of vaccine impact and the uncertainty intervals should be used to give an indication of the magnitude of the effect and the strength of the evidence.</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 xml:space="preserve">Results should not be </w:t>
      </w:r>
      <w:r>
        <w:rPr>
          <w:rFonts w:ascii="Lato" w:eastAsia="Times New Roman" w:hAnsi="Lato" w:cs="Times New Roman"/>
          <w:b/>
          <w:bCs/>
          <w:color w:val="404040"/>
          <w:sz w:val="24"/>
          <w:szCs w:val="24"/>
        </w:rPr>
        <w:t xml:space="preserve">described in terms of </w:t>
      </w:r>
      <w:r w:rsidRPr="004E1822">
        <w:rPr>
          <w:rFonts w:ascii="Lato" w:eastAsia="Times New Roman" w:hAnsi="Lato" w:cs="Times New Roman"/>
          <w:b/>
          <w:bCs/>
          <w:color w:val="404040"/>
          <w:sz w:val="24"/>
          <w:szCs w:val="24"/>
        </w:rPr>
        <w:t>statistical significance.</w:t>
      </w:r>
      <w:r>
        <w:rPr>
          <w:rFonts w:ascii="Lato" w:eastAsia="Times New Roman" w:hAnsi="Lato" w:cs="Times New Roman"/>
          <w:b/>
          <w:bCs/>
          <w:color w:val="404040"/>
          <w:sz w:val="24"/>
          <w:szCs w:val="24"/>
        </w:rPr>
        <w:t xml:space="preserve"> For instance</w:t>
      </w:r>
      <w:r w:rsidR="00F22484">
        <w:rPr>
          <w:rFonts w:ascii="Lato" w:eastAsia="Times New Roman" w:hAnsi="Lato" w:cs="Times New Roman"/>
          <w:b/>
          <w:bCs/>
          <w:color w:val="404040"/>
          <w:sz w:val="24"/>
          <w:szCs w:val="24"/>
        </w:rPr>
        <w:t>,</w:t>
      </w:r>
      <w:r>
        <w:rPr>
          <w:rFonts w:ascii="Lato" w:eastAsia="Times New Roman" w:hAnsi="Lato" w:cs="Times New Roman"/>
          <w:b/>
          <w:bCs/>
          <w:color w:val="404040"/>
          <w:sz w:val="24"/>
          <w:szCs w:val="24"/>
        </w:rPr>
        <w:t xml:space="preserve"> rather than saying “there was a statistically significant reduction in disease rates (p&lt;0.05)”, say “there was strong evidence for a reduction associated with vaccination (XX% 95%CI; XX%, YY%). </w:t>
      </w:r>
    </w:p>
    <w:p w14:paraId="26BC5F60"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describing the results, it is most useful with this type of study to present the estimate of interest (e.g., rate ratio, cases averted), along with the uncertainty intervals, and then discuss the size of the effect and the robustness of the results. The uncertainty intervals around the rate ratio capture just some of the sources of error and uncertainty in the analyses.</w:t>
      </w:r>
    </w:p>
    <w:p w14:paraId="23A3B05B"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As a concrete example, the Figure shows the rate ratio estimates from 5 different sets of analyses. Rate ratio A has a value of 0.65 (0.58, 0.72). This represents a strong decline of 35% (impact: 1-RR*100), with little uncertainty in the estimates. Rate ratio B also has a value of 0.65 (95%CI 0.3, 1.01), but with much wider confidence intervals, which cross 1 (i.e., no effect). It would be incorrect to say that there is no decline, just because the confidence interval for the rate ratio crosses 1 (indicating no effect). Rather, we can say that there was an estimated 35% decline, with a high degree of uncertainty in the </w:t>
      </w:r>
      <w:r w:rsidRPr="004E1822">
        <w:rPr>
          <w:rFonts w:ascii="Lato" w:eastAsia="Times New Roman" w:hAnsi="Lato" w:cs="Times New Roman"/>
          <w:color w:val="404040"/>
          <w:sz w:val="24"/>
          <w:szCs w:val="24"/>
        </w:rPr>
        <w:lastRenderedPageBreak/>
        <w:t>estimate, with plausible estimates ranging from no effect (-1%) to a very strong effect (70% decline).</w:t>
      </w:r>
    </w:p>
    <w:p w14:paraId="59B15BAA"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a comparison, rate ratios C and D represent smaller effects (10% decline). C has narrow confidence intervals (ranging from 0.85-0.95), while rate ratio D has wider confidence intervals (ranging from 0.8-1.1). In this instance, we would say that C shows evidence of a small decline, with a moderate degree of certainty. For D, it is difficult to draw a firm conclusion–we could say that there is some evidence for a small decline, but there is a high degree of uncertainty in the estimates. However, we cannot say with confidence that there was a notable decline.</w:t>
      </w:r>
    </w:p>
    <w:p w14:paraId="041662FA"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E, there is no evidence of a decline (RR=1; 95% CI 0.9, 1.1), with a small degree of uncertainty.</w:t>
      </w:r>
    </w:p>
    <w:p w14:paraId="69DFB89B"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noProof/>
        </w:rPr>
        <w:drawing>
          <wp:inline distT="0" distB="0" distL="0" distR="0" wp14:anchorId="683D419A" wp14:editId="110A9175">
            <wp:extent cx="5943600" cy="371475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sidRPr="004E1822">
        <w:rPr>
          <w:rFonts w:ascii="Lato" w:eastAsia="Times New Roman" w:hAnsi="Lato" w:cs="Times New Roman"/>
          <w:color w:val="404040"/>
          <w:sz w:val="24"/>
          <w:szCs w:val="24"/>
        </w:rPr>
        <w:t>Finally, as illustrated in the previous sections, different analysis approaches can yield different estimates. It can be helpful to discuss where the results agree between methods, and if they disagree, discuss possible reasons why.</w:t>
      </w:r>
    </w:p>
    <w:p w14:paraId="46B9FD75"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It is important to remember that the uncertainty intervals presented in an evaluation study typically capture just one or a few sources of error, which are related to the fit of the model and the characteristics of the data. Issues with data quality are not as easily captured by a summary measure of uncertainty, and uncertainty related to the choice of which analytical framework to use are also not typically captured.</w:t>
      </w:r>
    </w:p>
    <w:p w14:paraId="244EDB4D" w14:textId="77777777" w:rsidR="00247977" w:rsidRPr="00B015EA" w:rsidRDefault="00247977" w:rsidP="00B015EA"/>
    <w:p w14:paraId="309258BD" w14:textId="77777777" w:rsidR="00B015EA" w:rsidRDefault="00B015EA">
      <w:pPr>
        <w:rPr>
          <w:rFonts w:ascii="Georgia" w:eastAsia="Times New Roman" w:hAnsi="Georgia" w:cs="Times New Roman"/>
          <w:b/>
          <w:bCs/>
          <w:color w:val="507894"/>
          <w:sz w:val="34"/>
          <w:szCs w:val="34"/>
        </w:rPr>
      </w:pPr>
      <w:r>
        <w:rPr>
          <w:rFonts w:ascii="Georgia" w:eastAsia="Times New Roman" w:hAnsi="Georgia" w:cs="Times New Roman"/>
          <w:b/>
          <w:bCs/>
          <w:color w:val="507894"/>
          <w:sz w:val="34"/>
          <w:szCs w:val="34"/>
        </w:rPr>
        <w:br w:type="page"/>
      </w:r>
    </w:p>
    <w:p w14:paraId="56B0FCCC" w14:textId="03FD898B" w:rsidR="004E1822" w:rsidRPr="00D6699E" w:rsidRDefault="004E1822" w:rsidP="00D6699E">
      <w:pPr>
        <w:pStyle w:val="Heading1"/>
        <w:jc w:val="center"/>
        <w:rPr>
          <w:color w:val="4472C4" w:themeColor="accent1"/>
          <w:sz w:val="44"/>
        </w:rPr>
      </w:pPr>
      <w:bookmarkStart w:id="13" w:name="_Toc97824894"/>
      <w:r w:rsidRPr="00D6699E">
        <w:rPr>
          <w:color w:val="4472C4" w:themeColor="accent1"/>
          <w:sz w:val="44"/>
        </w:rPr>
        <w:lastRenderedPageBreak/>
        <w:t>Conclusions</w:t>
      </w:r>
      <w:bookmarkEnd w:id="13"/>
    </w:p>
    <w:p w14:paraId="5EDF013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We present approaches to assess the impact of vaccines using secondary data on mortality and hospitalizations, using the specific case of PCV as an example. In addition to an overview of the concepts and methods, we discuss minimum data requirements, present step by step guidance to access data from international and local/country level sources, and a framework for ensuring adequate application of relevant methodological aspects required for the use of time series methodology. This document can be used by policy makers who will use results of impact assessment studies to make decisions regarding vaccine introduction and sustainability; Ministry of Health technical officers directly involved with requesting and/or conducting data management, epidemiologic </w:t>
      </w:r>
      <w:proofErr w:type="gramStart"/>
      <w:r w:rsidRPr="004E1822">
        <w:rPr>
          <w:rFonts w:ascii="Lato" w:eastAsia="Times New Roman" w:hAnsi="Lato" w:cs="Times New Roman"/>
          <w:color w:val="404040"/>
          <w:sz w:val="24"/>
          <w:szCs w:val="24"/>
        </w:rPr>
        <w:t>studies</w:t>
      </w:r>
      <w:proofErr w:type="gramEnd"/>
      <w:r w:rsidRPr="004E1822">
        <w:rPr>
          <w:rFonts w:ascii="Lato" w:eastAsia="Times New Roman" w:hAnsi="Lato" w:cs="Times New Roman"/>
          <w:color w:val="404040"/>
          <w:sz w:val="24"/>
          <w:szCs w:val="24"/>
        </w:rPr>
        <w:t xml:space="preserve"> and data analysis; as well as professionals working in academic institutions supporting the Ministry of Health in conducting research impact assessment evaluation.</w:t>
      </w:r>
    </w:p>
    <w:p w14:paraId="175BEC1D" w14:textId="2D6AFA0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adequate use of these methodologies </w:t>
      </w:r>
      <w:r w:rsidR="0053192C">
        <w:rPr>
          <w:rFonts w:ascii="Lato" w:eastAsia="Times New Roman" w:hAnsi="Lato" w:cs="Times New Roman"/>
          <w:color w:val="404040"/>
          <w:sz w:val="24"/>
          <w:szCs w:val="24"/>
        </w:rPr>
        <w:t>is</w:t>
      </w:r>
      <w:r w:rsidR="0053192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very important for further assessment of the impact of vaccines in population level morbidity and mortality, and these results will ultimately be relevant for guidance on vaccination policies around the world.</w:t>
      </w:r>
    </w:p>
    <w:p w14:paraId="1F84FA76" w14:textId="77777777" w:rsidR="004F3C4D" w:rsidRDefault="004F3C4D">
      <w:pPr>
        <w:rPr>
          <w:rFonts w:ascii="Georgia" w:eastAsia="Times New Roman" w:hAnsi="Georgia" w:cs="Times New Roman"/>
          <w:b/>
          <w:bCs/>
          <w:color w:val="507894"/>
          <w:sz w:val="34"/>
          <w:szCs w:val="34"/>
        </w:rPr>
      </w:pPr>
      <w:r>
        <w:rPr>
          <w:rFonts w:ascii="Georgia" w:eastAsia="Times New Roman" w:hAnsi="Georgia" w:cs="Times New Roman"/>
          <w:b/>
          <w:bCs/>
          <w:color w:val="507894"/>
          <w:sz w:val="34"/>
          <w:szCs w:val="34"/>
        </w:rPr>
        <w:br w:type="page"/>
      </w:r>
    </w:p>
    <w:p w14:paraId="3C7DC47D" w14:textId="2720B702" w:rsidR="004E1822" w:rsidRPr="00D6699E" w:rsidRDefault="004E1822" w:rsidP="00D6699E">
      <w:pPr>
        <w:pStyle w:val="Heading1"/>
        <w:jc w:val="center"/>
        <w:rPr>
          <w:color w:val="4472C4" w:themeColor="accent1"/>
          <w:sz w:val="44"/>
        </w:rPr>
      </w:pPr>
      <w:bookmarkStart w:id="14" w:name="_Toc97824895"/>
      <w:r w:rsidRPr="00D6699E">
        <w:rPr>
          <w:color w:val="4472C4" w:themeColor="accent1"/>
          <w:sz w:val="44"/>
        </w:rPr>
        <w:lastRenderedPageBreak/>
        <w:t>References</w:t>
      </w:r>
      <w:bookmarkEnd w:id="14"/>
    </w:p>
    <w:p w14:paraId="3FE7D2D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(IVAC), Johns Hopkins Bloomberg School of Public Health International Vaccine Access Center. “View-Hub Report: Global Vaccine Introduction and Implementation.” Baltimore, MD: Johns Hopkins Bloomberg School of Public Health, 2019. Print.</w:t>
      </w:r>
    </w:p>
    <w:p w14:paraId="3B905D5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(PAHO), Pan American Health Organization. “Basic Guidelines for the Analysis of Mortality.” Washington, D.C: PAHO, 2018. Print.</w:t>
      </w:r>
    </w:p>
    <w:p w14:paraId="2C5AC22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“Health Situation in the Americas: Core Indicators 2018.” Washington, D.C: PAHO, 2018. Print.</w:t>
      </w:r>
    </w:p>
    <w:p w14:paraId="30D643C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(UN), United Nations. "United Nations Population Division</w:t>
      </w:r>
    </w:p>
    <w:p w14:paraId="26F40B2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t>
      </w:r>
      <w:proofErr w:type="spellStart"/>
      <w:r w:rsidRPr="004E1822">
        <w:rPr>
          <w:rFonts w:ascii="Lato" w:eastAsia="Times New Roman" w:hAnsi="Lato" w:cs="Times New Roman"/>
          <w:color w:val="404040"/>
          <w:sz w:val="24"/>
          <w:szCs w:val="24"/>
        </w:rPr>
        <w:t>Unpop</w:t>
      </w:r>
      <w:proofErr w:type="spellEnd"/>
      <w:r w:rsidRPr="004E1822">
        <w:rPr>
          <w:rFonts w:ascii="Lato" w:eastAsia="Times New Roman" w:hAnsi="Lato" w:cs="Times New Roman"/>
          <w:color w:val="404040"/>
          <w:sz w:val="24"/>
          <w:szCs w:val="24"/>
        </w:rPr>
        <w:t>)</w:t>
      </w:r>
      <w:proofErr w:type="gramStart"/>
      <w:r w:rsidRPr="004E1822">
        <w:rPr>
          <w:rFonts w:ascii="Lato" w:eastAsia="Times New Roman" w:hAnsi="Lato" w:cs="Times New Roman"/>
          <w:color w:val="404040"/>
          <w:sz w:val="24"/>
          <w:szCs w:val="24"/>
        </w:rPr>
        <w:t>. .</w:t>
      </w:r>
      <w:proofErr w:type="gramEnd"/>
      <w:r w:rsidRPr="004E1822">
        <w:rPr>
          <w:rFonts w:ascii="Lato" w:eastAsia="Times New Roman" w:hAnsi="Lato" w:cs="Times New Roman"/>
          <w:color w:val="404040"/>
          <w:sz w:val="24"/>
          <w:szCs w:val="24"/>
        </w:rPr>
        <w:t>" </w:t>
      </w:r>
      <w:hyperlink r:id="rId29" w:history="1">
        <w:r w:rsidRPr="004E1822">
          <w:rPr>
            <w:rFonts w:ascii="Lato" w:eastAsia="Times New Roman" w:hAnsi="Lato" w:cs="Times New Roman"/>
            <w:color w:val="507894"/>
            <w:sz w:val="24"/>
            <w:szCs w:val="24"/>
            <w:u w:val="single"/>
          </w:rPr>
          <w:t>https://esa.un.org/unpd/wpp/</w:t>
        </w:r>
      </w:hyperlink>
      <w:r w:rsidRPr="004E1822">
        <w:rPr>
          <w:rFonts w:ascii="Lato" w:eastAsia="Times New Roman" w:hAnsi="Lato" w:cs="Times New Roman"/>
          <w:color w:val="404040"/>
          <w:sz w:val="24"/>
          <w:szCs w:val="24"/>
        </w:rPr>
        <w:t> %! United Nations Population Division (UNPOP). %U </w:t>
      </w:r>
      <w:hyperlink r:id="rId30" w:history="1">
        <w:r w:rsidRPr="004E1822">
          <w:rPr>
            <w:rFonts w:ascii="Lato" w:eastAsia="Times New Roman" w:hAnsi="Lato" w:cs="Times New Roman"/>
            <w:color w:val="507894"/>
            <w:sz w:val="24"/>
            <w:szCs w:val="24"/>
            <w:u w:val="single"/>
          </w:rPr>
          <w:t>https://esa.un.org/unpd/wpp/</w:t>
        </w:r>
      </w:hyperlink>
      <w:r w:rsidRPr="004E1822">
        <w:rPr>
          <w:rFonts w:ascii="Lato" w:eastAsia="Times New Roman" w:hAnsi="Lato" w:cs="Times New Roman"/>
          <w:color w:val="404040"/>
          <w:sz w:val="24"/>
          <w:szCs w:val="24"/>
        </w:rPr>
        <w:t>. Print.</w:t>
      </w:r>
    </w:p>
    <w:p w14:paraId="7B5DB94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(WHO), World Health Organization. “Analysis and Use of Health Facility Data”. Print.</w:t>
      </w:r>
    </w:p>
    <w:p w14:paraId="5599C34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“Health Statistics and Information Systems. Statistics. Mortality Raw Data.” 2005. Print.</w:t>
      </w:r>
    </w:p>
    <w:p w14:paraId="06E4E5E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“Icd-</w:t>
      </w:r>
      <w:proofErr w:type="gramStart"/>
      <w:r w:rsidRPr="004E1822">
        <w:rPr>
          <w:rFonts w:ascii="Lato" w:eastAsia="Times New Roman" w:hAnsi="Lato" w:cs="Times New Roman"/>
          <w:color w:val="404040"/>
          <w:sz w:val="24"/>
          <w:szCs w:val="24"/>
        </w:rPr>
        <w:t>10 :</w:t>
      </w:r>
      <w:proofErr w:type="gramEnd"/>
      <w:r w:rsidRPr="004E1822">
        <w:rPr>
          <w:rFonts w:ascii="Lato" w:eastAsia="Times New Roman" w:hAnsi="Lato" w:cs="Times New Roman"/>
          <w:color w:val="404040"/>
          <w:sz w:val="24"/>
          <w:szCs w:val="24"/>
        </w:rPr>
        <w:t xml:space="preserve"> International Statistical Classification of Diseases and Related Health Problems: Tenth Revision.” World Health Organization, 2004. Print.</w:t>
      </w:r>
    </w:p>
    <w:p w14:paraId="16541BAB"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“International Classification of Diseases for Mortality and Morbidity Statistics (11th Revision).” 2018. Print.</w:t>
      </w:r>
    </w:p>
    <w:p w14:paraId="33B63FA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 “Measuring Impact of Streptococcus Pneumoniae and </w:t>
      </w:r>
      <w:proofErr w:type="spellStart"/>
      <w:r w:rsidRPr="004E1822">
        <w:rPr>
          <w:rFonts w:ascii="Lato" w:eastAsia="Times New Roman" w:hAnsi="Lato" w:cs="Times New Roman"/>
          <w:color w:val="404040"/>
          <w:sz w:val="24"/>
          <w:szCs w:val="24"/>
        </w:rPr>
        <w:t>Haemophilus</w:t>
      </w:r>
      <w:proofErr w:type="spellEnd"/>
      <w:r w:rsidRPr="004E1822">
        <w:rPr>
          <w:rFonts w:ascii="Lato" w:eastAsia="Times New Roman" w:hAnsi="Lato" w:cs="Times New Roman"/>
          <w:color w:val="404040"/>
          <w:sz w:val="24"/>
          <w:szCs w:val="24"/>
        </w:rPr>
        <w:t xml:space="preserve"> Influenzae Type B Conjugate Vaccination.” Geneva2012 of WHO/IVB/12.08. Print.</w:t>
      </w:r>
    </w:p>
    <w:p w14:paraId="71B5671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Alonso, Wladimir J., Daniel López, and Cynthia 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w:t>
      </w:r>
      <w:proofErr w:type="spellStart"/>
      <w:r w:rsidRPr="004E1822">
        <w:rPr>
          <w:rFonts w:ascii="Lato" w:eastAsia="Times New Roman" w:hAnsi="Lato" w:cs="Times New Roman"/>
          <w:color w:val="404040"/>
          <w:sz w:val="24"/>
          <w:szCs w:val="24"/>
        </w:rPr>
        <w:t>Popweaver</w:t>
      </w:r>
      <w:proofErr w:type="spellEnd"/>
      <w:r w:rsidRPr="004E1822">
        <w:rPr>
          <w:rFonts w:ascii="Lato" w:eastAsia="Times New Roman" w:hAnsi="Lato" w:cs="Times New Roman"/>
          <w:color w:val="404040"/>
          <w:sz w:val="24"/>
          <w:szCs w:val="24"/>
        </w:rPr>
        <w:t xml:space="preserve">: A Program for Interpolation and Visualization of Census and Other Sparsely Collected Data.” Journal of Population Research In press %! </w:t>
      </w:r>
      <w:proofErr w:type="spellStart"/>
      <w:r w:rsidRPr="004E1822">
        <w:rPr>
          <w:rFonts w:ascii="Lato" w:eastAsia="Times New Roman" w:hAnsi="Lato" w:cs="Times New Roman"/>
          <w:color w:val="404040"/>
          <w:sz w:val="24"/>
          <w:szCs w:val="24"/>
        </w:rPr>
        <w:t>Popweaver</w:t>
      </w:r>
      <w:proofErr w:type="spellEnd"/>
      <w:r w:rsidRPr="004E1822">
        <w:rPr>
          <w:rFonts w:ascii="Lato" w:eastAsia="Times New Roman" w:hAnsi="Lato" w:cs="Times New Roman"/>
          <w:color w:val="404040"/>
          <w:sz w:val="24"/>
          <w:szCs w:val="24"/>
        </w:rPr>
        <w:t>: a program for interpolation and visualization of census and other sparsely collected data %@ 3 (2017). Print.</w:t>
      </w:r>
    </w:p>
    <w:p w14:paraId="5740299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Bruhn, C. A., et al. “Estimating the Population-Level Impact of Vaccines Using Synthetic Controls.” Proc Natl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Sci U S A 114.7 (2017): 1524-29 %7 2017/02/01 %8 02 %! Estimating the population-level impact of vaccines using synthetic controls %@ 1091-6490. Print.</w:t>
      </w:r>
    </w:p>
    <w:p w14:paraId="5387FF5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Bruhn, C. A., et al. “Improving Assessments of Population-Level Vaccine Impact.” Epidemiology 28.2 (2017): 233-36 %7 2016/12/07 %8 Mar %! Improving Assessments of Population-level Vaccine Impact %@ 1044-3983. Print.</w:t>
      </w:r>
    </w:p>
    <w:p w14:paraId="235B67A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B015EA">
        <w:rPr>
          <w:rFonts w:ascii="Lato" w:eastAsia="Times New Roman" w:hAnsi="Lato" w:cs="Times New Roman"/>
          <w:color w:val="404040"/>
          <w:sz w:val="24"/>
          <w:szCs w:val="24"/>
          <w:lang w:val="pt-BR"/>
          <w:rPrChange w:id="15" w:author="Microsoft account" w:date="2022-03-02T12:08:00Z">
            <w:rPr>
              <w:rFonts w:ascii="Lato" w:eastAsia="Times New Roman" w:hAnsi="Lato" w:cs="Times New Roman"/>
              <w:color w:val="404040"/>
              <w:sz w:val="24"/>
              <w:szCs w:val="24"/>
            </w:rPr>
          </w:rPrChange>
        </w:rPr>
        <w:t>de Oliveira, L. H., et al. </w:t>
      </w:r>
      <w:r w:rsidRPr="004E1822">
        <w:rPr>
          <w:rFonts w:ascii="Lato" w:eastAsia="Times New Roman" w:hAnsi="Lato" w:cs="Times New Roman"/>
          <w:color w:val="404040"/>
          <w:sz w:val="24"/>
          <w:szCs w:val="24"/>
        </w:rPr>
        <w:t xml:space="preserve">“Impact and Effectiveness of 10 and 13-Valent Pneumococcal Conjugate Vaccines on Hospitalization and Mortality in Children Aged Less Than 5 Years in Latin American Countries: A Systematic Review.” </w:t>
      </w:r>
      <w:proofErr w:type="spellStart"/>
      <w:r w:rsidRPr="004E1822">
        <w:rPr>
          <w:rFonts w:ascii="Lato" w:eastAsia="Times New Roman" w:hAnsi="Lato" w:cs="Times New Roman"/>
          <w:color w:val="404040"/>
          <w:sz w:val="24"/>
          <w:szCs w:val="24"/>
        </w:rPr>
        <w:t>PLoS</w:t>
      </w:r>
      <w:proofErr w:type="spellEnd"/>
      <w:r w:rsidRPr="004E1822">
        <w:rPr>
          <w:rFonts w:ascii="Lato" w:eastAsia="Times New Roman" w:hAnsi="Lato" w:cs="Times New Roman"/>
          <w:color w:val="404040"/>
          <w:sz w:val="24"/>
          <w:szCs w:val="24"/>
        </w:rPr>
        <w:t xml:space="preserve"> One 11.12 (2016): e0166736 %7 2016/12/12 %! Impact and Effectiveness of 10 and 13-Valent Pneumococcal Conjugate Vaccines on Hospitalization and Mortality in Children Aged Less than 5 Years in Latin American Countries: A Systematic Review %@ 1932-6203. Print.</w:t>
      </w:r>
    </w:p>
    <w:p w14:paraId="04A42A3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de Oliveira, L. H., et al. “Declines in Pneumonia Mortality Following the Introduction of Pneumococcal Conjugate Vaccines in Latin American and Caribbean Countries.” Clin Infect Dis (2020). Print.</w:t>
      </w:r>
    </w:p>
    <w:p w14:paraId="28F54552"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Gatera</w:t>
      </w:r>
      <w:proofErr w:type="spellEnd"/>
      <w:r w:rsidRPr="004E1822">
        <w:rPr>
          <w:rFonts w:ascii="Lato" w:eastAsia="Times New Roman" w:hAnsi="Lato" w:cs="Times New Roman"/>
          <w:color w:val="404040"/>
          <w:sz w:val="24"/>
          <w:szCs w:val="24"/>
        </w:rPr>
        <w:t>, M., et al. “Use of Administrative Records to Assess Pneumococcal Conjugate Vaccine Impact on Pediatric Meningitis and Pneumonia Hospitalizations in Rwanda.” Vaccine 34.44 (2016): 5321-28. Print.</w:t>
      </w:r>
    </w:p>
    <w:p w14:paraId="6471287D"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Gatera</w:t>
      </w:r>
      <w:proofErr w:type="spellEnd"/>
      <w:r w:rsidRPr="004E1822">
        <w:rPr>
          <w:rFonts w:ascii="Lato" w:eastAsia="Times New Roman" w:hAnsi="Lato" w:cs="Times New Roman"/>
          <w:color w:val="404040"/>
          <w:sz w:val="24"/>
          <w:szCs w:val="24"/>
        </w:rPr>
        <w:t xml:space="preserve">, M., et al. “Use of Administrative Records to Assess Pneumococcal Conjugate Vaccine Impact on Pediatric Meningitis and Pneumonia Hospitalizations in Rwanda.” Vaccine 34.44 (2016): 5321-28 %7 2016/09/14 %8 10 %! Use of administrative records to assess pneumococcal conjugate vaccine impact on pediatric meningitis and pneumonia hospitalizations in Rwanda %@ 1873-2518. Print.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xml:space="preserve">, G., et al. “Vaccine Effects and Impact of Vaccination </w:t>
      </w:r>
      <w:proofErr w:type="spellStart"/>
      <w:r w:rsidRPr="004E1822">
        <w:rPr>
          <w:rFonts w:ascii="Lato" w:eastAsia="Times New Roman" w:hAnsi="Lato" w:cs="Times New Roman"/>
          <w:color w:val="404040"/>
          <w:sz w:val="24"/>
          <w:szCs w:val="24"/>
        </w:rPr>
        <w:t>Programmes</w:t>
      </w:r>
      <w:proofErr w:type="spellEnd"/>
      <w:r w:rsidRPr="004E1822">
        <w:rPr>
          <w:rFonts w:ascii="Lato" w:eastAsia="Times New Roman" w:hAnsi="Lato" w:cs="Times New Roman"/>
          <w:color w:val="404040"/>
          <w:sz w:val="24"/>
          <w:szCs w:val="24"/>
        </w:rPr>
        <w:t xml:space="preserve"> in Post-Licensure Studies.” Vaccine 31.48 (2013): 5634-42 %7 2013/07/17 %8 Nov 19 %! Vaccine effects and impact of vaccination </w:t>
      </w:r>
      <w:proofErr w:type="spellStart"/>
      <w:r w:rsidRPr="004E1822">
        <w:rPr>
          <w:rFonts w:ascii="Lato" w:eastAsia="Times New Roman" w:hAnsi="Lato" w:cs="Times New Roman"/>
          <w:color w:val="404040"/>
          <w:sz w:val="24"/>
          <w:szCs w:val="24"/>
        </w:rPr>
        <w:t>programmes</w:t>
      </w:r>
      <w:proofErr w:type="spellEnd"/>
      <w:r w:rsidRPr="004E1822">
        <w:rPr>
          <w:rFonts w:ascii="Lato" w:eastAsia="Times New Roman" w:hAnsi="Lato" w:cs="Times New Roman"/>
          <w:color w:val="404040"/>
          <w:sz w:val="24"/>
          <w:szCs w:val="24"/>
        </w:rPr>
        <w:t xml:space="preserve"> in post-licensure studies %@ 0264-410x. Print.</w:t>
      </w:r>
    </w:p>
    <w:p w14:paraId="642B2B1C"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Izu</w:t>
      </w:r>
      <w:proofErr w:type="spellEnd"/>
      <w:r w:rsidRPr="004E1822">
        <w:rPr>
          <w:rFonts w:ascii="Lato" w:eastAsia="Times New Roman" w:hAnsi="Lato" w:cs="Times New Roman"/>
          <w:color w:val="404040"/>
          <w:sz w:val="24"/>
          <w:szCs w:val="24"/>
        </w:rPr>
        <w:t>, A., et al. “Pneumococcal Conjugate Vaccines and Hospitalization of Children for Pneumonia: A Time-Series Analysis, South Africa, 2006-2014.” Bull World Health Organ 95.9 (2017): 618-28. Print.</w:t>
      </w:r>
    </w:p>
    <w:p w14:paraId="6721B9FF"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Lee, E., et al. “Database of </w:t>
      </w:r>
      <w:proofErr w:type="spellStart"/>
      <w:r w:rsidRPr="004E1822">
        <w:rPr>
          <w:rFonts w:ascii="Lato" w:eastAsia="Times New Roman" w:hAnsi="Lato" w:cs="Times New Roman"/>
          <w:color w:val="404040"/>
          <w:sz w:val="24"/>
          <w:szCs w:val="24"/>
        </w:rPr>
        <w:t>Normalised</w:t>
      </w:r>
      <w:proofErr w:type="spellEnd"/>
      <w:r w:rsidRPr="004E1822">
        <w:rPr>
          <w:rFonts w:ascii="Lato" w:eastAsia="Times New Roman" w:hAnsi="Lato" w:cs="Times New Roman"/>
          <w:color w:val="404040"/>
          <w:sz w:val="24"/>
          <w:szCs w:val="24"/>
        </w:rPr>
        <w:t xml:space="preserve"> Computed Tomography Dose Index for Retrospective Ct Dosimetry.” J </w:t>
      </w:r>
      <w:proofErr w:type="spellStart"/>
      <w:r w:rsidRPr="004E1822">
        <w:rPr>
          <w:rFonts w:ascii="Lato" w:eastAsia="Times New Roman" w:hAnsi="Lato" w:cs="Times New Roman"/>
          <w:color w:val="404040"/>
          <w:sz w:val="24"/>
          <w:szCs w:val="24"/>
        </w:rPr>
        <w:t>Radiol</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Prot</w:t>
      </w:r>
      <w:proofErr w:type="spellEnd"/>
      <w:r w:rsidRPr="004E1822">
        <w:rPr>
          <w:rFonts w:ascii="Lato" w:eastAsia="Times New Roman" w:hAnsi="Lato" w:cs="Times New Roman"/>
          <w:color w:val="404040"/>
          <w:sz w:val="24"/>
          <w:szCs w:val="24"/>
        </w:rPr>
        <w:t xml:space="preserve"> 34.2 (2014): 363-88. Print.</w:t>
      </w:r>
    </w:p>
    <w:p w14:paraId="13E949E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Liu, L., et al. “Global, Regional, and National Causes of under-5 Mortality in 2000-15: An Updated Systematic Analysis with Implications for the Sustainable Development Goals.” Lancet 388.10063 (2016): 3027-35. Print.</w:t>
      </w:r>
    </w:p>
    <w:p w14:paraId="77C4C35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Loo, J. D., et al. “Systematic Review of the Effect of Pneumococcal Conjugate Vaccine Dosing Schedules on Prevention of Pneumonia.”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Infect Dis J 33 Suppl 2 (2014): S140-51. Print.</w:t>
      </w:r>
    </w:p>
    <w:p w14:paraId="5287933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Lopez Bernal, J., S. Cummins, and A. </w:t>
      </w:r>
      <w:proofErr w:type="spellStart"/>
      <w:r w:rsidRPr="004E1822">
        <w:rPr>
          <w:rFonts w:ascii="Lato" w:eastAsia="Times New Roman" w:hAnsi="Lato" w:cs="Times New Roman"/>
          <w:color w:val="404040"/>
          <w:sz w:val="24"/>
          <w:szCs w:val="24"/>
        </w:rPr>
        <w:t>Gasparrini</w:t>
      </w:r>
      <w:proofErr w:type="spellEnd"/>
      <w:r w:rsidRPr="004E1822">
        <w:rPr>
          <w:rFonts w:ascii="Lato" w:eastAsia="Times New Roman" w:hAnsi="Lato" w:cs="Times New Roman"/>
          <w:color w:val="404040"/>
          <w:sz w:val="24"/>
          <w:szCs w:val="24"/>
        </w:rPr>
        <w:t>. “The Use of Controls in Interrupted Time Series Studies of Public Health Interventions.” Int J Epidemiol 47.6 (2018): 2082-93. Print.</w:t>
      </w:r>
    </w:p>
    <w:p w14:paraId="362762F2"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Lopez Bernal, J., S. </w:t>
      </w:r>
      <w:proofErr w:type="spellStart"/>
      <w:r w:rsidRPr="004E1822">
        <w:rPr>
          <w:rFonts w:ascii="Lato" w:eastAsia="Times New Roman" w:hAnsi="Lato" w:cs="Times New Roman"/>
          <w:color w:val="404040"/>
          <w:sz w:val="24"/>
          <w:szCs w:val="24"/>
        </w:rPr>
        <w:t>Soumerai</w:t>
      </w:r>
      <w:proofErr w:type="spellEnd"/>
      <w:r w:rsidRPr="004E1822">
        <w:rPr>
          <w:rFonts w:ascii="Lato" w:eastAsia="Times New Roman" w:hAnsi="Lato" w:cs="Times New Roman"/>
          <w:color w:val="404040"/>
          <w:sz w:val="24"/>
          <w:szCs w:val="24"/>
        </w:rPr>
        <w:t xml:space="preserve">, and A. </w:t>
      </w:r>
      <w:proofErr w:type="spellStart"/>
      <w:r w:rsidRPr="004E1822">
        <w:rPr>
          <w:rFonts w:ascii="Lato" w:eastAsia="Times New Roman" w:hAnsi="Lato" w:cs="Times New Roman"/>
          <w:color w:val="404040"/>
          <w:sz w:val="24"/>
          <w:szCs w:val="24"/>
        </w:rPr>
        <w:t>Gasparrini</w:t>
      </w:r>
      <w:proofErr w:type="spellEnd"/>
      <w:r w:rsidRPr="004E1822">
        <w:rPr>
          <w:rFonts w:ascii="Lato" w:eastAsia="Times New Roman" w:hAnsi="Lato" w:cs="Times New Roman"/>
          <w:color w:val="404040"/>
          <w:sz w:val="24"/>
          <w:szCs w:val="24"/>
        </w:rPr>
        <w:t>. “A Methodological Framework for Model Selection in Interrupted Time Series Studies.” J Clin Epidemiol 103 (2018): 82-91. Print.</w:t>
      </w:r>
    </w:p>
    <w:p w14:paraId="200BC01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McCollum, E. D., et al. “Impact of the 13-Valent Pneumococcal Conjugate Vaccine on Clinical and Hypoxemic Childhood Pneumonia over Three Years in Central Malawi: An Observational Study.” </w:t>
      </w:r>
      <w:proofErr w:type="spellStart"/>
      <w:r w:rsidRPr="004E1822">
        <w:rPr>
          <w:rFonts w:ascii="Lato" w:eastAsia="Times New Roman" w:hAnsi="Lato" w:cs="Times New Roman"/>
          <w:color w:val="404040"/>
          <w:sz w:val="24"/>
          <w:szCs w:val="24"/>
        </w:rPr>
        <w:t>PLoS</w:t>
      </w:r>
      <w:proofErr w:type="spellEnd"/>
      <w:r w:rsidRPr="004E1822">
        <w:rPr>
          <w:rFonts w:ascii="Lato" w:eastAsia="Times New Roman" w:hAnsi="Lato" w:cs="Times New Roman"/>
          <w:color w:val="404040"/>
          <w:sz w:val="24"/>
          <w:szCs w:val="24"/>
        </w:rPr>
        <w:t xml:space="preserve"> One 12.1 (2017): e0168209 %7 2017/01/04 %! Impact of the 13-Valent Pneumococcal Conjugate Vaccine on Clinical and Hypoxemic Childhood Pneumonia over Three Years in Central Malawi: An Observational Study %@ 1932-6203. Print.</w:t>
      </w:r>
    </w:p>
    <w:p w14:paraId="7DD44A6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O’Brien, K. L., et al. “Burden of Disease Caused by Streptococcus Pneumoniae in Children Younger Than 5 Years: Global Estimates.” Lancet 374.9693 (2009): 893-902. Print. Organization, World Health. “Pneumococcal Vaccines Who Position Paper–2012.” </w:t>
      </w:r>
      <w:proofErr w:type="spellStart"/>
      <w:r w:rsidRPr="004E1822">
        <w:rPr>
          <w:rFonts w:ascii="Lato" w:eastAsia="Times New Roman" w:hAnsi="Lato" w:cs="Times New Roman"/>
          <w:color w:val="404040"/>
          <w:sz w:val="24"/>
          <w:szCs w:val="24"/>
        </w:rPr>
        <w:t>Wkly</w:t>
      </w:r>
      <w:proofErr w:type="spellEnd"/>
      <w:r w:rsidRPr="004E1822">
        <w:rPr>
          <w:rFonts w:ascii="Lato" w:eastAsia="Times New Roman" w:hAnsi="Lato" w:cs="Times New Roman"/>
          <w:color w:val="404040"/>
          <w:sz w:val="24"/>
          <w:szCs w:val="24"/>
        </w:rPr>
        <w:t xml:space="preserve"> Epidemiol Rec 87.14 (2012): 129-44. Print.</w:t>
      </w:r>
    </w:p>
    <w:p w14:paraId="54383A4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 “Pneumococcal Vaccines Who Position Paper–2019.” </w:t>
      </w:r>
      <w:proofErr w:type="spellStart"/>
      <w:r w:rsidRPr="004E1822">
        <w:rPr>
          <w:rFonts w:ascii="Lato" w:eastAsia="Times New Roman" w:hAnsi="Lato" w:cs="Times New Roman"/>
          <w:color w:val="404040"/>
          <w:sz w:val="24"/>
          <w:szCs w:val="24"/>
        </w:rPr>
        <w:t>Wkly</w:t>
      </w:r>
      <w:proofErr w:type="spellEnd"/>
      <w:r w:rsidRPr="004E1822">
        <w:rPr>
          <w:rFonts w:ascii="Lato" w:eastAsia="Times New Roman" w:hAnsi="Lato" w:cs="Times New Roman"/>
          <w:color w:val="404040"/>
          <w:sz w:val="24"/>
          <w:szCs w:val="24"/>
        </w:rPr>
        <w:t xml:space="preserve"> Epidemiol Rec 94.8 (2019): 85-104. Print.</w:t>
      </w:r>
    </w:p>
    <w:p w14:paraId="0C2060E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Penfold, R. B., and F. Zhang. “Use of Interrupted Time Series Analysis in Evaluating Health Care Quality Improvements.”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13.6 Suppl (2013): S38-44 %7 2013/12/07 %8 Nov-Dec %! Use of interrupted time series analysis in evaluating health care quality improvements %@ 1876-2859. Print.</w:t>
      </w:r>
    </w:p>
    <w:p w14:paraId="51315C39"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Phillips, D. E., et al. “A Composite Metric for Assessing Data on Mortality and Causes of Death: The Vital Statistics Performance Index.” </w:t>
      </w:r>
      <w:proofErr w:type="spellStart"/>
      <w:r w:rsidRPr="004E1822">
        <w:rPr>
          <w:rFonts w:ascii="Lato" w:eastAsia="Times New Roman" w:hAnsi="Lato" w:cs="Times New Roman"/>
          <w:color w:val="404040"/>
          <w:sz w:val="24"/>
          <w:szCs w:val="24"/>
        </w:rPr>
        <w:t>Popul</w:t>
      </w:r>
      <w:proofErr w:type="spellEnd"/>
      <w:r w:rsidRPr="004E1822">
        <w:rPr>
          <w:rFonts w:ascii="Lato" w:eastAsia="Times New Roman" w:hAnsi="Lato" w:cs="Times New Roman"/>
          <w:color w:val="404040"/>
          <w:sz w:val="24"/>
          <w:szCs w:val="24"/>
        </w:rPr>
        <w:t xml:space="preserve"> Health </w:t>
      </w:r>
      <w:proofErr w:type="spellStart"/>
      <w:r w:rsidRPr="004E1822">
        <w:rPr>
          <w:rFonts w:ascii="Lato" w:eastAsia="Times New Roman" w:hAnsi="Lato" w:cs="Times New Roman"/>
          <w:color w:val="404040"/>
          <w:sz w:val="24"/>
          <w:szCs w:val="24"/>
        </w:rPr>
        <w:t>Metr</w:t>
      </w:r>
      <w:proofErr w:type="spellEnd"/>
      <w:r w:rsidRPr="004E1822">
        <w:rPr>
          <w:rFonts w:ascii="Lato" w:eastAsia="Times New Roman" w:hAnsi="Lato" w:cs="Times New Roman"/>
          <w:color w:val="404040"/>
          <w:sz w:val="24"/>
          <w:szCs w:val="24"/>
        </w:rPr>
        <w:t xml:space="preserve"> 12 (2014): 14. Print.</w:t>
      </w:r>
    </w:p>
    <w:p w14:paraId="6DABD14B"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Saadatian</w:t>
      </w:r>
      <w:proofErr w:type="spellEnd"/>
      <w:r w:rsidRPr="004E1822">
        <w:rPr>
          <w:rFonts w:ascii="Lato" w:eastAsia="Times New Roman" w:hAnsi="Lato" w:cs="Times New Roman"/>
          <w:color w:val="404040"/>
          <w:sz w:val="24"/>
          <w:szCs w:val="24"/>
        </w:rPr>
        <w:t>-Elahi, M., et al. “Beyond Efficacy: The Full Public Health Impact of Vaccines.” Vaccine 34.9 (2016): 1139-47 %7 2016/01/26 %8 Feb 24 %! Beyond efficacy: The full public health impact of vaccines %@ 0264-410x. Print.</w:t>
      </w:r>
    </w:p>
    <w:p w14:paraId="73891B3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Sartori, A. M., et al. “Methods and Challenges for the Health Impact Assessment of Vaccination Programs in Latin America.” Rev </w:t>
      </w:r>
      <w:proofErr w:type="spellStart"/>
      <w:r w:rsidRPr="004E1822">
        <w:rPr>
          <w:rFonts w:ascii="Lato" w:eastAsia="Times New Roman" w:hAnsi="Lato" w:cs="Times New Roman"/>
          <w:color w:val="404040"/>
          <w:sz w:val="24"/>
          <w:szCs w:val="24"/>
        </w:rPr>
        <w:t>Saude</w:t>
      </w:r>
      <w:proofErr w:type="spellEnd"/>
      <w:r w:rsidRPr="004E1822">
        <w:rPr>
          <w:rFonts w:ascii="Lato" w:eastAsia="Times New Roman" w:hAnsi="Lato" w:cs="Times New Roman"/>
          <w:color w:val="404040"/>
          <w:sz w:val="24"/>
          <w:szCs w:val="24"/>
        </w:rPr>
        <w:t xml:space="preserve"> Publica 49 %7 2016/01/15 %! Methods and challenges for the health impact assessment of vaccination programs in Latin America %@ 1518-8787 (2015). Print.</w:t>
      </w:r>
    </w:p>
    <w:p w14:paraId="6DE6C9B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C., et al. “Challenges to Estimating Vaccine Impact Using Hospitalization Data.” Vaccine 35.1 (2017): 118-24 %7 2016/11/26 %8 01 %! Challenges to estimating vaccine impact using hospitalization data %@ 1873-2518. Print.</w:t>
      </w:r>
    </w:p>
    <w:p w14:paraId="49D4D070"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Shioda</w:t>
      </w:r>
      <w:proofErr w:type="spellEnd"/>
      <w:r w:rsidRPr="004E1822">
        <w:rPr>
          <w:rFonts w:ascii="Lato" w:eastAsia="Times New Roman" w:hAnsi="Lato" w:cs="Times New Roman"/>
          <w:color w:val="404040"/>
          <w:sz w:val="24"/>
          <w:szCs w:val="24"/>
        </w:rPr>
        <w:t>, K., et al. “Challenges in Estimating the Impact of Vaccination with Sparse Data.” Epidemiology 30.1 (2019): 61-68. Print.</w:t>
      </w:r>
    </w:p>
    <w:p w14:paraId="044D2EA2"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Sreenivasa</w:t>
      </w:r>
      <w:proofErr w:type="spellEnd"/>
      <w:r w:rsidRPr="004E1822">
        <w:rPr>
          <w:rFonts w:ascii="Lato" w:eastAsia="Times New Roman" w:hAnsi="Lato" w:cs="Times New Roman"/>
          <w:color w:val="404040"/>
          <w:sz w:val="24"/>
          <w:szCs w:val="24"/>
        </w:rPr>
        <w:t xml:space="preserve"> Kumar, M. L., et al. “Impact of Metabolic Syndrome on Global Left Ventricular Function: As Evaluated by the Myocardial Performance Index.” J Saudi Heart Assoc 26.3 (2014): 145-51. Print.</w:t>
      </w:r>
    </w:p>
    <w:p w14:paraId="2002BD7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Wahl, B., et al. “Burden of Streptococcus Pneumoniae and </w:t>
      </w:r>
      <w:proofErr w:type="spellStart"/>
      <w:r w:rsidRPr="004E1822">
        <w:rPr>
          <w:rFonts w:ascii="Lato" w:eastAsia="Times New Roman" w:hAnsi="Lato" w:cs="Times New Roman"/>
          <w:color w:val="404040"/>
          <w:sz w:val="24"/>
          <w:szCs w:val="24"/>
        </w:rPr>
        <w:t>Haemophilus</w:t>
      </w:r>
      <w:proofErr w:type="spellEnd"/>
      <w:r w:rsidRPr="004E1822">
        <w:rPr>
          <w:rFonts w:ascii="Lato" w:eastAsia="Times New Roman" w:hAnsi="Lato" w:cs="Times New Roman"/>
          <w:color w:val="404040"/>
          <w:sz w:val="24"/>
          <w:szCs w:val="24"/>
        </w:rPr>
        <w:t xml:space="preserve"> Influenzae Type B Disease in Children in the Era of Conjugate Vaccines: Global, Regional, and National Estimates for 2000-15.” Lancet Glob Health 6.7 (2018): e744-e57. Print.</w:t>
      </w:r>
    </w:p>
    <w:p w14:paraId="242A618F"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Zikos</w:t>
      </w:r>
      <w:proofErr w:type="spellEnd"/>
      <w:r w:rsidRPr="004E1822">
        <w:rPr>
          <w:rFonts w:ascii="Lato" w:eastAsia="Times New Roman" w:hAnsi="Lato" w:cs="Times New Roman"/>
          <w:color w:val="404040"/>
          <w:sz w:val="24"/>
          <w:szCs w:val="24"/>
        </w:rPr>
        <w:t xml:space="preserve">, D., A. Shrestha, and L. </w:t>
      </w:r>
      <w:proofErr w:type="spellStart"/>
      <w:r w:rsidRPr="004E1822">
        <w:rPr>
          <w:rFonts w:ascii="Lato" w:eastAsia="Times New Roman" w:hAnsi="Lato" w:cs="Times New Roman"/>
          <w:color w:val="404040"/>
          <w:sz w:val="24"/>
          <w:szCs w:val="24"/>
        </w:rPr>
        <w:t>Fegaras</w:t>
      </w:r>
      <w:proofErr w:type="spellEnd"/>
      <w:r w:rsidRPr="004E1822">
        <w:rPr>
          <w:rFonts w:ascii="Lato" w:eastAsia="Times New Roman" w:hAnsi="Lato" w:cs="Times New Roman"/>
          <w:color w:val="404040"/>
          <w:sz w:val="24"/>
          <w:szCs w:val="24"/>
        </w:rPr>
        <w:t xml:space="preserve">. “Estimation of the Mismatch between Admission and Discharge Diagnosis for Respiratory Patients, and Implications on the Length of Stay and Hospital Charges.” AMIA </w:t>
      </w:r>
      <w:proofErr w:type="spellStart"/>
      <w:r w:rsidRPr="004E1822">
        <w:rPr>
          <w:rFonts w:ascii="Lato" w:eastAsia="Times New Roman" w:hAnsi="Lato" w:cs="Times New Roman"/>
          <w:color w:val="404040"/>
          <w:sz w:val="24"/>
          <w:szCs w:val="24"/>
        </w:rPr>
        <w:t>Jt</w:t>
      </w:r>
      <w:proofErr w:type="spellEnd"/>
      <w:r w:rsidRPr="004E1822">
        <w:rPr>
          <w:rFonts w:ascii="Lato" w:eastAsia="Times New Roman" w:hAnsi="Lato" w:cs="Times New Roman"/>
          <w:color w:val="404040"/>
          <w:sz w:val="24"/>
          <w:szCs w:val="24"/>
        </w:rPr>
        <w:t xml:space="preserve"> Summits </w:t>
      </w:r>
      <w:proofErr w:type="spellStart"/>
      <w:r w:rsidRPr="004E1822">
        <w:rPr>
          <w:rFonts w:ascii="Lato" w:eastAsia="Times New Roman" w:hAnsi="Lato" w:cs="Times New Roman"/>
          <w:color w:val="404040"/>
          <w:sz w:val="24"/>
          <w:szCs w:val="24"/>
        </w:rPr>
        <w:t>Transl</w:t>
      </w:r>
      <w:proofErr w:type="spellEnd"/>
      <w:r w:rsidRPr="004E1822">
        <w:rPr>
          <w:rFonts w:ascii="Lato" w:eastAsia="Times New Roman" w:hAnsi="Lato" w:cs="Times New Roman"/>
          <w:color w:val="404040"/>
          <w:sz w:val="24"/>
          <w:szCs w:val="24"/>
        </w:rPr>
        <w:t xml:space="preserve"> Sci Proc 2019 (2019): 192-201 %7 2019/05/06 %!</w:t>
      </w:r>
    </w:p>
    <w:p w14:paraId="08ED65B2"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Estimation of the Mismatch between Admission and Discharge Diagnosis for Respiratory Patients, and Implications on the Length of Stay and Hospital Charges %@ 153-4063 %2 PMC6568083 %M 31258971. Print.</w:t>
      </w:r>
    </w:p>
    <w:p w14:paraId="08A47A82" w14:textId="46F74ED8" w:rsidR="00682494" w:rsidRPr="00D6699E" w:rsidRDefault="00682494" w:rsidP="00682494">
      <w:pPr>
        <w:pStyle w:val="Heading1"/>
        <w:jc w:val="center"/>
        <w:rPr>
          <w:color w:val="4472C4" w:themeColor="accent1"/>
          <w:sz w:val="44"/>
        </w:rPr>
      </w:pPr>
      <w:bookmarkStart w:id="16" w:name="_Toc97824896"/>
      <w:r>
        <w:rPr>
          <w:color w:val="4472C4" w:themeColor="accent1"/>
          <w:sz w:val="44"/>
        </w:rPr>
        <w:lastRenderedPageBreak/>
        <w:t xml:space="preserve">Appendix: </w:t>
      </w:r>
      <w:r w:rsidRPr="00D6699E">
        <w:rPr>
          <w:color w:val="4472C4" w:themeColor="accent1"/>
          <w:sz w:val="44"/>
        </w:rPr>
        <w:t>Data management</w:t>
      </w:r>
      <w:bookmarkEnd w:id="16"/>
    </w:p>
    <w:p w14:paraId="28FC770A"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Once you have decided to perform an ITS to evaluate the impact of vaccination, you will obtain official data from your country, for the study period of the intended analysis. Databases should be extracted from original and cleaned datasets, which are usually managed by National Centers of Statistics and Demography or their equivalent. Mortality registries are managed by a specific team in every country, as they follow standardized guidelines for data collection, processing, cleaning, and reporting. Hospitalization data may or may not be available at national level and when available are usually managed by teams responsible for hospital healthcare services.</w:t>
      </w:r>
    </w:p>
    <w:p w14:paraId="786F7BBE"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These available secondary databases are protected by ethical regulations and personal identifiers cannot be obtained. It is important to note that although personal identifiers are not needed, as these data will not be linked to other individual level databases, ITS analysis requires case</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by</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case databases, and not aggregated data (although this data will later be aggregated during the analysis process). For ITS, date of birth of </w:t>
      </w:r>
      <w:proofErr w:type="gramStart"/>
      <w:r w:rsidRPr="004E1822">
        <w:rPr>
          <w:rFonts w:ascii="Lato" w:eastAsia="Times New Roman" w:hAnsi="Lato" w:cs="Times New Roman"/>
          <w:color w:val="404040"/>
          <w:sz w:val="24"/>
          <w:szCs w:val="24"/>
        </w:rPr>
        <w:t>each individual</w:t>
      </w:r>
      <w:proofErr w:type="gramEnd"/>
      <w:r w:rsidRPr="004E1822">
        <w:rPr>
          <w:rFonts w:ascii="Lato" w:eastAsia="Times New Roman" w:hAnsi="Lato" w:cs="Times New Roman"/>
          <w:color w:val="404040"/>
          <w:sz w:val="24"/>
          <w:szCs w:val="24"/>
        </w:rPr>
        <w:t xml:space="preserve"> in the database is required. This may pose a problem in some countries where date of birth is considered a personal identifier. In these circumstances, special authorizations are required to access this variable and its coding into age may be required before rendering the data available for this purpose.</w:t>
      </w:r>
    </w:p>
    <w:p w14:paraId="67EB224E"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study protocol should be evaluated by local ethics committees as individual data will be obtained and evaluated</w:t>
      </w:r>
      <w:r>
        <w:rPr>
          <w:rFonts w:ascii="Lato" w:eastAsia="Times New Roman" w:hAnsi="Lato" w:cs="Times New Roman"/>
          <w:color w:val="404040"/>
          <w:sz w:val="24"/>
          <w:szCs w:val="24"/>
        </w:rPr>
        <w:t>. I</w:t>
      </w:r>
      <w:r w:rsidRPr="004E1822">
        <w:rPr>
          <w:rFonts w:ascii="Lato" w:eastAsia="Times New Roman" w:hAnsi="Lato" w:cs="Times New Roman"/>
          <w:color w:val="404040"/>
          <w:sz w:val="24"/>
          <w:szCs w:val="24"/>
        </w:rPr>
        <w:t>n some countries these data without personal identifiers are publicly available and their use is exempt from IRB approval.</w:t>
      </w:r>
    </w:p>
    <w:p w14:paraId="428FF4F6"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Regarding the variables required for the analysis, the data to be extracted for analysis </w:t>
      </w:r>
      <w:r>
        <w:rPr>
          <w:rFonts w:ascii="Lato" w:eastAsia="Times New Roman" w:hAnsi="Lato" w:cs="Times New Roman"/>
          <w:color w:val="404040"/>
          <w:sz w:val="24"/>
          <w:szCs w:val="24"/>
        </w:rPr>
        <w:t>are</w:t>
      </w:r>
      <w:r w:rsidRPr="004E1822">
        <w:rPr>
          <w:rFonts w:ascii="Lato" w:eastAsia="Times New Roman" w:hAnsi="Lato" w:cs="Times New Roman"/>
          <w:color w:val="404040"/>
          <w:sz w:val="24"/>
          <w:szCs w:val="24"/>
        </w:rPr>
        <w:t xml:space="preserve"> individual level data of all deaths (regardless of cause), or hospitalizations (regardless of cause), occurring in the country during a given </w:t>
      </w:r>
      <w:proofErr w:type="gramStart"/>
      <w:r w:rsidRPr="004E1822">
        <w:rPr>
          <w:rFonts w:ascii="Lato" w:eastAsia="Times New Roman" w:hAnsi="Lato" w:cs="Times New Roman"/>
          <w:color w:val="404040"/>
          <w:sz w:val="24"/>
          <w:szCs w:val="24"/>
        </w:rPr>
        <w:t>time period</w:t>
      </w:r>
      <w:proofErr w:type="gramEnd"/>
      <w:r w:rsidRPr="004E1822">
        <w:rPr>
          <w:rFonts w:ascii="Lato" w:eastAsia="Times New Roman" w:hAnsi="Lato" w:cs="Times New Roman"/>
          <w:color w:val="404040"/>
          <w:sz w:val="24"/>
          <w:szCs w:val="24"/>
        </w:rPr>
        <w:t xml:space="preserve">. Variables of interest which should be extracted include: date of birth, date of death/hospitalization, age of death/hospitalization, location of birth (municipality and state/region), location of death/hospitalization (municipality and state/region), </w:t>
      </w:r>
      <w:r>
        <w:rPr>
          <w:rFonts w:ascii="Lato" w:eastAsia="Times New Roman" w:hAnsi="Lato" w:cs="Times New Roman"/>
          <w:color w:val="404040"/>
          <w:sz w:val="24"/>
          <w:szCs w:val="24"/>
        </w:rPr>
        <w:t>sex</w:t>
      </w:r>
      <w:r w:rsidRPr="004E1822">
        <w:rPr>
          <w:rFonts w:ascii="Lato" w:eastAsia="Times New Roman" w:hAnsi="Lato" w:cs="Times New Roman"/>
          <w:color w:val="404040"/>
          <w:sz w:val="24"/>
          <w:szCs w:val="24"/>
        </w:rPr>
        <w:t>, causes of death (primary/ main/underlying, secondary, intermediate and any other, in 3 and/or 4 digit ICD codes as available in the dataset), and any variable of socio-economic indicators available at the individual level (mother’s literacy, poverty index, etc</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w:t>
      </w:r>
    </w:p>
    <w:p w14:paraId="27B5470D"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Even if this data usually follows a routine process of cleaning at the National level, for other uses and international data sharing, when extracted, the dataset requires additional cleaning and verification. </w:t>
      </w:r>
      <w:proofErr w:type="gramStart"/>
      <w:r w:rsidRPr="004E1822">
        <w:rPr>
          <w:rFonts w:ascii="Lato" w:eastAsia="Times New Roman" w:hAnsi="Lato" w:cs="Times New Roman"/>
          <w:color w:val="404040"/>
          <w:sz w:val="24"/>
          <w:szCs w:val="24"/>
        </w:rPr>
        <w:t>In particular, generating</w:t>
      </w:r>
      <w:proofErr w:type="gramEnd"/>
      <w:r w:rsidRPr="004E1822">
        <w:rPr>
          <w:rFonts w:ascii="Lato" w:eastAsia="Times New Roman" w:hAnsi="Lato" w:cs="Times New Roman"/>
          <w:color w:val="404040"/>
          <w:sz w:val="24"/>
          <w:szCs w:val="24"/>
        </w:rPr>
        <w:t xml:space="preserve"> the variable “age at death” (date of death - date of birth) and verifying the age distribution of the events is very relevant. Generating the age variable may be challenging as in many countries the date of birth and date of death are not single variables (in date format) but rather a combination of date, </w:t>
      </w:r>
      <w:proofErr w:type="gramStart"/>
      <w:r w:rsidRPr="004E1822">
        <w:rPr>
          <w:rFonts w:ascii="Lato" w:eastAsia="Times New Roman" w:hAnsi="Lato" w:cs="Times New Roman"/>
          <w:color w:val="404040"/>
          <w:sz w:val="24"/>
          <w:szCs w:val="24"/>
        </w:rPr>
        <w:t>month</w:t>
      </w:r>
      <w:proofErr w:type="gramEnd"/>
      <w:r w:rsidRPr="004E1822">
        <w:rPr>
          <w:rFonts w:ascii="Lato" w:eastAsia="Times New Roman" w:hAnsi="Lato" w:cs="Times New Roman"/>
          <w:color w:val="404040"/>
          <w:sz w:val="24"/>
          <w:szCs w:val="24"/>
        </w:rPr>
        <w:t xml:space="preserve"> and year variables (in number formats) which have to be merged to generate a single date variable. Also, datasets usually also contain a separate variable for age (age at hospitalization or age at death), which in most cases are poorly filled out with many missing</w:t>
      </w:r>
      <w:r>
        <w:rPr>
          <w:rFonts w:ascii="Lato" w:eastAsia="Times New Roman" w:hAnsi="Lato" w:cs="Times New Roman"/>
          <w:color w:val="404040"/>
          <w:sz w:val="24"/>
          <w:szCs w:val="24"/>
        </w:rPr>
        <w:t xml:space="preserve"> variables</w:t>
      </w:r>
      <w:r w:rsidRPr="004E1822">
        <w:rPr>
          <w:rFonts w:ascii="Lato" w:eastAsia="Times New Roman" w:hAnsi="Lato" w:cs="Times New Roman"/>
          <w:color w:val="404040"/>
          <w:sz w:val="24"/>
          <w:szCs w:val="24"/>
        </w:rPr>
        <w:t xml:space="preserve">, and which are in many cases different than the age estimated by using dates of birth and events (as described above). The age variable usually comprises two variables - one indicating the unit (hours, days, </w:t>
      </w:r>
      <w:proofErr w:type="gramStart"/>
      <w:r w:rsidRPr="004E1822">
        <w:rPr>
          <w:rFonts w:ascii="Lato" w:eastAsia="Times New Roman" w:hAnsi="Lato" w:cs="Times New Roman"/>
          <w:color w:val="404040"/>
          <w:sz w:val="24"/>
          <w:szCs w:val="24"/>
        </w:rPr>
        <w:t>months</w:t>
      </w:r>
      <w:proofErr w:type="gramEnd"/>
      <w:r w:rsidRPr="004E1822">
        <w:rPr>
          <w:rFonts w:ascii="Lato" w:eastAsia="Times New Roman" w:hAnsi="Lato" w:cs="Times New Roman"/>
          <w:color w:val="404040"/>
          <w:sz w:val="24"/>
          <w:szCs w:val="24"/>
        </w:rPr>
        <w:t xml:space="preserve"> or years) and a second one indicating the actual number</w:t>
      </w:r>
      <w:r>
        <w:rPr>
          <w:rFonts w:ascii="Lato" w:eastAsia="Times New Roman" w:hAnsi="Lato" w:cs="Times New Roman"/>
          <w:color w:val="404040"/>
          <w:sz w:val="24"/>
          <w:szCs w:val="24"/>
        </w:rPr>
        <w:t>, s</w:t>
      </w:r>
      <w:r w:rsidRPr="004E1822">
        <w:rPr>
          <w:rFonts w:ascii="Lato" w:eastAsia="Times New Roman" w:hAnsi="Lato" w:cs="Times New Roman"/>
          <w:color w:val="404040"/>
          <w:sz w:val="24"/>
          <w:szCs w:val="24"/>
        </w:rPr>
        <w:t xml:space="preserve">o these have to be merged and converted into an age variable in days, which will then be further converted in age-groups considering the age groups of interest for the analysis. For example, if the age sub-groups of the younger than 5 years of age (&lt;60 months) are &lt;2 months, 2-23 months, 24-59 months, these </w:t>
      </w:r>
      <w:proofErr w:type="gramStart"/>
      <w:r w:rsidRPr="004E1822">
        <w:rPr>
          <w:rFonts w:ascii="Lato" w:eastAsia="Times New Roman" w:hAnsi="Lato" w:cs="Times New Roman"/>
          <w:color w:val="404040"/>
          <w:sz w:val="24"/>
          <w:szCs w:val="24"/>
        </w:rPr>
        <w:t>have to</w:t>
      </w:r>
      <w:proofErr w:type="gramEnd"/>
      <w:r w:rsidRPr="004E1822">
        <w:rPr>
          <w:rFonts w:ascii="Lato" w:eastAsia="Times New Roman" w:hAnsi="Lato" w:cs="Times New Roman"/>
          <w:color w:val="404040"/>
          <w:sz w:val="24"/>
          <w:szCs w:val="24"/>
        </w:rPr>
        <w:t xml:space="preserve"> be coded and categorized considering days to avoid mistakes in classification.</w:t>
      </w:r>
    </w:p>
    <w:p w14:paraId="707394B6"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Finally, dichotomous variables for pneumonia and non-pneumonia deaths should be created, for descriptive analysis of number of events due to ICD codes related to pneumonia considered as the main outcomes of interest in the analysis. In the hospitalization dataset, we will use the variable discharge diagnosis and include ICD codes related to pneumonia. In the mortality dataset different variables of causes of death are usually available. The primary/main/underlying cause of death (these are used interchangeably) should be considered as the main outcome of interest. For a more sensitive definition, one may want to also consider as pneumonia any death in which ICD codes related to pneumonia are present in any of the variables of causes of death (including secondary, intermediate and any other). A detailed example of creating and recoding variables, data cleaning and descriptive preliminary analysis i</w:t>
      </w:r>
      <w:r>
        <w:rPr>
          <w:rFonts w:ascii="Lato" w:eastAsia="Times New Roman" w:hAnsi="Lato" w:cs="Times New Roman"/>
          <w:color w:val="404040"/>
          <w:sz w:val="24"/>
          <w:szCs w:val="24"/>
        </w:rPr>
        <w:t>n</w:t>
      </w:r>
      <w:r w:rsidRPr="004E1822">
        <w:rPr>
          <w:rFonts w:ascii="Lato" w:eastAsia="Times New Roman" w:hAnsi="Lato" w:cs="Times New Roman"/>
          <w:color w:val="404040"/>
          <w:sz w:val="24"/>
          <w:szCs w:val="24"/>
        </w:rPr>
        <w:t xml:space="preserve"> R is available in the following link:</w:t>
      </w:r>
      <w:r>
        <w:rPr>
          <w:rFonts w:ascii="Lato" w:eastAsia="Times New Roman" w:hAnsi="Lato" w:cs="Times New Roman"/>
          <w:color w:val="404040"/>
          <w:sz w:val="24"/>
          <w:szCs w:val="24"/>
        </w:rPr>
        <w:t xml:space="preserve"> </w:t>
      </w:r>
      <w:r w:rsidRPr="00B015EA">
        <w:rPr>
          <w:rStyle w:val="Hyperlink"/>
          <w:rFonts w:ascii="Lato" w:eastAsia="Times New Roman" w:hAnsi="Lato" w:cs="Times New Roman"/>
          <w:sz w:val="24"/>
          <w:szCs w:val="24"/>
          <w:highlight w:val="yellow"/>
        </w:rPr>
        <w:t>https://guidance.interventionevaluatr.com/practical-exercises.html</w:t>
      </w:r>
    </w:p>
    <w:p w14:paraId="2410B35D" w14:textId="77777777" w:rsidR="00A47322" w:rsidRDefault="00A47322" w:rsidP="00A47322">
      <w:pPr>
        <w:pStyle w:val="Heading1"/>
        <w:jc w:val="center"/>
        <w:rPr>
          <w:color w:val="4472C4" w:themeColor="accent1"/>
          <w:sz w:val="44"/>
        </w:rPr>
      </w:pPr>
    </w:p>
    <w:p w14:paraId="1BAF4D34" w14:textId="77777777" w:rsidR="00A47322" w:rsidRDefault="00A47322">
      <w:pPr>
        <w:rPr>
          <w:rFonts w:ascii="Times New Roman" w:eastAsia="Times New Roman" w:hAnsi="Times New Roman" w:cs="Times New Roman"/>
          <w:b/>
          <w:bCs/>
          <w:color w:val="4472C4" w:themeColor="accent1"/>
          <w:kern w:val="36"/>
          <w:sz w:val="44"/>
          <w:szCs w:val="48"/>
        </w:rPr>
      </w:pPr>
      <w:r>
        <w:rPr>
          <w:color w:val="4472C4" w:themeColor="accent1"/>
          <w:sz w:val="44"/>
        </w:rPr>
        <w:br w:type="page"/>
      </w:r>
    </w:p>
    <w:p w14:paraId="6D0E2AF4" w14:textId="2FBDB401" w:rsidR="00A47322" w:rsidRPr="00D6699E" w:rsidRDefault="00A47322" w:rsidP="00A47322">
      <w:pPr>
        <w:pStyle w:val="Heading1"/>
        <w:jc w:val="center"/>
        <w:rPr>
          <w:color w:val="4472C4" w:themeColor="accent1"/>
          <w:sz w:val="44"/>
        </w:rPr>
      </w:pPr>
      <w:bookmarkStart w:id="17" w:name="_Toc97824897"/>
      <w:r>
        <w:rPr>
          <w:color w:val="4472C4" w:themeColor="accent1"/>
          <w:sz w:val="44"/>
        </w:rPr>
        <w:lastRenderedPageBreak/>
        <w:t xml:space="preserve">Appendix: </w:t>
      </w:r>
      <w:r w:rsidRPr="00D6699E">
        <w:rPr>
          <w:color w:val="4472C4" w:themeColor="accent1"/>
          <w:sz w:val="44"/>
        </w:rPr>
        <w:t>Data analysis</w:t>
      </w:r>
      <w:bookmarkEnd w:id="17"/>
    </w:p>
    <w:p w14:paraId="5392C535"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brief overview of the steps needed to perform an evaluation analysis are outlined below.</w:t>
      </w:r>
    </w:p>
    <w:p w14:paraId="40A451C1"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Pr>
          <w:rFonts w:ascii="Georgia" w:eastAsia="Times New Roman" w:hAnsi="Georgia" w:cs="Times New Roman"/>
          <w:b/>
          <w:bCs/>
          <w:color w:val="507894"/>
          <w:sz w:val="26"/>
          <w:szCs w:val="26"/>
        </w:rPr>
        <w:t>E</w:t>
      </w:r>
      <w:r w:rsidRPr="004E1822">
        <w:rPr>
          <w:rFonts w:ascii="Georgia" w:eastAsia="Times New Roman" w:hAnsi="Georgia" w:cs="Times New Roman"/>
          <w:b/>
          <w:bCs/>
          <w:color w:val="507894"/>
          <w:sz w:val="26"/>
          <w:szCs w:val="26"/>
        </w:rPr>
        <w:t>xample: Ecuador</w:t>
      </w:r>
    </w:p>
    <w:p w14:paraId="7AE1283C" w14:textId="42683291"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a detailed, guided example that shows how to format your data, run analyses, and interpret results in R, see the</w:t>
      </w:r>
      <w:r>
        <w:rPr>
          <w:rFonts w:ascii="Lato" w:eastAsia="Times New Roman" w:hAnsi="Lato" w:cs="Times New Roman"/>
          <w:color w:val="404040"/>
          <w:sz w:val="24"/>
          <w:szCs w:val="24"/>
        </w:rPr>
        <w:t xml:space="preserve"> </w:t>
      </w:r>
      <w:r w:rsidRPr="004E1822">
        <w:rPr>
          <w:rFonts w:ascii="Lato" w:eastAsia="Times New Roman" w:hAnsi="Lato" w:cs="Times New Roman"/>
          <w:color w:val="507894"/>
          <w:sz w:val="24"/>
          <w:szCs w:val="24"/>
          <w:u w:val="single"/>
        </w:rPr>
        <w:t>Practical Exercise</w:t>
      </w:r>
      <w:r w:rsidR="006249BC">
        <w:rPr>
          <w:rFonts w:ascii="Lato" w:eastAsia="Times New Roman" w:hAnsi="Lato" w:cs="Times New Roman"/>
          <w:color w:val="507894"/>
          <w:sz w:val="24"/>
          <w:szCs w:val="24"/>
          <w:u w:val="single"/>
        </w:rPr>
        <w:t xml:space="preserve"> (</w:t>
      </w:r>
      <w:r w:rsidR="006249BC" w:rsidRPr="006249BC">
        <w:rPr>
          <w:rFonts w:ascii="Lato" w:eastAsia="Times New Roman" w:hAnsi="Lato" w:cs="Times New Roman"/>
          <w:color w:val="507894"/>
          <w:sz w:val="24"/>
          <w:szCs w:val="24"/>
          <w:u w:val="single"/>
        </w:rPr>
        <w:t>https://guidance.interventionevaluatr.com/practical-exercises.html</w:t>
      </w:r>
      <w:r w:rsidR="006249BC">
        <w:rPr>
          <w:rFonts w:ascii="Lato" w:eastAsia="Times New Roman" w:hAnsi="Lato" w:cs="Times New Roman"/>
          <w:color w:val="507894"/>
          <w:sz w:val="24"/>
          <w:szCs w:val="24"/>
          <w:u w:val="single"/>
        </w:rPr>
        <w:t>)</w:t>
      </w:r>
      <w:r w:rsidRPr="004E1822">
        <w:rPr>
          <w:rFonts w:ascii="Lato" w:eastAsia="Times New Roman" w:hAnsi="Lato" w:cs="Times New Roman"/>
          <w:color w:val="404040"/>
          <w:sz w:val="24"/>
          <w:szCs w:val="24"/>
        </w:rPr>
        <w:t>. In that Exercise, we use individual-level mortality records from Ecuador, learn how to explore the raw data, format time series, and run and interpret the time series analyses, including interrupted time series and synthetic controls.</w:t>
      </w:r>
    </w:p>
    <w:p w14:paraId="2AD17ECF" w14:textId="77777777" w:rsidR="00A473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Pr>
          <w:rFonts w:ascii="Georgia" w:eastAsia="Times New Roman" w:hAnsi="Georgia" w:cs="Times New Roman"/>
          <w:b/>
          <w:bCs/>
          <w:color w:val="507894"/>
          <w:sz w:val="26"/>
          <w:szCs w:val="26"/>
        </w:rPr>
        <w:t>E</w:t>
      </w:r>
      <w:r w:rsidRPr="004E1822">
        <w:rPr>
          <w:rFonts w:ascii="Georgia" w:eastAsia="Times New Roman" w:hAnsi="Georgia" w:cs="Times New Roman"/>
          <w:b/>
          <w:bCs/>
          <w:color w:val="507894"/>
          <w:sz w:val="26"/>
          <w:szCs w:val="26"/>
        </w:rPr>
        <w:t xml:space="preserve">xample: South Africa. </w:t>
      </w:r>
    </w:p>
    <w:p w14:paraId="41FA8C2A" w14:textId="3239A366" w:rsidR="00A47322" w:rsidRPr="00D6699E" w:rsidRDefault="00A47322" w:rsidP="00A47322">
      <w:pPr>
        <w:spacing w:line="360" w:lineRule="auto"/>
        <w:rPr>
          <w:rFonts w:ascii="Lato" w:hAnsi="Lato"/>
          <w:b/>
          <w:bCs/>
          <w:color w:val="507894"/>
          <w:sz w:val="24"/>
          <w:szCs w:val="24"/>
        </w:rPr>
      </w:pPr>
      <w:r w:rsidRPr="00D6699E">
        <w:rPr>
          <w:rFonts w:ascii="Lato" w:hAnsi="Lato"/>
          <w:sz w:val="24"/>
          <w:szCs w:val="24"/>
        </w:rPr>
        <w:t>We evaluate the impact of PCVs on rates of death due to pneumonia in South Africa. This analysis is based on the study in PLOS Medicine by Jackie Kleynhans et al. This is a challenging dataset due to changing rates of HIV infection and use of antiretroviral therapy, both of which influence rates of death independent of the vaccine</w:t>
      </w:r>
      <w:r w:rsidRPr="00D6699E">
        <w:rPr>
          <w:rFonts w:ascii="Lato" w:hAnsi="Lato"/>
          <w:b/>
          <w:bCs/>
          <w:color w:val="507894"/>
          <w:sz w:val="24"/>
          <w:szCs w:val="24"/>
          <w:highlight w:val="yellow"/>
        </w:rPr>
        <w:t xml:space="preserve">. </w:t>
      </w:r>
      <w:hyperlink r:id="rId31" w:history="1">
        <w:r w:rsidRPr="00D6699E">
          <w:rPr>
            <w:rFonts w:ascii="Lato" w:hAnsi="Lato"/>
            <w:color w:val="507894"/>
            <w:sz w:val="24"/>
            <w:szCs w:val="24"/>
            <w:highlight w:val="yellow"/>
            <w:u w:val="single"/>
          </w:rPr>
          <w:t>This vignette can be found h</w:t>
        </w:r>
        <w:r w:rsidRPr="00D6699E">
          <w:rPr>
            <w:rFonts w:ascii="Lato" w:hAnsi="Lato"/>
            <w:color w:val="507894"/>
            <w:sz w:val="24"/>
            <w:szCs w:val="24"/>
            <w:highlight w:val="yellow"/>
            <w:u w:val="single"/>
          </w:rPr>
          <w:t>ere</w:t>
        </w:r>
      </w:hyperlink>
      <w:r>
        <w:rPr>
          <w:rFonts w:ascii="Lato" w:hAnsi="Lato"/>
          <w:color w:val="507894"/>
          <w:sz w:val="24"/>
          <w:szCs w:val="24"/>
          <w:u w:val="single"/>
        </w:rPr>
        <w:t xml:space="preserve"> </w:t>
      </w:r>
      <w:r w:rsidR="002B737B">
        <w:rPr>
          <w:rFonts w:ascii="Lato" w:hAnsi="Lato"/>
          <w:color w:val="507894"/>
          <w:sz w:val="24"/>
          <w:szCs w:val="24"/>
          <w:u w:val="single"/>
        </w:rPr>
        <w:t>(</w:t>
      </w:r>
      <w:r w:rsidR="002B737B" w:rsidRPr="002B737B">
        <w:rPr>
          <w:rFonts w:ascii="Lato" w:hAnsi="Lato"/>
          <w:color w:val="507894"/>
          <w:sz w:val="24"/>
          <w:szCs w:val="24"/>
          <w:u w:val="single"/>
        </w:rPr>
        <w:t>http://guidance.interventionevaluatr.com/South-Africa-Example.html</w:t>
      </w:r>
      <w:r w:rsidR="002B737B">
        <w:rPr>
          <w:rFonts w:ascii="Lato" w:hAnsi="Lato"/>
          <w:color w:val="507894"/>
          <w:sz w:val="24"/>
          <w:szCs w:val="24"/>
          <w:u w:val="single"/>
        </w:rPr>
        <w:t>)</w:t>
      </w:r>
    </w:p>
    <w:p w14:paraId="43DFED3E"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For those who do not use R, we have created a simple point-and-click interface that allows the user to upload a spreadsheet and simply specify the name of the outcome and control variables and the date of vaccine introduction. The interface runs synthetic controls as well as interrupted time series and </w:t>
      </w:r>
      <w:r>
        <w:rPr>
          <w:rFonts w:ascii="Lato" w:eastAsia="Times New Roman" w:hAnsi="Lato" w:cs="Times New Roman"/>
          <w:color w:val="404040"/>
          <w:sz w:val="24"/>
          <w:szCs w:val="24"/>
        </w:rPr>
        <w:t>a variant of this method designed for use with sparse data</w:t>
      </w:r>
      <w:r w:rsidRPr="004E1822">
        <w:rPr>
          <w:rFonts w:ascii="Lato" w:eastAsia="Times New Roman" w:hAnsi="Lato" w:cs="Times New Roman"/>
          <w:color w:val="404040"/>
          <w:sz w:val="24"/>
          <w:szCs w:val="24"/>
        </w:rPr>
        <w:t>. The interface can be accessed on the web here: (</w:t>
      </w:r>
      <w:hyperlink r:id="rId32" w:history="1">
        <w:r w:rsidRPr="004E1822">
          <w:rPr>
            <w:rFonts w:ascii="Lato" w:eastAsia="Times New Roman" w:hAnsi="Lato" w:cs="Times New Roman"/>
            <w:color w:val="507894"/>
            <w:sz w:val="24"/>
            <w:szCs w:val="24"/>
            <w:u w:val="single"/>
          </w:rPr>
          <w:t>http://dev.interventionevaluatr.com/</w:t>
        </w:r>
      </w:hyperlink>
      <w:r w:rsidRPr="004E1822">
        <w:rPr>
          <w:rFonts w:ascii="Lato" w:eastAsia="Times New Roman" w:hAnsi="Lato" w:cs="Times New Roman"/>
          <w:color w:val="404040"/>
          <w:sz w:val="24"/>
          <w:szCs w:val="24"/>
        </w:rPr>
        <w:t>). Alternatively, the program can be run locally through R by following the instructions here:</w:t>
      </w:r>
      <w:r>
        <w:rPr>
          <w:rFonts w:ascii="Lato" w:eastAsia="Times New Roman" w:hAnsi="Lato" w:cs="Times New Roman"/>
          <w:color w:val="404040"/>
          <w:sz w:val="24"/>
          <w:szCs w:val="24"/>
        </w:rPr>
        <w:t xml:space="preserve"> </w:t>
      </w:r>
      <w:r w:rsidRPr="00B103A0">
        <w:rPr>
          <w:rStyle w:val="Hyperlink"/>
          <w:rFonts w:ascii="Lato" w:eastAsia="Times New Roman" w:hAnsi="Lato" w:cs="Times New Roman"/>
          <w:sz w:val="24"/>
          <w:szCs w:val="24"/>
          <w:highlight w:val="yellow"/>
        </w:rPr>
        <w:t>https://github.com/weinbergerlab/InterventionEvaluatR</w:t>
      </w:r>
    </w:p>
    <w:p w14:paraId="009D3008"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Data formatting</w:t>
      </w:r>
    </w:p>
    <w:p w14:paraId="2948417B"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evaluating changes in disease rates associated with an intervention, the first step is to format the data into a</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time series</w:t>
      </w:r>
      <w:r w:rsidRPr="004E1822">
        <w:rPr>
          <w:rFonts w:ascii="Lato" w:eastAsia="Times New Roman" w:hAnsi="Lato" w:cs="Times New Roman"/>
          <w:color w:val="404040"/>
          <w:sz w:val="24"/>
          <w:szCs w:val="24"/>
        </w:rPr>
        <w:t xml:space="preserve">. Time series enumerate the number of cases in </w:t>
      </w:r>
      <w:proofErr w:type="gramStart"/>
      <w:r w:rsidRPr="004E1822">
        <w:rPr>
          <w:rFonts w:ascii="Lato" w:eastAsia="Times New Roman" w:hAnsi="Lato" w:cs="Times New Roman"/>
          <w:color w:val="404040"/>
          <w:sz w:val="24"/>
          <w:szCs w:val="24"/>
        </w:rPr>
        <w:t>a time period</w:t>
      </w:r>
      <w:proofErr w:type="gramEnd"/>
      <w:r w:rsidRPr="004E1822">
        <w:rPr>
          <w:rFonts w:ascii="Lato" w:eastAsia="Times New Roman" w:hAnsi="Lato" w:cs="Times New Roman"/>
          <w:color w:val="404040"/>
          <w:sz w:val="24"/>
          <w:szCs w:val="24"/>
        </w:rPr>
        <w:t xml:space="preserve"> (e.g., week, month, quarter, or year). We typically do this by starting with a </w:t>
      </w:r>
      <w:r w:rsidRPr="004E1822">
        <w:rPr>
          <w:rFonts w:ascii="Lato" w:eastAsia="Times New Roman" w:hAnsi="Lato" w:cs="Times New Roman"/>
          <w:color w:val="404040"/>
          <w:sz w:val="24"/>
          <w:szCs w:val="24"/>
        </w:rPr>
        <w:lastRenderedPageBreak/>
        <w:t xml:space="preserve">spreadsheet that has individual-level data (i.e., one row per hospitalization or death), creating a variable that has the date rounded down to the date of the beginning of the nearest week/month/quarter/year, and then adding up the number of cases that occurred during that </w:t>
      </w:r>
      <w:proofErr w:type="gramStart"/>
      <w:r w:rsidRPr="004E1822">
        <w:rPr>
          <w:rFonts w:ascii="Lato" w:eastAsia="Times New Roman" w:hAnsi="Lato" w:cs="Times New Roman"/>
          <w:color w:val="404040"/>
          <w:sz w:val="24"/>
          <w:szCs w:val="24"/>
        </w:rPr>
        <w:t>time period</w:t>
      </w:r>
      <w:proofErr w:type="gramEnd"/>
      <w:r w:rsidRPr="004E1822">
        <w:rPr>
          <w:rFonts w:ascii="Lato" w:eastAsia="Times New Roman" w:hAnsi="Lato" w:cs="Times New Roman"/>
          <w:color w:val="404040"/>
          <w:sz w:val="24"/>
          <w:szCs w:val="24"/>
        </w:rPr>
        <w:t>.</w:t>
      </w:r>
    </w:p>
    <w:p w14:paraId="5404C35B" w14:textId="571D30DF" w:rsidR="00A47322" w:rsidRPr="004E1822" w:rsidRDefault="00A47322" w:rsidP="00A47322">
      <w:pPr>
        <w:spacing w:after="360" w:line="360" w:lineRule="atLeast"/>
        <w:rPr>
          <w:rFonts w:ascii="Lato" w:eastAsia="Times New Roman" w:hAnsi="Lato" w:cs="Times New Roman"/>
          <w:color w:val="404040"/>
          <w:sz w:val="24"/>
          <w:szCs w:val="24"/>
        </w:rPr>
      </w:pPr>
      <w:proofErr w:type="gramStart"/>
      <w:r w:rsidRPr="004E1822">
        <w:rPr>
          <w:rFonts w:ascii="Lato" w:eastAsia="Times New Roman" w:hAnsi="Lato" w:cs="Times New Roman"/>
          <w:color w:val="404040"/>
          <w:sz w:val="24"/>
          <w:szCs w:val="24"/>
        </w:rPr>
        <w:t>Ultimately</w:t>
      </w:r>
      <w:proofErr w:type="gramEnd"/>
      <w:r w:rsidRPr="004E1822">
        <w:rPr>
          <w:rFonts w:ascii="Lato" w:eastAsia="Times New Roman" w:hAnsi="Lato" w:cs="Times New Roman"/>
          <w:color w:val="404040"/>
          <w:sz w:val="24"/>
          <w:szCs w:val="24"/>
        </w:rPr>
        <w:t xml:space="preserve"> we want to get a dataset that looks something like this, with a column for the date, and a column for each of the diseases or causes</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of death that we want to enumerate. If you have multiple strata, such as different age groups or regions, the dataset will need to reflect this. In the table below, we have 2 age groups. Each date/age group combination should have only 1 row in this dataset,</w:t>
      </w:r>
      <w:r>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 xml:space="preserve">and all date/age combinations should be represented, even if there were 0 cases observed during a particular </w:t>
      </w:r>
      <w:proofErr w:type="gramStart"/>
      <w:r w:rsidRPr="004E1822">
        <w:rPr>
          <w:rFonts w:ascii="Lato" w:eastAsia="Times New Roman" w:hAnsi="Lato" w:cs="Times New Roman"/>
          <w:i/>
          <w:iCs/>
          <w:color w:val="404040"/>
          <w:sz w:val="24"/>
          <w:szCs w:val="24"/>
        </w:rPr>
        <w:t>time period</w:t>
      </w:r>
      <w:proofErr w:type="gramEnd"/>
      <w:r w:rsidRPr="004E1822">
        <w:rPr>
          <w:rFonts w:ascii="Lato" w:eastAsia="Times New Roman" w:hAnsi="Lato" w:cs="Times New Roman"/>
          <w:color w:val="404040"/>
          <w:sz w:val="24"/>
          <w:szCs w:val="24"/>
        </w:rPr>
        <w:t>. Here we can see the first 3 months of data for age groups 2-23m and 2-59m in Ecuador.</w:t>
      </w:r>
      <w:r w:rsidR="00070ED2">
        <w:rPr>
          <w:rFonts w:ascii="Lato" w:eastAsia="Times New Roman" w:hAnsi="Lato" w:cs="Times New Roman"/>
          <w:color w:val="404040"/>
          <w:sz w:val="24"/>
          <w:szCs w:val="24"/>
        </w:rPr>
        <w:t xml:space="preserve"> In this table, J12_J18_prim, </w:t>
      </w:r>
      <w:proofErr w:type="spellStart"/>
      <w:r w:rsidR="00070ED2">
        <w:rPr>
          <w:rFonts w:ascii="Lato" w:eastAsia="Times New Roman" w:hAnsi="Lato" w:cs="Times New Roman"/>
          <w:color w:val="404040"/>
          <w:sz w:val="24"/>
          <w:szCs w:val="24"/>
        </w:rPr>
        <w:t>acm_noj_prim</w:t>
      </w:r>
      <w:proofErr w:type="spellEnd"/>
      <w:r w:rsidR="00070ED2">
        <w:rPr>
          <w:rFonts w:ascii="Lato" w:eastAsia="Times New Roman" w:hAnsi="Lato" w:cs="Times New Roman"/>
          <w:color w:val="404040"/>
          <w:sz w:val="24"/>
          <w:szCs w:val="24"/>
        </w:rPr>
        <w:t xml:space="preserve">, and A00_B99_prim give the number of </w:t>
      </w:r>
      <w:proofErr w:type="spellStart"/>
      <w:r w:rsidR="00070ED2">
        <w:rPr>
          <w:rFonts w:ascii="Lato" w:eastAsia="Times New Roman" w:hAnsi="Lato" w:cs="Times New Roman"/>
          <w:color w:val="404040"/>
          <w:sz w:val="24"/>
          <w:szCs w:val="24"/>
        </w:rPr>
        <w:t>deats</w:t>
      </w:r>
      <w:proofErr w:type="spellEnd"/>
      <w:r w:rsidR="00070ED2">
        <w:rPr>
          <w:rFonts w:ascii="Lato" w:eastAsia="Times New Roman" w:hAnsi="Lato" w:cs="Times New Roman"/>
          <w:color w:val="404040"/>
          <w:sz w:val="24"/>
          <w:szCs w:val="24"/>
        </w:rPr>
        <w:t xml:space="preserve"> due to pneumonia, all-cause mortality (excluding respiratory causes), and infectious/parasitic diseases</w:t>
      </w:r>
      <w:r w:rsidR="00C820DD">
        <w:rPr>
          <w:rFonts w:ascii="Lato" w:eastAsia="Times New Roman" w:hAnsi="Lato" w:cs="Times New Roman"/>
          <w:color w:val="404040"/>
          <w:sz w:val="24"/>
          <w:szCs w:val="24"/>
        </w:rPr>
        <w:t>, respectively.</w:t>
      </w:r>
      <w:r w:rsidR="00070ED2">
        <w:rPr>
          <w:rFonts w:ascii="Lato" w:eastAsia="Times New Roman" w:hAnsi="Lato" w:cs="Times New Roman"/>
          <w:color w:val="404040"/>
          <w:sz w:val="24"/>
          <w:szCs w:val="24"/>
        </w:rPr>
        <w:t xml:space="preserve"> </w:t>
      </w:r>
    </w:p>
    <w:p w14:paraId="55C75DD3" w14:textId="77777777" w:rsidR="00A47322" w:rsidRPr="004E1822"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4E1822">
        <w:rPr>
          <w:rFonts w:ascii="Consolas" w:eastAsia="Times New Roman" w:hAnsi="Consolas" w:cs="Courier New"/>
          <w:color w:val="333333"/>
          <w:sz w:val="20"/>
          <w:szCs w:val="20"/>
          <w:bdr w:val="none" w:sz="0" w:space="0" w:color="auto" w:frame="1"/>
        </w:rPr>
        <w:t xml:space="preserve">##        </w:t>
      </w:r>
      <w:proofErr w:type="spellStart"/>
      <w:r w:rsidRPr="004E1822">
        <w:rPr>
          <w:rFonts w:ascii="Consolas" w:eastAsia="Times New Roman" w:hAnsi="Consolas" w:cs="Courier New"/>
          <w:color w:val="333333"/>
          <w:sz w:val="20"/>
          <w:szCs w:val="20"/>
          <w:bdr w:val="none" w:sz="0" w:space="0" w:color="auto" w:frame="1"/>
        </w:rPr>
        <w:t>age_</w:t>
      </w:r>
      <w:proofErr w:type="gramStart"/>
      <w:r w:rsidRPr="004E1822">
        <w:rPr>
          <w:rFonts w:ascii="Consolas" w:eastAsia="Times New Roman" w:hAnsi="Consolas" w:cs="Courier New"/>
          <w:color w:val="333333"/>
          <w:sz w:val="20"/>
          <w:szCs w:val="20"/>
          <w:bdr w:val="none" w:sz="0" w:space="0" w:color="auto" w:frame="1"/>
        </w:rPr>
        <w:t>group</w:t>
      </w:r>
      <w:proofErr w:type="spellEnd"/>
      <w:r w:rsidRPr="004E1822">
        <w:rPr>
          <w:rFonts w:ascii="Consolas" w:eastAsia="Times New Roman" w:hAnsi="Consolas" w:cs="Courier New"/>
          <w:color w:val="333333"/>
          <w:sz w:val="20"/>
          <w:szCs w:val="20"/>
          <w:bdr w:val="none" w:sz="0" w:space="0" w:color="auto" w:frame="1"/>
        </w:rPr>
        <w:t xml:space="preserve">  </w:t>
      </w:r>
      <w:proofErr w:type="spellStart"/>
      <w:r w:rsidRPr="004E1822">
        <w:rPr>
          <w:rFonts w:ascii="Consolas" w:eastAsia="Times New Roman" w:hAnsi="Consolas" w:cs="Courier New"/>
          <w:color w:val="333333"/>
          <w:sz w:val="20"/>
          <w:szCs w:val="20"/>
          <w:bdr w:val="none" w:sz="0" w:space="0" w:color="auto" w:frame="1"/>
        </w:rPr>
        <w:t>monthdate</w:t>
      </w:r>
      <w:proofErr w:type="spellEnd"/>
      <w:proofErr w:type="gramEnd"/>
      <w:r w:rsidRPr="004E1822">
        <w:rPr>
          <w:rFonts w:ascii="Consolas" w:eastAsia="Times New Roman" w:hAnsi="Consolas" w:cs="Courier New"/>
          <w:color w:val="333333"/>
          <w:sz w:val="20"/>
          <w:szCs w:val="20"/>
          <w:bdr w:val="none" w:sz="0" w:space="0" w:color="auto" w:frame="1"/>
        </w:rPr>
        <w:t xml:space="preserve"> J12_J18_prim </w:t>
      </w:r>
      <w:proofErr w:type="spellStart"/>
      <w:r w:rsidRPr="004E1822">
        <w:rPr>
          <w:rFonts w:ascii="Consolas" w:eastAsia="Times New Roman" w:hAnsi="Consolas" w:cs="Courier New"/>
          <w:color w:val="333333"/>
          <w:sz w:val="20"/>
          <w:szCs w:val="20"/>
          <w:bdr w:val="none" w:sz="0" w:space="0" w:color="auto" w:frame="1"/>
        </w:rPr>
        <w:t>acm_noj_prim</w:t>
      </w:r>
      <w:proofErr w:type="spellEnd"/>
      <w:r w:rsidRPr="004E1822">
        <w:rPr>
          <w:rFonts w:ascii="Consolas" w:eastAsia="Times New Roman" w:hAnsi="Consolas" w:cs="Courier New"/>
          <w:color w:val="333333"/>
          <w:sz w:val="20"/>
          <w:szCs w:val="20"/>
          <w:bdr w:val="none" w:sz="0" w:space="0" w:color="auto" w:frame="1"/>
        </w:rPr>
        <w:t xml:space="preserve"> A00_B99_prim</w:t>
      </w:r>
    </w:p>
    <w:p w14:paraId="5C674F0D"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11776 ec 2-23m A 2005-01-01           39          146            4</w:t>
      </w:r>
    </w:p>
    <w:p w14:paraId="0250990B"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11777 ec 2-23m A 2005-02-01           43          128            4</w:t>
      </w:r>
    </w:p>
    <w:p w14:paraId="690BDD03"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11778 ec 2-23m A 2005-03-01           43          115            7</w:t>
      </w:r>
    </w:p>
    <w:p w14:paraId="072AA7C5"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12332 ec 2-59m A 2005-01-01           50          204            6</w:t>
      </w:r>
    </w:p>
    <w:p w14:paraId="0A72D55C"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12333 ec 2-59m A 2005-02-01           51          171            6</w:t>
      </w:r>
    </w:p>
    <w:p w14:paraId="726FE503"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lang w:val="pt-BR"/>
        </w:rPr>
      </w:pPr>
      <w:r w:rsidRPr="00B103A0">
        <w:rPr>
          <w:rFonts w:ascii="Consolas" w:eastAsia="Times New Roman" w:hAnsi="Consolas" w:cs="Courier New"/>
          <w:color w:val="333333"/>
          <w:sz w:val="20"/>
          <w:szCs w:val="20"/>
          <w:bdr w:val="none" w:sz="0" w:space="0" w:color="auto" w:frame="1"/>
          <w:lang w:val="pt-BR"/>
        </w:rPr>
        <w:t>## 12334 ec 2-59m A 2005-03-01           53          166           10</w:t>
      </w:r>
    </w:p>
    <w:p w14:paraId="49B1A5F1"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Descriptive analysis</w:t>
      </w:r>
    </w:p>
    <w:p w14:paraId="3F37E026"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most useful thing to do to ensure the data are appropriately formatted is to plot the data as a time series line plot, where we have time on the x-axis and number of cases on the y-axis. These plots show the time series for deaths due to pneumonia (J12-J18) or due to non-respiratory causes.</w:t>
      </w:r>
    </w:p>
    <w:p w14:paraId="5D9EE439"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08671FF3" wp14:editId="77415CDB">
            <wp:extent cx="5486400" cy="1828800"/>
            <wp:effectExtent l="0" t="0" r="0" b="0"/>
            <wp:docPr id="2" name="Picture 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33A6576B"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Analyzing the data</w:t>
      </w:r>
    </w:p>
    <w:p w14:paraId="0F746F41"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As discussed in the previous sections, there are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ways to evaluate the impact of PCVs. These include pre-post comparisons, interrupted time series analyses, and synthetic controls; and there are many variants of these approaches.</w:t>
      </w:r>
    </w:p>
    <w:p w14:paraId="00DCB9C1"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For </w:t>
      </w:r>
      <w:proofErr w:type="gramStart"/>
      <w:r w:rsidRPr="004E1822">
        <w:rPr>
          <w:rFonts w:ascii="Lato" w:eastAsia="Times New Roman" w:hAnsi="Lato" w:cs="Times New Roman"/>
          <w:color w:val="404040"/>
          <w:sz w:val="24"/>
          <w:szCs w:val="24"/>
        </w:rPr>
        <w:t>all of</w:t>
      </w:r>
      <w:proofErr w:type="gramEnd"/>
      <w:r w:rsidRPr="004E1822">
        <w:rPr>
          <w:rFonts w:ascii="Lato" w:eastAsia="Times New Roman" w:hAnsi="Lato" w:cs="Times New Roman"/>
          <w:color w:val="404040"/>
          <w:sz w:val="24"/>
          <w:szCs w:val="24"/>
        </w:rPr>
        <w:t xml:space="preserve"> the analysis types that we have reviewed, the analysis involves a comparison between the number of cases (or incidence) in a post-vaccine evaluation period, compared to an</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expected</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number of cases. The expected number of cases can be derived by extrapolating the trend line (interrupted time series or pre</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post analyses) or by tracking trends in comparison diseases.</w:t>
      </w:r>
    </w:p>
    <w:p w14:paraId="2ECEC9E0"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Regardless of the analytical framework used, it is critical to adjust for underlying trends in the data that are unrelated to vaccine introduction. If the underlying trend is linear or log-linear, a standard interrupted time series analysis might be appropriate. However, the trends unrelated to vaccine introduction often follow patterns that are not readily captured with a straight line. Ignoring these trends can lead to incorrect results. Therefore, it is critical to identify control variables that can be used to adjust for unrelated factors. This can be accomplished in </w:t>
      </w:r>
      <w:proofErr w:type="gramStart"/>
      <w:r w:rsidRPr="004E1822">
        <w:rPr>
          <w:rFonts w:ascii="Lato" w:eastAsia="Times New Roman" w:hAnsi="Lato" w:cs="Times New Roman"/>
          <w:color w:val="404040"/>
          <w:sz w:val="24"/>
          <w:szCs w:val="24"/>
        </w:rPr>
        <w:t>a number of</w:t>
      </w:r>
      <w:proofErr w:type="gramEnd"/>
      <w:r w:rsidRPr="004E1822">
        <w:rPr>
          <w:rFonts w:ascii="Lato" w:eastAsia="Times New Roman" w:hAnsi="Lato" w:cs="Times New Roman"/>
          <w:color w:val="404040"/>
          <w:sz w:val="24"/>
          <w:szCs w:val="24"/>
        </w:rPr>
        <w:t xml:space="preserve"> ways, as discussed above.</w:t>
      </w:r>
    </w:p>
    <w:p w14:paraId="4E236906"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Several summary measures can be reported from the main analysis. These include</w:t>
      </w:r>
      <w:r>
        <w:rPr>
          <w:rFonts w:ascii="Lato" w:eastAsia="Times New Roman" w:hAnsi="Lato" w:cs="Times New Roman"/>
          <w:color w:val="404040"/>
          <w:sz w:val="24"/>
          <w:szCs w:val="24"/>
        </w:rPr>
        <w:t xml:space="preserve"> the following:</w:t>
      </w:r>
      <w:r w:rsidRPr="004E1822">
        <w:rPr>
          <w:rFonts w:ascii="Lato" w:eastAsia="Times New Roman" w:hAnsi="Lato" w:cs="Times New Roman"/>
          <w:color w:val="404040"/>
          <w:sz w:val="24"/>
          <w:szCs w:val="24"/>
        </w:rPr>
        <w:t xml:space="preserve"> 1. The relative change in incidence during a specified evaluation period, also known as the “Rate Ratio”. The rate ratio is calculated by summing the number of cases that occurred after the intervention and dividing by the expected number of cases. 2. The absolute change in incidence during a specified evaluation period, also known as the “Rate difference”. The rate difference is calculated by summing the number of cases that occurred after the intervention and subtracting the expected number of cases. 3. </w:t>
      </w:r>
      <w:r>
        <w:rPr>
          <w:rFonts w:ascii="Lato" w:eastAsia="Times New Roman" w:hAnsi="Lato" w:cs="Times New Roman"/>
          <w:color w:val="404040"/>
          <w:sz w:val="24"/>
          <w:szCs w:val="24"/>
        </w:rPr>
        <w:t>T</w:t>
      </w:r>
      <w:r w:rsidRPr="004E1822">
        <w:rPr>
          <w:rFonts w:ascii="Lato" w:eastAsia="Times New Roman" w:hAnsi="Lato" w:cs="Times New Roman"/>
          <w:color w:val="404040"/>
          <w:sz w:val="24"/>
          <w:szCs w:val="24"/>
        </w:rPr>
        <w:t xml:space="preserve">he </w:t>
      </w:r>
      <w:r w:rsidRPr="004E1822">
        <w:rPr>
          <w:rFonts w:ascii="Lato" w:eastAsia="Times New Roman" w:hAnsi="Lato" w:cs="Times New Roman"/>
          <w:color w:val="404040"/>
          <w:sz w:val="24"/>
          <w:szCs w:val="24"/>
        </w:rPr>
        <w:lastRenderedPageBreak/>
        <w:t>change in the slope of the line from the pre-vaccine period to the post-vaccine period. While this does provide evidence of a change, it is a somewhat abstract quantity that can be difficult to interpret from a public health standpoint and can be difficult to compare between studies</w:t>
      </w:r>
      <w:r>
        <w:rPr>
          <w:rFonts w:ascii="Lato" w:eastAsia="Times New Roman" w:hAnsi="Lato" w:cs="Times New Roman"/>
          <w:color w:val="404040"/>
          <w:sz w:val="24"/>
          <w:szCs w:val="24"/>
        </w:rPr>
        <w:t>.</w:t>
      </w:r>
    </w:p>
    <w:p w14:paraId="3F80D792"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It is also important to conduct sensitivity analyses to determine the robustness of the findings. These can include</w:t>
      </w:r>
      <w:r>
        <w:rPr>
          <w:rFonts w:ascii="Lato" w:eastAsia="Times New Roman" w:hAnsi="Lato" w:cs="Times New Roman"/>
          <w:color w:val="404040"/>
          <w:sz w:val="24"/>
          <w:szCs w:val="24"/>
        </w:rPr>
        <w:t>:</w:t>
      </w:r>
    </w:p>
    <w:p w14:paraId="4CDAC9AA" w14:textId="77777777" w:rsidR="00A47322" w:rsidRPr="004E1822" w:rsidRDefault="00A47322" w:rsidP="00A47322">
      <w:pPr>
        <w:numPr>
          <w:ilvl w:val="0"/>
          <w:numId w:val="9"/>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Shifting the specified date of vaccine introduction or the evaluation period forward or backward in time</w:t>
      </w:r>
    </w:p>
    <w:p w14:paraId="00775F7F" w14:textId="77777777" w:rsidR="00A47322" w:rsidRPr="004E1822" w:rsidRDefault="00A47322" w:rsidP="00A47322">
      <w:pPr>
        <w:numPr>
          <w:ilvl w:val="0"/>
          <w:numId w:val="9"/>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Using different controls or sets of control diseases</w:t>
      </w:r>
    </w:p>
    <w:p w14:paraId="7E972B5A" w14:textId="77777777" w:rsidR="00A47322" w:rsidRPr="004E1822" w:rsidRDefault="00A47322" w:rsidP="00A47322">
      <w:pPr>
        <w:numPr>
          <w:ilvl w:val="0"/>
          <w:numId w:val="9"/>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Using different analytical approaches. For instance, if the main analysis uses synthetic controls, an interrupted time series could be performed as a comparison</w:t>
      </w:r>
      <w:r>
        <w:rPr>
          <w:rFonts w:ascii="Lato" w:eastAsia="Times New Roman" w:hAnsi="Lato" w:cs="Times New Roman"/>
          <w:color w:val="404040"/>
          <w:sz w:val="24"/>
          <w:szCs w:val="24"/>
        </w:rPr>
        <w:t>.</w:t>
      </w:r>
    </w:p>
    <w:p w14:paraId="3C633538" w14:textId="77777777" w:rsidR="00F938BF" w:rsidRPr="00D6699E" w:rsidRDefault="00F938BF" w:rsidP="00F938BF">
      <w:pPr>
        <w:pStyle w:val="Heading1"/>
        <w:rPr>
          <w:color w:val="4472C4" w:themeColor="accent1"/>
          <w:sz w:val="44"/>
        </w:rPr>
      </w:pPr>
      <w:bookmarkStart w:id="18" w:name="_Toc97824898"/>
      <w:r>
        <w:rPr>
          <w:color w:val="4472C4" w:themeColor="accent1"/>
          <w:sz w:val="44"/>
        </w:rPr>
        <w:t xml:space="preserve">Appendix: </w:t>
      </w:r>
      <w:r w:rsidRPr="00D6699E">
        <w:rPr>
          <w:color w:val="4472C4" w:themeColor="accent1"/>
          <w:sz w:val="44"/>
        </w:rPr>
        <w:t>Case study on measuring the impact of pneumococcal conjugate vaccines</w:t>
      </w:r>
      <w:bookmarkEnd w:id="18"/>
    </w:p>
    <w:p w14:paraId="44FD767E"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Pneumococcal infections cause significant morbidity and mortality in children under 5 years of age in countries throughout the world and are the leading cause of vaccine-preventable deaths worldwide [Liu L, Lancet 2016]. </w:t>
      </w:r>
      <w:r w:rsidRPr="004F3C4D">
        <w:rPr>
          <w:rFonts w:ascii="Lato" w:eastAsia="Times New Roman" w:hAnsi="Lato" w:cs="Times New Roman"/>
          <w:i/>
          <w:iCs/>
          <w:color w:val="404040"/>
          <w:sz w:val="24"/>
          <w:szCs w:val="24"/>
        </w:rPr>
        <w:t>Streptococcus pneumoniae</w:t>
      </w:r>
      <w:r w:rsidRPr="004E1822">
        <w:rPr>
          <w:rFonts w:ascii="Lato" w:eastAsia="Times New Roman" w:hAnsi="Lato" w:cs="Times New Roman"/>
          <w:color w:val="404040"/>
          <w:sz w:val="24"/>
          <w:szCs w:val="24"/>
        </w:rPr>
        <w:t xml:space="preserve"> (pneumococcus) causes a variety of clinical syndromes, including pneumonia, meningitis, and bacteremia, as well as milder but more common illnesses such as otitis media and sinusitis [O’Brien KL, Lancet 2009]. All age groups are affected, but most of the burden affects infants, young </w:t>
      </w:r>
      <w:proofErr w:type="gramStart"/>
      <w:r w:rsidRPr="004E1822">
        <w:rPr>
          <w:rFonts w:ascii="Lato" w:eastAsia="Times New Roman" w:hAnsi="Lato" w:cs="Times New Roman"/>
          <w:color w:val="404040"/>
          <w:sz w:val="24"/>
          <w:szCs w:val="24"/>
        </w:rPr>
        <w:t>children</w:t>
      </w:r>
      <w:proofErr w:type="gramEnd"/>
      <w:r w:rsidRPr="004E1822">
        <w:rPr>
          <w:rFonts w:ascii="Lato" w:eastAsia="Times New Roman" w:hAnsi="Lato" w:cs="Times New Roman"/>
          <w:color w:val="404040"/>
          <w:sz w:val="24"/>
          <w:szCs w:val="24"/>
        </w:rPr>
        <w:t xml:space="preserve"> and the elderly.</w:t>
      </w:r>
    </w:p>
    <w:p w14:paraId="4AB78EBF"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WHO estimated that pneumococcal disease was, in the pre-vaccine period, the leading cause of vaccine-preventable deaths </w:t>
      </w:r>
      <w:proofErr w:type="gramStart"/>
      <w:r w:rsidRPr="004E1822">
        <w:rPr>
          <w:rFonts w:ascii="Lato" w:eastAsia="Times New Roman" w:hAnsi="Lato" w:cs="Times New Roman"/>
          <w:color w:val="404040"/>
          <w:sz w:val="24"/>
          <w:szCs w:val="24"/>
        </w:rPr>
        <w:t>worldwide.</w:t>
      </w:r>
      <w:proofErr w:type="gramEnd"/>
      <w:r w:rsidRPr="004E1822">
        <w:rPr>
          <w:rFonts w:ascii="Lato" w:eastAsia="Times New Roman" w:hAnsi="Lato" w:cs="Times New Roman"/>
          <w:color w:val="404040"/>
          <w:sz w:val="24"/>
          <w:szCs w:val="24"/>
        </w:rPr>
        <w:t xml:space="preserve"> In 2005, there were an estimated 14.5 million cases of serious pneumococcal disease each year worldwide, resulting in approximately 826,000 deaths [O’Brien KL, Lancet 2009]. Shortly after PCV introduction, in 2015, pneumococcal deaths globally were estimated at 320,000 to 515,000, with 50% of these deaths occurring in five large countries in Africa and Asia reinforcing the need for larger vaccine uptake. [Wahl, B, Lancet 2018]. Bacteremia is the most common invasive clinical presentation of pneumococcal infection in children aged 2 years or less, whereas pneumonia is the most common clinical presentation in adults. Invasive pneumococcal </w:t>
      </w:r>
      <w:r w:rsidRPr="004E1822">
        <w:rPr>
          <w:rFonts w:ascii="Lato" w:eastAsia="Times New Roman" w:hAnsi="Lato" w:cs="Times New Roman"/>
          <w:color w:val="404040"/>
          <w:sz w:val="24"/>
          <w:szCs w:val="24"/>
        </w:rPr>
        <w:lastRenderedPageBreak/>
        <w:t>disease (IPD) implies the morbidity associated with isolation of pneumococci from normally sterile body sites, such as the blood stream, or those secondary to bloodstream spread, e.g.</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meningitis or septic arthritis. PCVs were first licensed in 2000. </w:t>
      </w:r>
      <w:commentRangeStart w:id="19"/>
      <w:commentRangeStart w:id="20"/>
      <w:r w:rsidRPr="004E1822">
        <w:rPr>
          <w:rFonts w:ascii="Lato" w:eastAsia="Times New Roman" w:hAnsi="Lato" w:cs="Times New Roman"/>
          <w:color w:val="404040"/>
          <w:sz w:val="24"/>
          <w:szCs w:val="24"/>
        </w:rPr>
        <w:t>There are currently at least three commercially available vaccines</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Synflorix</w:t>
      </w:r>
      <w:proofErr w:type="spellEnd"/>
      <w:r w:rsidRPr="004E1822">
        <w:rPr>
          <w:rFonts w:ascii="Lato" w:eastAsia="Times New Roman" w:hAnsi="Lato" w:cs="Times New Roman"/>
          <w:color w:val="404040"/>
          <w:sz w:val="24"/>
          <w:szCs w:val="24"/>
        </w:rPr>
        <w:t xml:space="preserve"> (10-valent, PCV10, GSK), Prevnar (13-valent, PCV13, Pfizer), and </w:t>
      </w:r>
      <w:proofErr w:type="spellStart"/>
      <w:r w:rsidRPr="004E1822">
        <w:rPr>
          <w:rFonts w:ascii="Lato" w:eastAsia="Times New Roman" w:hAnsi="Lato" w:cs="Times New Roman"/>
          <w:color w:val="404040"/>
          <w:sz w:val="24"/>
          <w:szCs w:val="24"/>
        </w:rPr>
        <w:t>Pneumosil</w:t>
      </w:r>
      <w:proofErr w:type="spellEnd"/>
      <w:r w:rsidRPr="004E1822">
        <w:rPr>
          <w:rFonts w:ascii="Lato" w:eastAsia="Times New Roman" w:hAnsi="Lato" w:cs="Times New Roman"/>
          <w:color w:val="404040"/>
          <w:sz w:val="24"/>
          <w:szCs w:val="24"/>
        </w:rPr>
        <w:t xml:space="preserve"> (10-valent, Serum Institute of India). </w:t>
      </w:r>
      <w:commentRangeEnd w:id="19"/>
      <w:r>
        <w:rPr>
          <w:rStyle w:val="CommentReference"/>
        </w:rPr>
        <w:commentReference w:id="19"/>
      </w:r>
      <w:commentRangeEnd w:id="20"/>
      <w:r w:rsidR="00822F41">
        <w:rPr>
          <w:rStyle w:val="CommentReference"/>
        </w:rPr>
        <w:commentReference w:id="20"/>
      </w:r>
      <w:r w:rsidRPr="004E1822">
        <w:rPr>
          <w:rFonts w:ascii="Lato" w:eastAsia="Times New Roman" w:hAnsi="Lato" w:cs="Times New Roman"/>
          <w:color w:val="404040"/>
          <w:sz w:val="24"/>
          <w:szCs w:val="24"/>
        </w:rPr>
        <w:t xml:space="preserve">All available vaccines have demonstrated excellent safety and immunogenicity profiles in clinical trials [WER, 2019]. WHO, in 2012, recommended the introduction of PCVs in childhood immunization programs with high priority to countries with mortality rate &gt;50 deaths/1000 births in children under 5 years of age [WER, </w:t>
      </w:r>
      <w:proofErr w:type="gramStart"/>
      <w:r w:rsidRPr="004E1822">
        <w:rPr>
          <w:rFonts w:ascii="Lato" w:eastAsia="Times New Roman" w:hAnsi="Lato" w:cs="Times New Roman"/>
          <w:color w:val="404040"/>
          <w:sz w:val="24"/>
          <w:szCs w:val="24"/>
        </w:rPr>
        <w:t>2012].</w:t>
      </w:r>
      <w:proofErr w:type="gramEnd"/>
      <w:r w:rsidRPr="004E1822">
        <w:rPr>
          <w:rFonts w:ascii="Lato" w:eastAsia="Times New Roman" w:hAnsi="Lato" w:cs="Times New Roman"/>
          <w:color w:val="404040"/>
          <w:sz w:val="24"/>
          <w:szCs w:val="24"/>
        </w:rPr>
        <w:t xml:space="preserve"> In 2019, </w:t>
      </w:r>
      <w:r>
        <w:rPr>
          <w:rFonts w:ascii="Lato" w:eastAsia="Times New Roman" w:hAnsi="Lato" w:cs="Times New Roman"/>
          <w:color w:val="404040"/>
          <w:sz w:val="24"/>
          <w:szCs w:val="24"/>
        </w:rPr>
        <w:t xml:space="preserve">the </w:t>
      </w:r>
      <w:r w:rsidRPr="004E1822">
        <w:rPr>
          <w:rFonts w:ascii="Lato" w:eastAsia="Times New Roman" w:hAnsi="Lato" w:cs="Times New Roman"/>
          <w:color w:val="404040"/>
          <w:sz w:val="24"/>
          <w:szCs w:val="24"/>
        </w:rPr>
        <w:t>Strategic Advisory Group of Experts (SAGE) updated its recommendation, urging all countries in the world to introduce PCVs, in either 3+0 or 2+1 schedules, regardless of disease burden and mortality rates [WER, 2019].</w:t>
      </w:r>
    </w:p>
    <w:p w14:paraId="7EEC2075"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To date, </w:t>
      </w:r>
      <w:r>
        <w:rPr>
          <w:rFonts w:ascii="Lato" w:eastAsia="Times New Roman" w:hAnsi="Lato" w:cs="Times New Roman"/>
          <w:color w:val="404040"/>
          <w:sz w:val="24"/>
          <w:szCs w:val="24"/>
        </w:rPr>
        <w:t>at least</w:t>
      </w:r>
      <w:commentRangeStart w:id="21"/>
      <w:r w:rsidRPr="004E1822">
        <w:rPr>
          <w:rFonts w:ascii="Lato" w:eastAsia="Times New Roman" w:hAnsi="Lato" w:cs="Times New Roman"/>
          <w:color w:val="404040"/>
          <w:sz w:val="24"/>
          <w:szCs w:val="24"/>
        </w:rPr>
        <w:t xml:space="preserve"> 14</w:t>
      </w:r>
      <w:r>
        <w:rPr>
          <w:rFonts w:ascii="Lato" w:eastAsia="Times New Roman" w:hAnsi="Lato" w:cs="Times New Roman"/>
          <w:color w:val="404040"/>
          <w:sz w:val="24"/>
          <w:szCs w:val="24"/>
        </w:rPr>
        <w:t>7</w:t>
      </w:r>
      <w:r w:rsidRPr="004E1822">
        <w:rPr>
          <w:rFonts w:ascii="Lato" w:eastAsia="Times New Roman" w:hAnsi="Lato" w:cs="Times New Roman"/>
          <w:color w:val="404040"/>
          <w:sz w:val="24"/>
          <w:szCs w:val="24"/>
        </w:rPr>
        <w:t xml:space="preserve"> countries </w:t>
      </w:r>
      <w:commentRangeEnd w:id="21"/>
      <w:r>
        <w:rPr>
          <w:rStyle w:val="CommentReference"/>
        </w:rPr>
        <w:commentReference w:id="21"/>
      </w:r>
      <w:r w:rsidRPr="004E1822">
        <w:rPr>
          <w:rFonts w:ascii="Lato" w:eastAsia="Times New Roman" w:hAnsi="Lato" w:cs="Times New Roman"/>
          <w:color w:val="404040"/>
          <w:sz w:val="24"/>
          <w:szCs w:val="24"/>
        </w:rPr>
        <w:t>in the world have introduced PCVs into their national immunization programs, including many low- and middle-income countries [IVAC - View-hub report, 2019].</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Impact assessment studies are crucial after the introduction of new technologies to demonstrate that they work in real world settings as they have in clinical trials. This is particularly true for new vaccines, which have been made available in the past decade and are associated with higher costs when compared to traditional vaccines [Penfold RB,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2013; Bruhn CA, Epidemiology 2017].</w:t>
      </w:r>
    </w:p>
    <w:p w14:paraId="43A617FF"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Demonstrating vaccine impact on disease occurrence is also crucial to inform decision making and provide evidence to sustain the use of immunization programs. Additionally, </w:t>
      </w:r>
      <w:r>
        <w:rPr>
          <w:rFonts w:ascii="Lato" w:eastAsia="Times New Roman" w:hAnsi="Lato" w:cs="Times New Roman"/>
          <w:color w:val="404040"/>
          <w:sz w:val="24"/>
          <w:szCs w:val="24"/>
        </w:rPr>
        <w:t>i</w:t>
      </w:r>
      <w:r w:rsidRPr="004E1822">
        <w:rPr>
          <w:rFonts w:ascii="Lato" w:eastAsia="Times New Roman" w:hAnsi="Lato" w:cs="Times New Roman"/>
          <w:color w:val="404040"/>
          <w:sz w:val="24"/>
          <w:szCs w:val="24"/>
        </w:rPr>
        <w:t>n addition to providing evidence for decision makers, vaccine impact studies are crucial to allow all stakeholders to recognize the benefits of vaccination</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to assess the programmatic use of vaccine</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and monitor progress towards national and international child health goals.</w:t>
      </w:r>
    </w:p>
    <w:p w14:paraId="55F37644"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After PCV introduction in several countries among the first to use the vaccine, many studies were conducted to assess their effectiveness and impact on the various relevant clinical outcomes. To this end, many studies benefited from guidance provided by the WHO manual “Measuring impact of Streptococcus pneumoniae and </w:t>
      </w:r>
      <w:proofErr w:type="spellStart"/>
      <w:r w:rsidRPr="00B103A0">
        <w:rPr>
          <w:rFonts w:ascii="Lato" w:eastAsia="Times New Roman" w:hAnsi="Lato" w:cs="Times New Roman"/>
          <w:i/>
          <w:iCs/>
          <w:color w:val="404040"/>
          <w:sz w:val="24"/>
          <w:szCs w:val="24"/>
        </w:rPr>
        <w:t>Haemophilus</w:t>
      </w:r>
      <w:proofErr w:type="spellEnd"/>
      <w:r w:rsidRPr="00B103A0">
        <w:rPr>
          <w:rFonts w:ascii="Lato" w:eastAsia="Times New Roman" w:hAnsi="Lato" w:cs="Times New Roman"/>
          <w:i/>
          <w:iCs/>
          <w:color w:val="404040"/>
          <w:sz w:val="24"/>
          <w:szCs w:val="24"/>
        </w:rPr>
        <w:t xml:space="preserve"> influenzae</w:t>
      </w:r>
      <w:r w:rsidRPr="004E1822">
        <w:rPr>
          <w:rFonts w:ascii="Lato" w:eastAsia="Times New Roman" w:hAnsi="Lato" w:cs="Times New Roman"/>
          <w:color w:val="404040"/>
          <w:sz w:val="24"/>
          <w:szCs w:val="24"/>
        </w:rPr>
        <w:t xml:space="preserve"> type b conjugate vaccination”, published in 2012 [WHO, 2012]. In this manual, selected approaches to measuring PCV and Hib </w:t>
      </w:r>
      <w:r>
        <w:rPr>
          <w:rFonts w:ascii="Lato" w:eastAsia="Times New Roman" w:hAnsi="Lato" w:cs="Times New Roman"/>
          <w:color w:val="404040"/>
          <w:sz w:val="24"/>
          <w:szCs w:val="24"/>
        </w:rPr>
        <w:t xml:space="preserve">conjugate vaccine </w:t>
      </w:r>
      <w:r w:rsidRPr="004E1822">
        <w:rPr>
          <w:rFonts w:ascii="Lato" w:eastAsia="Times New Roman" w:hAnsi="Lato" w:cs="Times New Roman"/>
          <w:color w:val="404040"/>
          <w:sz w:val="24"/>
          <w:szCs w:val="24"/>
        </w:rPr>
        <w:t xml:space="preserve">impact on disease occurrence and a framework for determining the best methodology for measuring that impact for different countries or epidemiologic settings are presented, including using </w:t>
      </w:r>
      <w:r w:rsidRPr="004E1822">
        <w:rPr>
          <w:rFonts w:ascii="Lato" w:eastAsia="Times New Roman" w:hAnsi="Lato" w:cs="Times New Roman"/>
          <w:color w:val="404040"/>
          <w:sz w:val="24"/>
          <w:szCs w:val="24"/>
        </w:rPr>
        <w:lastRenderedPageBreak/>
        <w:t>secondary data sources such as vital statistics and administrative records of hospitalizations. However, ecologic study designs are not fully explored and may be a useful method for measuring vaccine impact, as recently demonstrated by several studies, using available secondary data sources such as mortality registries and administrative hospitalization databases. In addition, new methods to measure PCV impact using administrative data have been developed since the publication of that manual.</w:t>
      </w:r>
    </w:p>
    <w:p w14:paraId="780CE65E"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 significant body of evidence is currently available demonstrating PCV effectiveness and impact on acute otitis media, pneumonia, invasive bacterial diseases, including both cases managed in the outpatient setting and more severe disease requiring hospitalization [de Oliveira, 2016; Loo, JD, </w:t>
      </w:r>
      <w:proofErr w:type="gramStart"/>
      <w:r w:rsidRPr="004E1822">
        <w:rPr>
          <w:rFonts w:ascii="Lato" w:eastAsia="Times New Roman" w:hAnsi="Lato" w:cs="Times New Roman"/>
          <w:color w:val="404040"/>
          <w:sz w:val="24"/>
          <w:szCs w:val="24"/>
        </w:rPr>
        <w:t>2014 ]</w:t>
      </w:r>
      <w:proofErr w:type="gramEnd"/>
      <w:r w:rsidRPr="004E1822">
        <w:rPr>
          <w:rFonts w:ascii="Lato" w:eastAsia="Times New Roman" w:hAnsi="Lato" w:cs="Times New Roman"/>
          <w:color w:val="404040"/>
          <w:sz w:val="24"/>
          <w:szCs w:val="24"/>
        </w:rPr>
        <w:t>. However, to date, there is scarce evidence on the impact of PCVs on mortality and morbidity in children under 5 years of age, using available secondary mortality and hospitalization data-sources, particularly in low- and middle- income countries. This is mainly due to challenges in availability, access to, and analysis of secondary sources of morbidity and mortality data. Despite the large body of evidence of PCV impact, countries that newly introduce PCV may choose to conduct an impact evaluation to be used for local program evaluation.</w:t>
      </w:r>
    </w:p>
    <w:p w14:paraId="21EE91EC"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 recent multi-national study led by the Pan American Health Organization (PAHO) conducted in 10 low- and middle- income countries in the Latin American Region was </w:t>
      </w:r>
      <w:r>
        <w:rPr>
          <w:rFonts w:ascii="Lato" w:eastAsia="Times New Roman" w:hAnsi="Lato" w:cs="Times New Roman"/>
          <w:color w:val="404040"/>
          <w:sz w:val="24"/>
          <w:szCs w:val="24"/>
        </w:rPr>
        <w:t>conducted</w:t>
      </w:r>
      <w:r w:rsidRPr="004E1822">
        <w:rPr>
          <w:rFonts w:ascii="Lato" w:eastAsia="Times New Roman" w:hAnsi="Lato" w:cs="Times New Roman"/>
          <w:color w:val="404040"/>
          <w:sz w:val="24"/>
          <w:szCs w:val="24"/>
        </w:rPr>
        <w:t xml:space="preserve">, with the aim of determining the impact of PCVs on pneumonia mortality in children under 5 years of age, following their introduction into the national routine immunization program targeting infants. This study demonstrated, as a proof of concept, </w:t>
      </w:r>
      <w:r>
        <w:rPr>
          <w:rFonts w:ascii="Lato" w:eastAsia="Times New Roman" w:hAnsi="Lato" w:cs="Times New Roman"/>
          <w:color w:val="404040"/>
          <w:sz w:val="24"/>
          <w:szCs w:val="24"/>
        </w:rPr>
        <w:t>that</w:t>
      </w:r>
      <w:r w:rsidRPr="004E1822">
        <w:rPr>
          <w:rFonts w:ascii="Lato" w:eastAsia="Times New Roman" w:hAnsi="Lato" w:cs="Times New Roman"/>
          <w:color w:val="404040"/>
          <w:sz w:val="24"/>
          <w:szCs w:val="24"/>
        </w:rPr>
        <w:t xml:space="preserve"> available mortality data </w:t>
      </w:r>
      <w:r>
        <w:rPr>
          <w:rFonts w:ascii="Lato" w:eastAsia="Times New Roman" w:hAnsi="Lato" w:cs="Times New Roman"/>
          <w:color w:val="404040"/>
          <w:sz w:val="24"/>
          <w:szCs w:val="24"/>
        </w:rPr>
        <w:t>could estimate</w:t>
      </w:r>
      <w:r w:rsidRPr="004E1822">
        <w:rPr>
          <w:rFonts w:ascii="Lato" w:eastAsia="Times New Roman" w:hAnsi="Lato" w:cs="Times New Roman"/>
          <w:color w:val="404040"/>
          <w:sz w:val="24"/>
          <w:szCs w:val="24"/>
        </w:rPr>
        <w:t xml:space="preserve"> the impact of PCVs on all-cause pneumonia mortality in children under the age of 5 years in selected countries, by means of time series analysis methodology [de Oliveira, CID, 2020]. In addition, similar studies are being undertaken in the African, European, and Southeast Asian Regions by the respective WHO regional offices with countries in their regions [</w:t>
      </w:r>
      <w:proofErr w:type="spellStart"/>
      <w:r w:rsidRPr="004E1822">
        <w:rPr>
          <w:rFonts w:ascii="Lato" w:eastAsia="Times New Roman" w:hAnsi="Lato" w:cs="Times New Roman"/>
          <w:color w:val="404040"/>
          <w:sz w:val="24"/>
          <w:szCs w:val="24"/>
        </w:rPr>
        <w:t>Gatera</w:t>
      </w:r>
      <w:proofErr w:type="spellEnd"/>
      <w:r w:rsidRPr="004E1822">
        <w:rPr>
          <w:rFonts w:ascii="Lato" w:eastAsia="Times New Roman" w:hAnsi="Lato" w:cs="Times New Roman"/>
          <w:color w:val="404040"/>
          <w:sz w:val="24"/>
          <w:szCs w:val="24"/>
        </w:rPr>
        <w:t xml:space="preserve">, Vaccine 2016; </w:t>
      </w:r>
      <w:proofErr w:type="spellStart"/>
      <w:r w:rsidRPr="004E1822">
        <w:rPr>
          <w:rFonts w:ascii="Lato" w:eastAsia="Times New Roman" w:hAnsi="Lato" w:cs="Times New Roman"/>
          <w:color w:val="404040"/>
          <w:sz w:val="24"/>
          <w:szCs w:val="24"/>
        </w:rPr>
        <w:t>Izu</w:t>
      </w:r>
      <w:proofErr w:type="spellEnd"/>
      <w:r w:rsidRPr="004E1822">
        <w:rPr>
          <w:rFonts w:ascii="Lato" w:eastAsia="Times New Roman" w:hAnsi="Lato" w:cs="Times New Roman"/>
          <w:color w:val="404040"/>
          <w:sz w:val="24"/>
          <w:szCs w:val="24"/>
        </w:rPr>
        <w:t>, Bull World Health Organization 2017].</w:t>
      </w:r>
    </w:p>
    <w:p w14:paraId="5860C241"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use of nationwide data from secondary sources, including the National Mortality Information Systems and Hospitalization Information systems, from pre- and post-vaccine introduction periods is possible, granted various aspects of data availability, extraction, quality, and other methodological challenges are adequately addressed and overcome.</w:t>
      </w:r>
    </w:p>
    <w:p w14:paraId="1309284F" w14:textId="77777777" w:rsidR="00F938BF"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As such, this document provides guidance on approaches to measuring PCV impact using mortality and hospitalization secondary data sources, including minimum data requirements, and a framework for ensuring adequate application of relevant methodological aspects required for the use of time series methodology. This may serve as a useful resource to policy makers who will utilize results of impact assessment studies to make decisions regarding vaccine introduction and sustainability; Ministry of Health technical officers directly involved with requesting and/or conducting data management, epidemiologic </w:t>
      </w:r>
      <w:proofErr w:type="gramStart"/>
      <w:r w:rsidRPr="004E1822">
        <w:rPr>
          <w:rFonts w:ascii="Lato" w:eastAsia="Times New Roman" w:hAnsi="Lato" w:cs="Times New Roman"/>
          <w:color w:val="404040"/>
          <w:sz w:val="24"/>
          <w:szCs w:val="24"/>
        </w:rPr>
        <w:t>studies</w:t>
      </w:r>
      <w:proofErr w:type="gramEnd"/>
      <w:r w:rsidRPr="004E1822">
        <w:rPr>
          <w:rFonts w:ascii="Lato" w:eastAsia="Times New Roman" w:hAnsi="Lato" w:cs="Times New Roman"/>
          <w:color w:val="404040"/>
          <w:sz w:val="24"/>
          <w:szCs w:val="24"/>
        </w:rPr>
        <w:t xml:space="preserve"> and data analysis; as well as professionals working in academic institutions supporting the Ministry of Health in conducting research impact assessment evaluation.</w:t>
      </w:r>
    </w:p>
    <w:p w14:paraId="615C195E" w14:textId="77777777" w:rsidR="00F938BF" w:rsidRDefault="00F938BF" w:rsidP="00F938BF">
      <w:pPr>
        <w:spacing w:before="300" w:after="288" w:line="240" w:lineRule="auto"/>
        <w:jc w:val="center"/>
        <w:outlineLvl w:val="2"/>
        <w:rPr>
          <w:rFonts w:ascii="Georgia" w:eastAsia="Times New Roman" w:hAnsi="Georgia" w:cs="Times New Roman"/>
          <w:b/>
          <w:bCs/>
          <w:color w:val="507894"/>
          <w:sz w:val="26"/>
          <w:szCs w:val="26"/>
        </w:rPr>
      </w:pPr>
    </w:p>
    <w:p w14:paraId="25460D9B" w14:textId="77777777" w:rsidR="00F938BF" w:rsidRPr="004E1822" w:rsidRDefault="00F938BF" w:rsidP="00F938BF">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Study question and objectives: A focus on pneumococcal vaccines</w:t>
      </w:r>
    </w:p>
    <w:p w14:paraId="0B84C0B7"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For pneumonia in children, as the case study for the assessment of PCV, the study question focuses on the impact of PCV in pneumonia hospitalizations or deaths in children of a given age group of interest, in country X, </w:t>
      </w:r>
      <w:proofErr w:type="gramStart"/>
      <w:r w:rsidRPr="004E1822">
        <w:rPr>
          <w:rFonts w:ascii="Lato" w:eastAsia="Times New Roman" w:hAnsi="Lato" w:cs="Times New Roman"/>
          <w:color w:val="404040"/>
          <w:sz w:val="24"/>
          <w:szCs w:val="24"/>
        </w:rPr>
        <w:t>in a given</w:t>
      </w:r>
      <w:proofErr w:type="gramEnd"/>
      <w:r w:rsidRPr="004E1822">
        <w:rPr>
          <w:rFonts w:ascii="Lato" w:eastAsia="Times New Roman" w:hAnsi="Lato" w:cs="Times New Roman"/>
          <w:color w:val="404040"/>
          <w:sz w:val="24"/>
          <w:szCs w:val="24"/>
        </w:rPr>
        <w:t xml:space="preserve"> time period (consider</w:t>
      </w:r>
      <w:r>
        <w:rPr>
          <w:rFonts w:ascii="Lato" w:eastAsia="Times New Roman" w:hAnsi="Lato" w:cs="Times New Roman"/>
          <w:color w:val="404040"/>
          <w:sz w:val="24"/>
          <w:szCs w:val="24"/>
        </w:rPr>
        <w:t>ing</w:t>
      </w:r>
      <w:r w:rsidRPr="004E1822">
        <w:rPr>
          <w:rFonts w:ascii="Lato" w:eastAsia="Times New Roman" w:hAnsi="Lato" w:cs="Times New Roman"/>
          <w:color w:val="404040"/>
          <w:sz w:val="24"/>
          <w:szCs w:val="24"/>
        </w:rPr>
        <w:t xml:space="preserve"> the time being assessed after PCV introduction).</w:t>
      </w:r>
    </w:p>
    <w:p w14:paraId="7EE1D1F1"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Study objectives will be structured considering the research question above, and include:</w:t>
      </w:r>
    </w:p>
    <w:p w14:paraId="384003DC"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main objective</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of secondary data analysis of PCV impact is to evaluate the impact of PCV vaccination (</w:t>
      </w:r>
      <w:r w:rsidRPr="004E1822">
        <w:rPr>
          <w:rFonts w:ascii="Lato" w:eastAsia="Times New Roman" w:hAnsi="Lato" w:cs="Times New Roman"/>
          <w:b/>
          <w:bCs/>
          <w:color w:val="404040"/>
          <w:sz w:val="24"/>
          <w:szCs w:val="24"/>
        </w:rPr>
        <w:t>INTERVENTION</w:t>
      </w:r>
      <w:r w:rsidRPr="004E1822">
        <w:rPr>
          <w:rFonts w:ascii="Lato" w:eastAsia="Times New Roman" w:hAnsi="Lato" w:cs="Times New Roman"/>
          <w:color w:val="404040"/>
          <w:sz w:val="24"/>
          <w:szCs w:val="24"/>
        </w:rPr>
        <w:t>) in pneumonia mortality (</w:t>
      </w:r>
      <w:r w:rsidRPr="004E1822">
        <w:rPr>
          <w:rFonts w:ascii="Lato" w:eastAsia="Times New Roman" w:hAnsi="Lato" w:cs="Times New Roman"/>
          <w:b/>
          <w:bCs/>
          <w:color w:val="404040"/>
          <w:sz w:val="24"/>
          <w:szCs w:val="24"/>
        </w:rPr>
        <w:t>OUTCOME</w:t>
      </w:r>
      <w:r w:rsidRPr="004E1822">
        <w:rPr>
          <w:rFonts w:ascii="Lato" w:eastAsia="Times New Roman" w:hAnsi="Lato" w:cs="Times New Roman"/>
          <w:color w:val="404040"/>
          <w:sz w:val="24"/>
          <w:szCs w:val="24"/>
        </w:rPr>
        <w:t>) in children younger than 5 years of age (</w:t>
      </w:r>
      <w:r w:rsidRPr="004E1822">
        <w:rPr>
          <w:rFonts w:ascii="Lato" w:eastAsia="Times New Roman" w:hAnsi="Lato" w:cs="Times New Roman"/>
          <w:b/>
          <w:bCs/>
          <w:color w:val="404040"/>
          <w:sz w:val="24"/>
          <w:szCs w:val="24"/>
        </w:rPr>
        <w:t>POPULATION</w:t>
      </w:r>
      <w:r w:rsidRPr="004E1822">
        <w:rPr>
          <w:rFonts w:ascii="Lato" w:eastAsia="Times New Roman" w:hAnsi="Lato" w:cs="Times New Roman"/>
          <w:color w:val="404040"/>
          <w:sz w:val="24"/>
          <w:szCs w:val="24"/>
        </w:rPr>
        <w:t>) in</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COUNTRY</w:t>
      </w:r>
      <w:r>
        <w:rPr>
          <w:rFonts w:ascii="Lato" w:eastAsia="Times New Roman" w:hAnsi="Lato" w:cs="Times New Roman"/>
          <w:color w:val="404040"/>
          <w:sz w:val="24"/>
          <w:szCs w:val="24"/>
        </w:rPr>
        <w:t xml:space="preserve"> </w:t>
      </w:r>
      <w:r w:rsidRPr="00B103A0">
        <w:rPr>
          <w:rFonts w:ascii="Lato" w:eastAsia="Times New Roman" w:hAnsi="Lato" w:cs="Times New Roman"/>
          <w:b/>
          <w:bCs/>
          <w:color w:val="404040"/>
          <w:sz w:val="24"/>
          <w:szCs w:val="24"/>
        </w:rPr>
        <w:t>X</w:t>
      </w:r>
      <w:r w:rsidRPr="004E1822">
        <w:rPr>
          <w:rFonts w:ascii="Lato" w:eastAsia="Times New Roman" w:hAnsi="Lato" w:cs="Times New Roman"/>
          <w:color w:val="404040"/>
          <w:sz w:val="24"/>
          <w:szCs w:val="24"/>
        </w:rPr>
        <w:t xml:space="preserve"> through the assessment of available secondary mortality data.</w:t>
      </w:r>
    </w:p>
    <w:p w14:paraId="0AE0EBC3"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Secondary objectives of these types of studies include the following:</w:t>
      </w:r>
    </w:p>
    <w:p w14:paraId="71C14D56" w14:textId="77777777" w:rsidR="00F938BF" w:rsidRPr="004E1822" w:rsidRDefault="00F938BF" w:rsidP="00F938BF">
      <w:pPr>
        <w:numPr>
          <w:ilvl w:val="0"/>
          <w:numId w:val="6"/>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To assess the pneumonia mortality or disease burden in Country X in children &lt;5 years of age and by sub-groups of age</w:t>
      </w:r>
    </w:p>
    <w:p w14:paraId="1FC0D09C" w14:textId="77777777" w:rsidR="00F938BF" w:rsidRPr="004E1822" w:rsidRDefault="00F938BF" w:rsidP="00F938BF">
      <w:pPr>
        <w:numPr>
          <w:ilvl w:val="0"/>
          <w:numId w:val="6"/>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To describe the pneumonia mortality burden in Country X considering any cause of death reported versus considering only the main cause of death reported.</w:t>
      </w:r>
    </w:p>
    <w:p w14:paraId="430FA798" w14:textId="77777777" w:rsidR="00F938BF" w:rsidRDefault="00F938BF" w:rsidP="00F938BF">
      <w:pPr>
        <w:numPr>
          <w:ilvl w:val="0"/>
          <w:numId w:val="6"/>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Characterize the temporal trends of PCV vaccine coverage (3rd dose) in children 1 year of age over time in Country X.</w:t>
      </w:r>
    </w:p>
    <w:p w14:paraId="4A9D5187" w14:textId="77777777" w:rsidR="00F938BF" w:rsidRPr="004E1822" w:rsidRDefault="00F938BF" w:rsidP="00F938BF">
      <w:pPr>
        <w:spacing w:after="0" w:line="360" w:lineRule="atLeast"/>
        <w:ind w:left="1080"/>
        <w:rPr>
          <w:rFonts w:ascii="Lato" w:eastAsia="Times New Roman" w:hAnsi="Lato" w:cs="Times New Roman"/>
          <w:color w:val="404040"/>
          <w:sz w:val="24"/>
          <w:szCs w:val="24"/>
        </w:rPr>
      </w:pPr>
    </w:p>
    <w:p w14:paraId="104D83AF" w14:textId="77777777" w:rsidR="00F938BF" w:rsidRPr="004E1822" w:rsidRDefault="00F938BF" w:rsidP="00F938BF">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Feasibility of conducting ITS analysis of secondary data: A focus on pneumococcal vaccines</w:t>
      </w:r>
    </w:p>
    <w:p w14:paraId="08C189AC"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After considering the specific questions related to pneumococcal vaccine introduction in your country, the next step is to search and evaluate any available data from international data sources, including population/demographics, vaccination coverage, and secondary mortality/hospitalization data. As already mentioned, hospitalization data is not likely to be available from international data sources as these are not usually shared. But mortality data is routinely shared and available from international organization data sites. Of note, this available data is aggregated at a level which enables simple descriptive analysis </w:t>
      </w:r>
      <w:r w:rsidRPr="00B103A0">
        <w:rPr>
          <w:rFonts w:ascii="Lato" w:eastAsia="Times New Roman" w:hAnsi="Lato" w:cs="Times New Roman"/>
          <w:b/>
          <w:color w:val="404040"/>
          <w:sz w:val="24"/>
          <w:szCs w:val="24"/>
        </w:rPr>
        <w:t>but is usually not useful for conducting an ITS analysis, for which one will need to obtain case-by-case data from national data registries and databases</w:t>
      </w:r>
      <w:r w:rsidRPr="004E1822">
        <w:rPr>
          <w:rFonts w:ascii="Lato" w:eastAsia="Times New Roman" w:hAnsi="Lato" w:cs="Times New Roman"/>
          <w:color w:val="404040"/>
          <w:sz w:val="24"/>
          <w:szCs w:val="24"/>
        </w:rPr>
        <w:t>. It is however very useful to allow assessment of the data quality and feasibility of conducting an ITS analysis for vaccine impact assessment.</w:t>
      </w:r>
    </w:p>
    <w:p w14:paraId="03CB4EB3"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Various aspects of the available data from international data sources, including data quality and preliminary descriptive analysis, should be </w:t>
      </w:r>
      <w:proofErr w:type="gramStart"/>
      <w:r w:rsidRPr="004E1822">
        <w:rPr>
          <w:rFonts w:ascii="Lato" w:eastAsia="Times New Roman" w:hAnsi="Lato" w:cs="Times New Roman"/>
          <w:color w:val="404040"/>
          <w:sz w:val="24"/>
          <w:szCs w:val="24"/>
        </w:rPr>
        <w:t>evaluated</w:t>
      </w:r>
      <w:proofErr w:type="gramEnd"/>
      <w:r w:rsidRPr="004E1822">
        <w:rPr>
          <w:rFonts w:ascii="Lato" w:eastAsia="Times New Roman" w:hAnsi="Lato" w:cs="Times New Roman"/>
          <w:color w:val="404040"/>
          <w:sz w:val="24"/>
          <w:szCs w:val="24"/>
        </w:rPr>
        <w:t xml:space="preserve"> and considered before deciding to embark on an ITS.</w:t>
      </w:r>
    </w:p>
    <w:p w14:paraId="2996D9E2"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step</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by</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step outline to access and a</w:t>
      </w:r>
      <w:r>
        <w:rPr>
          <w:rFonts w:ascii="Lato" w:eastAsia="Times New Roman" w:hAnsi="Lato" w:cs="Times New Roman"/>
          <w:color w:val="404040"/>
          <w:sz w:val="24"/>
          <w:szCs w:val="24"/>
        </w:rPr>
        <w:t>nalyz</w:t>
      </w:r>
      <w:r w:rsidRPr="004E1822">
        <w:rPr>
          <w:rFonts w:ascii="Lato" w:eastAsia="Times New Roman" w:hAnsi="Lato" w:cs="Times New Roman"/>
          <w:color w:val="404040"/>
          <w:sz w:val="24"/>
          <w:szCs w:val="24"/>
        </w:rPr>
        <w:t>e available data is presented below:</w:t>
      </w:r>
    </w:p>
    <w:p w14:paraId="1B317710"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Part 1: Available international Mortality data</w:t>
      </w:r>
      <w:r>
        <w:rPr>
          <w:rFonts w:ascii="Lato" w:eastAsia="Times New Roman" w:hAnsi="Lato" w:cs="Times New Roman"/>
          <w:b/>
          <w:bCs/>
          <w:color w:val="404040"/>
          <w:sz w:val="24"/>
          <w:szCs w:val="24"/>
        </w:rPr>
        <w:t xml:space="preserve"> and quality indicators</w:t>
      </w:r>
    </w:p>
    <w:p w14:paraId="53B170FC" w14:textId="77777777" w:rsidR="00F938BF" w:rsidRPr="0024492E" w:rsidRDefault="00F938BF" w:rsidP="00F938BF">
      <w:pPr>
        <w:spacing w:after="360" w:line="360" w:lineRule="atLeast"/>
        <w:rPr>
          <w:rFonts w:ascii="Lato" w:eastAsia="Times New Roman" w:hAnsi="Lato" w:cs="Times New Roman"/>
          <w:iCs/>
          <w:color w:val="404040"/>
          <w:szCs w:val="24"/>
        </w:rPr>
      </w:pPr>
      <w:r w:rsidRPr="0024492E">
        <w:rPr>
          <w:rFonts w:ascii="Lato" w:eastAsia="Times New Roman" w:hAnsi="Lato" w:cs="Times New Roman"/>
          <w:iCs/>
          <w:color w:val="404040"/>
          <w:szCs w:val="24"/>
        </w:rPr>
        <w:t>As</w:t>
      </w:r>
      <w:r>
        <w:rPr>
          <w:rFonts w:ascii="Lato" w:eastAsia="Times New Roman" w:hAnsi="Lato" w:cs="Times New Roman"/>
          <w:iCs/>
          <w:color w:val="404040"/>
          <w:szCs w:val="24"/>
        </w:rPr>
        <w:t xml:space="preserve"> mentioned above, WHO and Regional offices have aggregated mortality data available. Below, you will find a step-by-step outline to access data from the Regional WHO office for the Americas and WHO headquarters.</w:t>
      </w:r>
    </w:p>
    <w:p w14:paraId="59485B06" w14:textId="77777777" w:rsidR="00F938BF" w:rsidRPr="0024492E" w:rsidRDefault="00F938BF" w:rsidP="00F938BF">
      <w:pPr>
        <w:spacing w:after="360" w:line="360" w:lineRule="atLeast"/>
        <w:ind w:left="66"/>
        <w:rPr>
          <w:rFonts w:ascii="Lato" w:eastAsia="Times New Roman" w:hAnsi="Lato" w:cs="Times New Roman"/>
          <w:color w:val="404040"/>
          <w:sz w:val="24"/>
          <w:szCs w:val="24"/>
        </w:rPr>
      </w:pPr>
      <w:r w:rsidRPr="0024492E">
        <w:rPr>
          <w:rFonts w:ascii="Lato" w:eastAsia="Times New Roman" w:hAnsi="Lato" w:cs="Times New Roman"/>
          <w:b/>
          <w:iCs/>
          <w:color w:val="404040"/>
          <w:szCs w:val="24"/>
          <w:u w:val="single"/>
        </w:rPr>
        <w:t>Regional Pan-American Health Organization (PAHO)</w:t>
      </w:r>
      <w:r>
        <w:rPr>
          <w:rFonts w:ascii="Lato" w:eastAsia="Times New Roman" w:hAnsi="Lato" w:cs="Times New Roman"/>
          <w:b/>
          <w:iCs/>
          <w:color w:val="404040"/>
          <w:szCs w:val="24"/>
          <w:u w:val="single"/>
        </w:rPr>
        <w:t xml:space="preserve"> health information system for the Americas</w:t>
      </w:r>
      <w:r w:rsidRPr="0024492E">
        <w:rPr>
          <w:rFonts w:ascii="Lato" w:eastAsia="Times New Roman" w:hAnsi="Lato" w:cs="Times New Roman"/>
          <w:i/>
          <w:iCs/>
          <w:color w:val="404040"/>
          <w:szCs w:val="24"/>
        </w:rPr>
        <w:t xml:space="preserve"> (</w:t>
      </w:r>
      <w:r>
        <w:rPr>
          <w:rFonts w:ascii="Lato" w:eastAsia="Times New Roman" w:hAnsi="Lato" w:cs="Times New Roman"/>
          <w:i/>
          <w:iCs/>
          <w:color w:val="404040"/>
          <w:szCs w:val="24"/>
        </w:rPr>
        <w:t>Health Information Platform for the Americas</w:t>
      </w:r>
      <w:r w:rsidRPr="0024492E">
        <w:rPr>
          <w:rFonts w:ascii="Lato" w:eastAsia="Times New Roman" w:hAnsi="Lato" w:cs="Times New Roman"/>
          <w:i/>
          <w:iCs/>
          <w:color w:val="404040"/>
          <w:szCs w:val="24"/>
        </w:rPr>
        <w:t xml:space="preserve"> - PLISA)</w:t>
      </w:r>
    </w:p>
    <w:p w14:paraId="47D8C919" w14:textId="77777777" w:rsidR="00F938BF" w:rsidRPr="003373E2" w:rsidRDefault="00F938BF" w:rsidP="00F938BF">
      <w:pPr>
        <w:rPr>
          <w:rFonts w:asciiTheme="majorHAnsi" w:hAnsiTheme="majorHAnsi" w:cstheme="majorHAnsi"/>
          <w:sz w:val="24"/>
          <w:szCs w:val="24"/>
        </w:rPr>
      </w:pPr>
      <w:r w:rsidRPr="003373E2">
        <w:rPr>
          <w:rFonts w:asciiTheme="majorHAnsi" w:hAnsiTheme="majorHAnsi" w:cstheme="majorHAnsi"/>
          <w:sz w:val="24"/>
          <w:szCs w:val="24"/>
        </w:rPr>
        <w:t xml:space="preserve">Access PLISA, mortality data: </w:t>
      </w:r>
      <w:hyperlink r:id="rId34" w:history="1">
        <w:r w:rsidRPr="003373E2">
          <w:rPr>
            <w:rStyle w:val="Hyperlink"/>
            <w:rFonts w:asciiTheme="majorHAnsi" w:hAnsiTheme="majorHAnsi" w:cstheme="majorHAnsi"/>
            <w:sz w:val="24"/>
            <w:szCs w:val="24"/>
          </w:rPr>
          <w:t>http://www.paho.org/data/index.php/en/</w:t>
        </w:r>
      </w:hyperlink>
    </w:p>
    <w:p w14:paraId="62A7AEB4" w14:textId="77777777" w:rsidR="00F938BF" w:rsidRPr="0024492E" w:rsidRDefault="00F938BF" w:rsidP="00F938BF">
      <w:pPr>
        <w:rPr>
          <w:rFonts w:asciiTheme="majorHAnsi" w:hAnsiTheme="majorHAnsi" w:cstheme="majorHAnsi"/>
          <w:sz w:val="24"/>
          <w:szCs w:val="24"/>
        </w:rPr>
      </w:pPr>
      <w:r w:rsidRPr="0024492E">
        <w:rPr>
          <w:rFonts w:asciiTheme="majorHAnsi" w:hAnsiTheme="majorHAnsi" w:cstheme="majorHAnsi"/>
          <w:sz w:val="24"/>
          <w:szCs w:val="24"/>
        </w:rPr>
        <w:t xml:space="preserve">To access information on </w:t>
      </w:r>
      <w:r>
        <w:rPr>
          <w:rFonts w:asciiTheme="majorHAnsi" w:hAnsiTheme="majorHAnsi" w:cstheme="majorHAnsi"/>
          <w:sz w:val="24"/>
          <w:szCs w:val="24"/>
        </w:rPr>
        <w:t>annual lower respiratory infection death rates in your country</w:t>
      </w:r>
      <w:r w:rsidRPr="0024492E">
        <w:rPr>
          <w:rFonts w:asciiTheme="majorHAnsi" w:hAnsiTheme="majorHAnsi" w:cstheme="majorHAnsi"/>
          <w:sz w:val="24"/>
          <w:szCs w:val="24"/>
        </w:rPr>
        <w:t>:</w:t>
      </w:r>
    </w:p>
    <w:p w14:paraId="55E61B70" w14:textId="77777777" w:rsidR="00F938BF" w:rsidRPr="003373E2" w:rsidRDefault="00F938BF" w:rsidP="00F938BF">
      <w:pPr>
        <w:pStyle w:val="ListParagraph"/>
        <w:numPr>
          <w:ilvl w:val="2"/>
          <w:numId w:val="14"/>
        </w:numPr>
        <w:ind w:left="993"/>
        <w:rPr>
          <w:rFonts w:asciiTheme="majorHAnsi" w:hAnsiTheme="majorHAnsi" w:cstheme="majorHAnsi"/>
          <w:sz w:val="24"/>
          <w:szCs w:val="24"/>
        </w:rPr>
      </w:pPr>
      <w:r w:rsidRPr="003373E2">
        <w:rPr>
          <w:rFonts w:asciiTheme="majorHAnsi" w:hAnsiTheme="majorHAnsi" w:cstheme="majorHAnsi"/>
          <w:sz w:val="24"/>
          <w:szCs w:val="24"/>
        </w:rPr>
        <w:t xml:space="preserve">In PLISA main page, </w:t>
      </w:r>
      <w:r>
        <w:rPr>
          <w:rFonts w:asciiTheme="majorHAnsi" w:hAnsiTheme="majorHAnsi" w:cstheme="majorHAnsi"/>
          <w:sz w:val="24"/>
          <w:szCs w:val="24"/>
        </w:rPr>
        <w:t>u</w:t>
      </w:r>
      <w:r w:rsidRPr="003373E2">
        <w:rPr>
          <w:rFonts w:asciiTheme="majorHAnsi" w:hAnsiTheme="majorHAnsi" w:cstheme="majorHAnsi"/>
          <w:sz w:val="24"/>
          <w:szCs w:val="24"/>
        </w:rPr>
        <w:t>nder “mortality” click on "Mortality trends by cause of death, sex and country 2000-2016</w:t>
      </w:r>
      <w:proofErr w:type="gramStart"/>
      <w:r w:rsidRPr="003373E2">
        <w:rPr>
          <w:rFonts w:asciiTheme="majorHAnsi" w:hAnsiTheme="majorHAnsi" w:cstheme="majorHAnsi"/>
          <w:sz w:val="24"/>
          <w:szCs w:val="24"/>
        </w:rPr>
        <w:t>”;</w:t>
      </w:r>
      <w:proofErr w:type="gramEnd"/>
    </w:p>
    <w:p w14:paraId="77B76EAD" w14:textId="77777777" w:rsidR="00F938BF" w:rsidRPr="0024492E" w:rsidRDefault="00F938BF" w:rsidP="00F938BF">
      <w:pPr>
        <w:pStyle w:val="ListParagraph"/>
        <w:numPr>
          <w:ilvl w:val="2"/>
          <w:numId w:val="14"/>
        </w:numPr>
        <w:ind w:left="993"/>
        <w:rPr>
          <w:rFonts w:asciiTheme="majorHAnsi" w:hAnsiTheme="majorHAnsi" w:cstheme="majorHAnsi"/>
          <w:sz w:val="24"/>
          <w:szCs w:val="24"/>
        </w:rPr>
      </w:pPr>
      <w:r w:rsidRPr="0024492E">
        <w:rPr>
          <w:rFonts w:asciiTheme="majorHAnsi" w:hAnsiTheme="majorHAnsi" w:cstheme="majorHAnsi"/>
          <w:sz w:val="24"/>
          <w:szCs w:val="24"/>
        </w:rPr>
        <w:lastRenderedPageBreak/>
        <w:t xml:space="preserve">Select </w:t>
      </w:r>
      <w:r>
        <w:rPr>
          <w:rFonts w:asciiTheme="majorHAnsi" w:hAnsiTheme="majorHAnsi" w:cstheme="majorHAnsi"/>
          <w:sz w:val="24"/>
          <w:szCs w:val="24"/>
        </w:rPr>
        <w:t>your</w:t>
      </w:r>
      <w:r w:rsidRPr="0024492E">
        <w:rPr>
          <w:rFonts w:asciiTheme="majorHAnsi" w:hAnsiTheme="majorHAnsi" w:cstheme="majorHAnsi"/>
          <w:sz w:val="24"/>
          <w:szCs w:val="24"/>
        </w:rPr>
        <w:t xml:space="preserve"> country, </w:t>
      </w:r>
      <w:r>
        <w:rPr>
          <w:rFonts w:asciiTheme="majorHAnsi" w:hAnsiTheme="majorHAnsi" w:cstheme="majorHAnsi"/>
          <w:sz w:val="24"/>
          <w:szCs w:val="24"/>
        </w:rPr>
        <w:t xml:space="preserve">lower respiratory infection under cause, age-standardized </w:t>
      </w:r>
      <w:proofErr w:type="gramStart"/>
      <w:r>
        <w:rPr>
          <w:rFonts w:asciiTheme="majorHAnsi" w:hAnsiTheme="majorHAnsi" w:cstheme="majorHAnsi"/>
          <w:sz w:val="24"/>
          <w:szCs w:val="24"/>
        </w:rPr>
        <w:t>under age</w:t>
      </w:r>
      <w:proofErr w:type="gramEnd"/>
      <w:r>
        <w:rPr>
          <w:rFonts w:asciiTheme="majorHAnsi" w:hAnsiTheme="majorHAnsi" w:cstheme="majorHAnsi"/>
          <w:sz w:val="24"/>
          <w:szCs w:val="24"/>
        </w:rPr>
        <w:t xml:space="preserve">, </w:t>
      </w:r>
      <w:r w:rsidRPr="0024492E">
        <w:rPr>
          <w:rFonts w:asciiTheme="majorHAnsi" w:hAnsiTheme="majorHAnsi" w:cstheme="majorHAnsi"/>
          <w:sz w:val="24"/>
          <w:szCs w:val="24"/>
        </w:rPr>
        <w:t xml:space="preserve">and both sexes </w:t>
      </w:r>
      <w:r>
        <w:rPr>
          <w:rFonts w:asciiTheme="majorHAnsi" w:hAnsiTheme="majorHAnsi" w:cstheme="majorHAnsi"/>
          <w:sz w:val="24"/>
          <w:szCs w:val="24"/>
        </w:rPr>
        <w:t>under sex</w:t>
      </w:r>
      <w:r w:rsidRPr="0024492E">
        <w:rPr>
          <w:rFonts w:asciiTheme="majorHAnsi" w:hAnsiTheme="majorHAnsi" w:cstheme="majorHAnsi"/>
          <w:sz w:val="24"/>
          <w:szCs w:val="24"/>
        </w:rPr>
        <w:t>;</w:t>
      </w:r>
    </w:p>
    <w:p w14:paraId="531DDEA1" w14:textId="77777777" w:rsidR="00F938BF" w:rsidRDefault="00F938BF" w:rsidP="00F938BF">
      <w:pPr>
        <w:pStyle w:val="ListParagraph"/>
        <w:ind w:left="993"/>
        <w:rPr>
          <w:rFonts w:asciiTheme="majorHAnsi" w:hAnsiTheme="majorHAnsi" w:cstheme="majorHAnsi"/>
          <w:sz w:val="24"/>
          <w:szCs w:val="24"/>
        </w:rPr>
      </w:pPr>
    </w:p>
    <w:p w14:paraId="3BF2A306" w14:textId="77777777" w:rsidR="00F938BF" w:rsidRPr="0024492E" w:rsidRDefault="00F938BF" w:rsidP="00F938BF">
      <w:pPr>
        <w:rPr>
          <w:rFonts w:asciiTheme="majorHAnsi" w:hAnsiTheme="majorHAnsi" w:cstheme="majorHAnsi"/>
          <w:sz w:val="24"/>
          <w:szCs w:val="24"/>
        </w:rPr>
      </w:pPr>
      <w:r w:rsidRPr="0024492E">
        <w:rPr>
          <w:rFonts w:asciiTheme="majorHAnsi" w:hAnsiTheme="majorHAnsi" w:cstheme="majorHAnsi"/>
          <w:sz w:val="24"/>
          <w:szCs w:val="24"/>
        </w:rPr>
        <w:t xml:space="preserve">To access information on </w:t>
      </w:r>
      <w:r>
        <w:rPr>
          <w:rFonts w:asciiTheme="majorHAnsi" w:hAnsiTheme="majorHAnsi" w:cstheme="majorHAnsi"/>
          <w:sz w:val="24"/>
          <w:szCs w:val="24"/>
        </w:rPr>
        <w:t>annual lower respiratory infection death rates in your country</w:t>
      </w:r>
      <w:r w:rsidRPr="0024492E">
        <w:rPr>
          <w:rFonts w:asciiTheme="majorHAnsi" w:hAnsiTheme="majorHAnsi" w:cstheme="majorHAnsi"/>
          <w:sz w:val="24"/>
          <w:szCs w:val="24"/>
        </w:rPr>
        <w:t>:</w:t>
      </w:r>
    </w:p>
    <w:p w14:paraId="66650388" w14:textId="77777777" w:rsidR="00F938BF" w:rsidRPr="0024492E" w:rsidRDefault="00F938BF" w:rsidP="00F938BF">
      <w:pPr>
        <w:pStyle w:val="ListParagraph"/>
        <w:numPr>
          <w:ilvl w:val="0"/>
          <w:numId w:val="20"/>
        </w:numPr>
        <w:ind w:left="993"/>
        <w:rPr>
          <w:rStyle w:val="Hyperlink"/>
          <w:rFonts w:asciiTheme="majorHAnsi" w:hAnsiTheme="majorHAnsi" w:cstheme="majorHAnsi"/>
          <w:color w:val="auto"/>
          <w:sz w:val="24"/>
          <w:szCs w:val="24"/>
          <w:u w:val="none"/>
        </w:rPr>
      </w:pPr>
      <w:r>
        <w:rPr>
          <w:rFonts w:asciiTheme="majorHAnsi" w:hAnsiTheme="majorHAnsi" w:cstheme="majorHAnsi"/>
          <w:sz w:val="24"/>
          <w:szCs w:val="24"/>
        </w:rPr>
        <w:t>In PLISA main page, under “core indicators”, c</w:t>
      </w:r>
      <w:r w:rsidRPr="0024492E">
        <w:rPr>
          <w:rFonts w:asciiTheme="majorHAnsi" w:hAnsiTheme="majorHAnsi" w:cstheme="majorHAnsi"/>
          <w:sz w:val="24"/>
          <w:szCs w:val="24"/>
        </w:rPr>
        <w:t>lick “</w:t>
      </w:r>
      <w:r>
        <w:rPr>
          <w:rFonts w:asciiTheme="majorHAnsi" w:hAnsiTheme="majorHAnsi" w:cstheme="majorHAnsi"/>
          <w:sz w:val="24"/>
          <w:szCs w:val="24"/>
        </w:rPr>
        <w:t>All</w:t>
      </w:r>
      <w:r w:rsidRPr="0024492E">
        <w:rPr>
          <w:rFonts w:asciiTheme="majorHAnsi" w:hAnsiTheme="majorHAnsi" w:cstheme="majorHAnsi"/>
          <w:sz w:val="24"/>
          <w:szCs w:val="24"/>
        </w:rPr>
        <w:t xml:space="preserve"> indicators”</w:t>
      </w:r>
      <w:r>
        <w:rPr>
          <w:rFonts w:asciiTheme="majorHAnsi" w:hAnsiTheme="majorHAnsi" w:cstheme="majorHAnsi"/>
          <w:sz w:val="24"/>
          <w:szCs w:val="24"/>
        </w:rPr>
        <w:t xml:space="preserve">: </w:t>
      </w:r>
      <w:r w:rsidRPr="003373E2">
        <w:rPr>
          <w:rStyle w:val="Hyperlink"/>
          <w:rFonts w:asciiTheme="majorHAnsi" w:hAnsiTheme="majorHAnsi" w:cstheme="majorHAnsi"/>
          <w:sz w:val="24"/>
          <w:szCs w:val="24"/>
        </w:rPr>
        <w:t>https://opendata.paho.org/en/core-indicators/core-indicators-dashboard</w:t>
      </w:r>
    </w:p>
    <w:p w14:paraId="4C4556E4" w14:textId="77777777" w:rsidR="00F938BF" w:rsidRDefault="00F938BF" w:rsidP="00F938BF">
      <w:pPr>
        <w:pStyle w:val="ListParagraph"/>
        <w:numPr>
          <w:ilvl w:val="2"/>
          <w:numId w:val="14"/>
        </w:numPr>
        <w:ind w:left="993"/>
        <w:rPr>
          <w:rFonts w:asciiTheme="majorHAnsi" w:hAnsiTheme="majorHAnsi" w:cstheme="majorHAnsi"/>
          <w:sz w:val="24"/>
          <w:szCs w:val="24"/>
        </w:rPr>
      </w:pPr>
      <w:r>
        <w:rPr>
          <w:rFonts w:asciiTheme="majorHAnsi" w:hAnsiTheme="majorHAnsi" w:cstheme="majorHAnsi"/>
          <w:sz w:val="24"/>
          <w:szCs w:val="24"/>
        </w:rPr>
        <w:t xml:space="preserve">Under latest data, in the </w:t>
      </w:r>
      <w:proofErr w:type="gramStart"/>
      <w:r>
        <w:rPr>
          <w:rFonts w:asciiTheme="majorHAnsi" w:hAnsiTheme="majorHAnsi" w:cstheme="majorHAnsi"/>
          <w:sz w:val="24"/>
          <w:szCs w:val="24"/>
        </w:rPr>
        <w:t>drop down</w:t>
      </w:r>
      <w:proofErr w:type="gramEnd"/>
      <w:r>
        <w:rPr>
          <w:rFonts w:asciiTheme="majorHAnsi" w:hAnsiTheme="majorHAnsi" w:cstheme="majorHAnsi"/>
          <w:sz w:val="24"/>
          <w:szCs w:val="24"/>
        </w:rPr>
        <w:t xml:space="preserve"> menus in the table, select “mortality” under dimension, and select “child health” and “cause of death” under sub-dimension.</w:t>
      </w:r>
    </w:p>
    <w:p w14:paraId="1B23448B" w14:textId="77777777" w:rsidR="00F938BF" w:rsidRPr="00A27146" w:rsidRDefault="00F938BF" w:rsidP="00F938BF">
      <w:pPr>
        <w:spacing w:after="0" w:line="240" w:lineRule="auto"/>
        <w:ind w:left="273" w:firstLine="720"/>
        <w:rPr>
          <w:rFonts w:asciiTheme="majorHAnsi" w:hAnsiTheme="majorHAnsi" w:cstheme="majorHAnsi"/>
          <w:sz w:val="24"/>
          <w:szCs w:val="24"/>
        </w:rPr>
      </w:pPr>
      <w:r w:rsidRPr="00A27146">
        <w:rPr>
          <w:rFonts w:asciiTheme="majorHAnsi" w:hAnsiTheme="majorHAnsi" w:cstheme="majorHAnsi"/>
          <w:sz w:val="24"/>
          <w:szCs w:val="24"/>
        </w:rPr>
        <w:t xml:space="preserve">For your country, view the </w:t>
      </w:r>
      <w:r>
        <w:rPr>
          <w:rFonts w:asciiTheme="majorHAnsi" w:hAnsiTheme="majorHAnsi" w:cstheme="majorHAnsi"/>
          <w:sz w:val="24"/>
          <w:szCs w:val="24"/>
        </w:rPr>
        <w:t xml:space="preserve">latest estimate for the </w:t>
      </w:r>
      <w:r w:rsidRPr="00A27146">
        <w:rPr>
          <w:rFonts w:asciiTheme="majorHAnsi" w:hAnsiTheme="majorHAnsi" w:cstheme="majorHAnsi"/>
          <w:sz w:val="24"/>
          <w:szCs w:val="24"/>
        </w:rPr>
        <w:t>following indicators:</w:t>
      </w:r>
    </w:p>
    <w:p w14:paraId="33094890" w14:textId="77777777" w:rsidR="00F938BF" w:rsidRPr="00261888" w:rsidRDefault="00F938BF" w:rsidP="00F938BF">
      <w:pPr>
        <w:pStyle w:val="ListParagraph"/>
        <w:numPr>
          <w:ilvl w:val="1"/>
          <w:numId w:val="15"/>
        </w:numPr>
        <w:spacing w:after="0" w:line="240" w:lineRule="auto"/>
        <w:contextualSpacing w:val="0"/>
        <w:rPr>
          <w:rFonts w:asciiTheme="majorHAnsi" w:hAnsiTheme="majorHAnsi" w:cstheme="majorHAnsi"/>
          <w:sz w:val="24"/>
          <w:szCs w:val="24"/>
        </w:rPr>
      </w:pPr>
      <w:r w:rsidRPr="00261888">
        <w:rPr>
          <w:rFonts w:asciiTheme="majorHAnsi" w:hAnsiTheme="majorHAnsi" w:cstheme="majorHAnsi"/>
          <w:sz w:val="24"/>
          <w:szCs w:val="24"/>
        </w:rPr>
        <w:t xml:space="preserve">Under-five deaths due to </w:t>
      </w:r>
      <w:r>
        <w:rPr>
          <w:rFonts w:asciiTheme="majorHAnsi" w:hAnsiTheme="majorHAnsi" w:cstheme="majorHAnsi"/>
          <w:sz w:val="24"/>
          <w:szCs w:val="24"/>
        </w:rPr>
        <w:t xml:space="preserve">acute respiratory illness </w:t>
      </w:r>
      <w:r w:rsidRPr="00261888">
        <w:rPr>
          <w:rFonts w:asciiTheme="majorHAnsi" w:hAnsiTheme="majorHAnsi" w:cstheme="majorHAnsi"/>
          <w:sz w:val="24"/>
          <w:szCs w:val="24"/>
        </w:rPr>
        <w:t>ARI (%)</w:t>
      </w:r>
    </w:p>
    <w:p w14:paraId="06317B68" w14:textId="77777777" w:rsidR="00F938BF" w:rsidRPr="003373E2" w:rsidRDefault="00F938BF" w:rsidP="00F938BF">
      <w:pPr>
        <w:pStyle w:val="ListParagraph"/>
        <w:numPr>
          <w:ilvl w:val="1"/>
          <w:numId w:val="15"/>
        </w:numPr>
        <w:spacing w:after="0" w:line="240" w:lineRule="auto"/>
        <w:contextualSpacing w:val="0"/>
        <w:rPr>
          <w:rFonts w:asciiTheme="majorHAnsi" w:hAnsiTheme="majorHAnsi" w:cstheme="majorHAnsi"/>
          <w:sz w:val="24"/>
          <w:szCs w:val="24"/>
        </w:rPr>
      </w:pPr>
      <w:r w:rsidRPr="003373E2">
        <w:rPr>
          <w:rFonts w:asciiTheme="majorHAnsi" w:hAnsiTheme="majorHAnsi" w:cstheme="majorHAnsi"/>
          <w:sz w:val="24"/>
          <w:szCs w:val="24"/>
        </w:rPr>
        <w:t xml:space="preserve">Under five mortality </w:t>
      </w:r>
      <w:proofErr w:type="gramStart"/>
      <w:r w:rsidRPr="003373E2">
        <w:rPr>
          <w:rFonts w:asciiTheme="majorHAnsi" w:hAnsiTheme="majorHAnsi" w:cstheme="majorHAnsi"/>
          <w:sz w:val="24"/>
          <w:szCs w:val="24"/>
        </w:rPr>
        <w:t>rate</w:t>
      </w:r>
      <w:proofErr w:type="gramEnd"/>
      <w:r w:rsidRPr="003373E2">
        <w:rPr>
          <w:rFonts w:asciiTheme="majorHAnsi" w:hAnsiTheme="majorHAnsi" w:cstheme="majorHAnsi"/>
          <w:sz w:val="24"/>
          <w:szCs w:val="24"/>
        </w:rPr>
        <w:t xml:space="preserve"> estimated (per 1,000</w:t>
      </w:r>
      <w:r>
        <w:rPr>
          <w:rFonts w:asciiTheme="majorHAnsi" w:hAnsiTheme="majorHAnsi" w:cstheme="majorHAnsi"/>
          <w:sz w:val="24"/>
          <w:szCs w:val="24"/>
        </w:rPr>
        <w:t xml:space="preserve"> live births</w:t>
      </w:r>
      <w:r w:rsidRPr="003373E2">
        <w:rPr>
          <w:rFonts w:asciiTheme="majorHAnsi" w:hAnsiTheme="majorHAnsi" w:cstheme="majorHAnsi"/>
          <w:sz w:val="24"/>
          <w:szCs w:val="24"/>
        </w:rPr>
        <w:t>)</w:t>
      </w:r>
    </w:p>
    <w:p w14:paraId="3357F603" w14:textId="77777777" w:rsidR="00F938BF" w:rsidRDefault="00F938BF" w:rsidP="00F938BF">
      <w:pPr>
        <w:pStyle w:val="ListParagraph"/>
        <w:numPr>
          <w:ilvl w:val="1"/>
          <w:numId w:val="15"/>
        </w:numPr>
        <w:spacing w:after="0" w:line="240" w:lineRule="auto"/>
        <w:contextualSpacing w:val="0"/>
        <w:rPr>
          <w:rFonts w:asciiTheme="majorHAnsi" w:hAnsiTheme="majorHAnsi" w:cstheme="majorHAnsi"/>
          <w:sz w:val="24"/>
          <w:szCs w:val="24"/>
        </w:rPr>
      </w:pPr>
      <w:r w:rsidRPr="00261888">
        <w:rPr>
          <w:rFonts w:asciiTheme="majorHAnsi" w:hAnsiTheme="majorHAnsi" w:cstheme="majorHAnsi"/>
          <w:sz w:val="24"/>
          <w:szCs w:val="24"/>
        </w:rPr>
        <w:t xml:space="preserve">Lower respiratory infection mortality rate </w:t>
      </w:r>
      <w:r>
        <w:rPr>
          <w:rFonts w:asciiTheme="majorHAnsi" w:hAnsiTheme="majorHAnsi" w:cstheme="majorHAnsi"/>
          <w:sz w:val="24"/>
          <w:szCs w:val="24"/>
        </w:rPr>
        <w:t>(per 100,000 pop)</w:t>
      </w:r>
    </w:p>
    <w:p w14:paraId="50859187" w14:textId="77777777" w:rsidR="00F938BF" w:rsidRPr="00A27146" w:rsidRDefault="00F938BF" w:rsidP="00F938BF">
      <w:pPr>
        <w:pStyle w:val="ListParagraph"/>
        <w:numPr>
          <w:ilvl w:val="2"/>
          <w:numId w:val="14"/>
        </w:numPr>
        <w:spacing w:after="0" w:line="240" w:lineRule="auto"/>
        <w:ind w:left="993"/>
        <w:rPr>
          <w:rFonts w:asciiTheme="majorHAnsi" w:hAnsiTheme="majorHAnsi" w:cstheme="majorHAnsi"/>
          <w:sz w:val="24"/>
          <w:szCs w:val="24"/>
        </w:rPr>
      </w:pPr>
      <w:r>
        <w:rPr>
          <w:rFonts w:asciiTheme="majorHAnsi" w:hAnsiTheme="majorHAnsi" w:cstheme="majorHAnsi"/>
          <w:sz w:val="24"/>
          <w:szCs w:val="24"/>
        </w:rPr>
        <w:t xml:space="preserve">Trends over time of these same indicators can be seen under “indicator profile”, after selecting these specific indicators in the indicator </w:t>
      </w:r>
      <w:proofErr w:type="spellStart"/>
      <w:r>
        <w:rPr>
          <w:rFonts w:asciiTheme="majorHAnsi" w:hAnsiTheme="majorHAnsi" w:cstheme="majorHAnsi"/>
          <w:sz w:val="24"/>
          <w:szCs w:val="24"/>
        </w:rPr>
        <w:t>dorp</w:t>
      </w:r>
      <w:proofErr w:type="spellEnd"/>
      <w:r>
        <w:rPr>
          <w:rFonts w:asciiTheme="majorHAnsi" w:hAnsiTheme="majorHAnsi" w:cstheme="majorHAnsi"/>
          <w:sz w:val="24"/>
          <w:szCs w:val="24"/>
        </w:rPr>
        <w:t>-down menu.</w:t>
      </w:r>
    </w:p>
    <w:p w14:paraId="2F2CC9FA" w14:textId="77777777" w:rsidR="00F938BF" w:rsidRDefault="00F938BF" w:rsidP="00F938BF">
      <w:pPr>
        <w:rPr>
          <w:rFonts w:asciiTheme="majorHAnsi" w:hAnsiTheme="majorHAnsi" w:cstheme="majorHAnsi"/>
          <w:sz w:val="24"/>
          <w:szCs w:val="24"/>
        </w:rPr>
      </w:pPr>
    </w:p>
    <w:p w14:paraId="644D3ECE" w14:textId="77777777" w:rsidR="00F938BF" w:rsidRPr="0024492E" w:rsidRDefault="00F938BF" w:rsidP="00F938BF">
      <w:pPr>
        <w:ind w:left="284"/>
        <w:rPr>
          <w:rFonts w:asciiTheme="majorHAnsi" w:hAnsiTheme="majorHAnsi" w:cstheme="majorHAnsi"/>
          <w:sz w:val="24"/>
          <w:szCs w:val="24"/>
        </w:rPr>
      </w:pPr>
      <w:r>
        <w:rPr>
          <w:rFonts w:asciiTheme="majorHAnsi" w:hAnsiTheme="majorHAnsi" w:cstheme="majorHAnsi"/>
          <w:sz w:val="24"/>
          <w:szCs w:val="24"/>
        </w:rPr>
        <w:t>To access q</w:t>
      </w:r>
      <w:r w:rsidRPr="0024492E">
        <w:rPr>
          <w:rFonts w:asciiTheme="majorHAnsi" w:hAnsiTheme="majorHAnsi" w:cstheme="majorHAnsi"/>
          <w:sz w:val="24"/>
          <w:szCs w:val="24"/>
        </w:rPr>
        <w:t>ualitative analysis of mortality data based on standardized mortality quality indicators</w:t>
      </w:r>
      <w:r>
        <w:rPr>
          <w:rFonts w:asciiTheme="majorHAnsi" w:hAnsiTheme="majorHAnsi" w:cstheme="majorHAnsi"/>
          <w:sz w:val="24"/>
          <w:szCs w:val="24"/>
        </w:rPr>
        <w:t>:</w:t>
      </w:r>
    </w:p>
    <w:p w14:paraId="026F4D84" w14:textId="77777777" w:rsidR="00F938BF" w:rsidRPr="0024492E" w:rsidRDefault="00F938BF" w:rsidP="00F938BF">
      <w:pPr>
        <w:pStyle w:val="ListParagraph"/>
        <w:numPr>
          <w:ilvl w:val="0"/>
          <w:numId w:val="13"/>
        </w:numPr>
        <w:rPr>
          <w:rStyle w:val="Hyperlink"/>
          <w:rFonts w:asciiTheme="majorHAnsi" w:hAnsiTheme="majorHAnsi" w:cstheme="majorHAnsi"/>
          <w:color w:val="auto"/>
          <w:sz w:val="24"/>
          <w:szCs w:val="24"/>
          <w:u w:val="none"/>
        </w:rPr>
      </w:pPr>
      <w:r>
        <w:rPr>
          <w:rFonts w:asciiTheme="majorHAnsi" w:hAnsiTheme="majorHAnsi" w:cstheme="majorHAnsi"/>
          <w:sz w:val="24"/>
          <w:szCs w:val="24"/>
        </w:rPr>
        <w:t>In PLISA main page, under “core indicators”, c</w:t>
      </w:r>
      <w:r w:rsidRPr="0024492E">
        <w:rPr>
          <w:rFonts w:asciiTheme="majorHAnsi" w:hAnsiTheme="majorHAnsi" w:cstheme="majorHAnsi"/>
          <w:sz w:val="24"/>
          <w:szCs w:val="24"/>
        </w:rPr>
        <w:t>lick “</w:t>
      </w:r>
      <w:r>
        <w:rPr>
          <w:rFonts w:asciiTheme="majorHAnsi" w:hAnsiTheme="majorHAnsi" w:cstheme="majorHAnsi"/>
          <w:sz w:val="24"/>
          <w:szCs w:val="24"/>
        </w:rPr>
        <w:t>All</w:t>
      </w:r>
      <w:r w:rsidRPr="0024492E">
        <w:rPr>
          <w:rFonts w:asciiTheme="majorHAnsi" w:hAnsiTheme="majorHAnsi" w:cstheme="majorHAnsi"/>
          <w:sz w:val="24"/>
          <w:szCs w:val="24"/>
        </w:rPr>
        <w:t xml:space="preserve"> indicators”</w:t>
      </w:r>
      <w:r>
        <w:rPr>
          <w:rFonts w:asciiTheme="majorHAnsi" w:hAnsiTheme="majorHAnsi" w:cstheme="majorHAnsi"/>
          <w:sz w:val="24"/>
          <w:szCs w:val="24"/>
        </w:rPr>
        <w:t xml:space="preserve">: </w:t>
      </w:r>
      <w:r w:rsidRPr="003373E2">
        <w:rPr>
          <w:rStyle w:val="Hyperlink"/>
          <w:rFonts w:asciiTheme="majorHAnsi" w:hAnsiTheme="majorHAnsi" w:cstheme="majorHAnsi"/>
          <w:sz w:val="24"/>
          <w:szCs w:val="24"/>
        </w:rPr>
        <w:t>https://opendata.paho.org/en/core-indicators/core-indicators-dashboard</w:t>
      </w:r>
    </w:p>
    <w:p w14:paraId="02FD6AEB" w14:textId="77777777" w:rsidR="00F938BF" w:rsidRDefault="00F938BF" w:rsidP="00F938B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Under Country profile, select your country, under dimension select “health system”</w:t>
      </w:r>
    </w:p>
    <w:p w14:paraId="4EFB620F" w14:textId="77777777" w:rsidR="00F938BF" w:rsidRDefault="00F938BF" w:rsidP="00F938B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Verify the following mortality data quality standardized indicators reported over time by your country:</w:t>
      </w:r>
    </w:p>
    <w:p w14:paraId="1CEDBC21" w14:textId="77777777" w:rsidR="00F938BF" w:rsidRPr="00261888" w:rsidRDefault="00F938BF" w:rsidP="00F938BF">
      <w:pPr>
        <w:pStyle w:val="ListParagraph"/>
        <w:numPr>
          <w:ilvl w:val="2"/>
          <w:numId w:val="16"/>
        </w:numPr>
        <w:rPr>
          <w:rFonts w:asciiTheme="majorHAnsi" w:hAnsiTheme="majorHAnsi" w:cstheme="majorHAnsi"/>
          <w:sz w:val="24"/>
          <w:szCs w:val="24"/>
        </w:rPr>
      </w:pPr>
      <w:r>
        <w:rPr>
          <w:rFonts w:asciiTheme="majorHAnsi" w:hAnsiTheme="majorHAnsi" w:cstheme="majorHAnsi"/>
          <w:sz w:val="24"/>
          <w:szCs w:val="24"/>
        </w:rPr>
        <w:t xml:space="preserve">Mortality </w:t>
      </w:r>
      <w:r w:rsidRPr="00261888">
        <w:rPr>
          <w:rFonts w:asciiTheme="majorHAnsi" w:hAnsiTheme="majorHAnsi" w:cstheme="majorHAnsi"/>
          <w:sz w:val="24"/>
          <w:szCs w:val="24"/>
        </w:rPr>
        <w:t xml:space="preserve">under-registration </w:t>
      </w:r>
      <w:r>
        <w:rPr>
          <w:rFonts w:asciiTheme="majorHAnsi" w:hAnsiTheme="majorHAnsi" w:cstheme="majorHAnsi"/>
          <w:sz w:val="24"/>
          <w:szCs w:val="24"/>
        </w:rPr>
        <w:t>(%)</w:t>
      </w:r>
    </w:p>
    <w:p w14:paraId="6756F249" w14:textId="77777777" w:rsidR="00F938BF" w:rsidRPr="00261888" w:rsidRDefault="00F938BF" w:rsidP="00F938BF">
      <w:pPr>
        <w:pStyle w:val="ListParagraph"/>
        <w:numPr>
          <w:ilvl w:val="2"/>
          <w:numId w:val="16"/>
        </w:numPr>
        <w:rPr>
          <w:rFonts w:asciiTheme="majorHAnsi" w:hAnsiTheme="majorHAnsi" w:cstheme="majorHAnsi"/>
          <w:sz w:val="24"/>
          <w:szCs w:val="24"/>
        </w:rPr>
      </w:pPr>
      <w:r>
        <w:rPr>
          <w:rFonts w:asciiTheme="majorHAnsi" w:hAnsiTheme="majorHAnsi" w:cstheme="majorHAnsi"/>
          <w:sz w:val="24"/>
          <w:szCs w:val="24"/>
        </w:rPr>
        <w:t>I</w:t>
      </w:r>
      <w:r w:rsidRPr="00261888">
        <w:rPr>
          <w:rFonts w:asciiTheme="majorHAnsi" w:hAnsiTheme="majorHAnsi" w:cstheme="majorHAnsi"/>
          <w:sz w:val="24"/>
          <w:szCs w:val="24"/>
        </w:rPr>
        <w:t>ll-defined and unknown causes of death (%)</w:t>
      </w:r>
    </w:p>
    <w:p w14:paraId="0D99D27C" w14:textId="77777777" w:rsidR="00F938BF" w:rsidRPr="00261888" w:rsidRDefault="00F938BF" w:rsidP="00F938BF">
      <w:pPr>
        <w:pStyle w:val="ListParagraph"/>
        <w:numPr>
          <w:ilvl w:val="2"/>
          <w:numId w:val="16"/>
        </w:numPr>
        <w:rPr>
          <w:rFonts w:asciiTheme="majorHAnsi" w:hAnsiTheme="majorHAnsi" w:cstheme="majorHAnsi"/>
          <w:sz w:val="24"/>
          <w:szCs w:val="24"/>
        </w:rPr>
      </w:pPr>
      <w:r>
        <w:rPr>
          <w:rFonts w:asciiTheme="majorHAnsi" w:hAnsiTheme="majorHAnsi" w:cstheme="majorHAnsi"/>
          <w:sz w:val="24"/>
          <w:szCs w:val="24"/>
        </w:rPr>
        <w:t xml:space="preserve">Mortality </w:t>
      </w:r>
      <w:r w:rsidRPr="00261888">
        <w:rPr>
          <w:rFonts w:asciiTheme="majorHAnsi" w:hAnsiTheme="majorHAnsi" w:cstheme="majorHAnsi"/>
          <w:sz w:val="24"/>
          <w:szCs w:val="24"/>
        </w:rPr>
        <w:t xml:space="preserve">garbage codes </w:t>
      </w:r>
      <w:r>
        <w:rPr>
          <w:rFonts w:asciiTheme="majorHAnsi" w:hAnsiTheme="majorHAnsi" w:cstheme="majorHAnsi"/>
          <w:sz w:val="24"/>
          <w:szCs w:val="24"/>
        </w:rPr>
        <w:t>(%)</w:t>
      </w:r>
    </w:p>
    <w:p w14:paraId="612C8B1A" w14:textId="77777777" w:rsidR="00F938BF" w:rsidRDefault="00F938BF" w:rsidP="00F938BF">
      <w:pPr>
        <w:pStyle w:val="ListParagraph"/>
        <w:rPr>
          <w:rFonts w:asciiTheme="majorHAnsi" w:hAnsiTheme="majorHAnsi" w:cstheme="majorHAnsi"/>
          <w:sz w:val="24"/>
          <w:szCs w:val="24"/>
        </w:rPr>
      </w:pPr>
    </w:p>
    <w:p w14:paraId="04E15D29" w14:textId="77777777" w:rsidR="00F938BF" w:rsidRPr="0024492E" w:rsidRDefault="00F938BF" w:rsidP="00F938BF">
      <w:pPr>
        <w:ind w:left="349"/>
        <w:rPr>
          <w:rFonts w:asciiTheme="majorHAnsi" w:hAnsiTheme="majorHAnsi" w:cstheme="majorHAnsi"/>
          <w:sz w:val="24"/>
          <w:szCs w:val="24"/>
        </w:rPr>
      </w:pPr>
      <w:r>
        <w:rPr>
          <w:rFonts w:asciiTheme="majorHAnsi" w:hAnsiTheme="majorHAnsi" w:cstheme="majorHAnsi"/>
          <w:sz w:val="24"/>
          <w:szCs w:val="24"/>
        </w:rPr>
        <w:t xml:space="preserve">Finally, considering the above information and data, consider whether </w:t>
      </w:r>
      <w:r w:rsidRPr="0024492E">
        <w:rPr>
          <w:rFonts w:asciiTheme="majorHAnsi" w:hAnsiTheme="majorHAnsi" w:cstheme="majorHAnsi"/>
          <w:sz w:val="24"/>
          <w:szCs w:val="24"/>
        </w:rPr>
        <w:t xml:space="preserve">it </w:t>
      </w:r>
      <w:r>
        <w:rPr>
          <w:rFonts w:asciiTheme="majorHAnsi" w:hAnsiTheme="majorHAnsi" w:cstheme="majorHAnsi"/>
          <w:sz w:val="24"/>
          <w:szCs w:val="24"/>
        </w:rPr>
        <w:t xml:space="preserve">is </w:t>
      </w:r>
      <w:r w:rsidRPr="0024492E">
        <w:rPr>
          <w:rFonts w:asciiTheme="majorHAnsi" w:hAnsiTheme="majorHAnsi" w:cstheme="majorHAnsi"/>
          <w:sz w:val="24"/>
          <w:szCs w:val="24"/>
        </w:rPr>
        <w:t xml:space="preserve">feasible to perform </w:t>
      </w:r>
      <w:r>
        <w:rPr>
          <w:rFonts w:asciiTheme="majorHAnsi" w:hAnsiTheme="majorHAnsi" w:cstheme="majorHAnsi"/>
          <w:sz w:val="24"/>
          <w:szCs w:val="24"/>
        </w:rPr>
        <w:t>PCV</w:t>
      </w:r>
      <w:r w:rsidRPr="0024492E">
        <w:rPr>
          <w:rFonts w:asciiTheme="majorHAnsi" w:hAnsiTheme="majorHAnsi" w:cstheme="majorHAnsi"/>
          <w:sz w:val="24"/>
          <w:szCs w:val="24"/>
        </w:rPr>
        <w:t xml:space="preserve"> impact analyzes on mortality </w:t>
      </w:r>
      <w:r>
        <w:rPr>
          <w:rFonts w:asciiTheme="majorHAnsi" w:hAnsiTheme="majorHAnsi" w:cstheme="majorHAnsi"/>
          <w:sz w:val="24"/>
          <w:szCs w:val="24"/>
        </w:rPr>
        <w:t>over time</w:t>
      </w:r>
      <w:r w:rsidRPr="0024492E">
        <w:rPr>
          <w:rFonts w:asciiTheme="majorHAnsi" w:hAnsiTheme="majorHAnsi" w:cstheme="majorHAnsi"/>
          <w:sz w:val="24"/>
          <w:szCs w:val="24"/>
        </w:rPr>
        <w:t xml:space="preserve"> considering the number of events and quality of mortality data in your country</w:t>
      </w:r>
      <w:r>
        <w:rPr>
          <w:rFonts w:asciiTheme="majorHAnsi" w:hAnsiTheme="majorHAnsi" w:cstheme="majorHAnsi"/>
          <w:sz w:val="24"/>
          <w:szCs w:val="24"/>
        </w:rPr>
        <w:t>.</w:t>
      </w:r>
    </w:p>
    <w:p w14:paraId="54BF92E8" w14:textId="77777777" w:rsidR="00F938BF" w:rsidRDefault="00F938BF" w:rsidP="00F938BF">
      <w:pPr>
        <w:spacing w:after="360" w:line="360" w:lineRule="atLeast"/>
        <w:ind w:left="66"/>
        <w:rPr>
          <w:rFonts w:ascii="Lato" w:eastAsia="Times New Roman" w:hAnsi="Lato" w:cs="Times New Roman"/>
          <w:b/>
          <w:iCs/>
          <w:color w:val="404040"/>
          <w:szCs w:val="24"/>
          <w:u w:val="single"/>
        </w:rPr>
      </w:pPr>
    </w:p>
    <w:p w14:paraId="5473C424" w14:textId="77777777" w:rsidR="00F938BF" w:rsidRPr="0024492E" w:rsidRDefault="00F938BF" w:rsidP="00F938BF">
      <w:pPr>
        <w:spacing w:after="360" w:line="360" w:lineRule="atLeast"/>
        <w:ind w:left="66"/>
        <w:rPr>
          <w:rFonts w:ascii="Lato" w:eastAsia="Times New Roman" w:hAnsi="Lato" w:cs="Times New Roman"/>
          <w:b/>
          <w:iCs/>
          <w:color w:val="404040"/>
          <w:szCs w:val="24"/>
          <w:u w:val="single"/>
        </w:rPr>
      </w:pPr>
      <w:r w:rsidRPr="0024492E">
        <w:rPr>
          <w:rFonts w:ascii="Lato" w:eastAsia="Times New Roman" w:hAnsi="Lato" w:cs="Times New Roman"/>
          <w:b/>
          <w:iCs/>
          <w:color w:val="404040"/>
          <w:szCs w:val="24"/>
          <w:u w:val="single"/>
        </w:rPr>
        <w:t xml:space="preserve">WHO – mortality </w:t>
      </w:r>
      <w:proofErr w:type="gramStart"/>
      <w:r w:rsidRPr="0024492E">
        <w:rPr>
          <w:rFonts w:ascii="Lato" w:eastAsia="Times New Roman" w:hAnsi="Lato" w:cs="Times New Roman"/>
          <w:b/>
          <w:iCs/>
          <w:color w:val="404040"/>
          <w:szCs w:val="24"/>
          <w:u w:val="single"/>
        </w:rPr>
        <w:t>data</w:t>
      </w:r>
      <w:proofErr w:type="gramEnd"/>
    </w:p>
    <w:p w14:paraId="78388E90" w14:textId="77777777" w:rsidR="00F938BF" w:rsidRDefault="00F938BF" w:rsidP="00F938BF">
      <w:pPr>
        <w:rPr>
          <w:rFonts w:asciiTheme="majorHAnsi" w:hAnsiTheme="majorHAnsi" w:cstheme="majorHAnsi"/>
          <w:sz w:val="24"/>
          <w:szCs w:val="24"/>
        </w:rPr>
      </w:pPr>
      <w:r>
        <w:rPr>
          <w:rFonts w:asciiTheme="majorHAnsi" w:hAnsiTheme="majorHAnsi" w:cstheme="majorHAnsi"/>
          <w:sz w:val="24"/>
          <w:szCs w:val="24"/>
        </w:rPr>
        <w:t>The</w:t>
      </w:r>
      <w:r w:rsidRPr="009D6110">
        <w:rPr>
          <w:rFonts w:asciiTheme="majorHAnsi" w:hAnsiTheme="majorHAnsi" w:cstheme="majorHAnsi"/>
          <w:sz w:val="24"/>
          <w:szCs w:val="24"/>
        </w:rPr>
        <w:t xml:space="preserve"> World Health Organization manages and maintains a wide range of data collections related to global health and well-being as mandated by our Member States under </w:t>
      </w:r>
      <w:hyperlink r:id="rId35" w:history="1">
        <w:r w:rsidRPr="002042AE">
          <w:rPr>
            <w:rStyle w:val="Hyperlink"/>
            <w:rFonts w:asciiTheme="majorHAnsi" w:hAnsiTheme="majorHAnsi" w:cstheme="majorHAnsi"/>
            <w:sz w:val="24"/>
            <w:szCs w:val="24"/>
          </w:rPr>
          <w:t>https://www.who.int/data/collections</w:t>
        </w:r>
      </w:hyperlink>
    </w:p>
    <w:p w14:paraId="2CC22353" w14:textId="77777777" w:rsidR="00F938BF" w:rsidRPr="009D6110" w:rsidRDefault="00F938BF" w:rsidP="00F938BF">
      <w:pPr>
        <w:pStyle w:val="ListParagraph"/>
        <w:numPr>
          <w:ilvl w:val="0"/>
          <w:numId w:val="17"/>
        </w:numPr>
        <w:rPr>
          <w:rFonts w:ascii="Lato" w:eastAsia="Times New Roman" w:hAnsi="Lato" w:cs="Times New Roman"/>
          <w:color w:val="404040"/>
          <w:sz w:val="21"/>
          <w:szCs w:val="21"/>
        </w:rPr>
      </w:pPr>
      <w:r w:rsidRPr="009D6110">
        <w:rPr>
          <w:rFonts w:asciiTheme="majorHAnsi" w:hAnsiTheme="majorHAnsi" w:cstheme="majorHAnsi"/>
          <w:sz w:val="24"/>
          <w:szCs w:val="24"/>
        </w:rPr>
        <w:lastRenderedPageBreak/>
        <w:t xml:space="preserve">To access </w:t>
      </w:r>
      <w:r>
        <w:rPr>
          <w:rFonts w:asciiTheme="majorHAnsi" w:hAnsiTheme="majorHAnsi" w:cstheme="majorHAnsi"/>
          <w:sz w:val="24"/>
          <w:szCs w:val="24"/>
        </w:rPr>
        <w:t xml:space="preserve">the mortality data dashboard, with </w:t>
      </w:r>
      <w:r w:rsidRPr="009D6110">
        <w:rPr>
          <w:rFonts w:asciiTheme="majorHAnsi" w:hAnsiTheme="majorHAnsi" w:cstheme="majorHAnsi"/>
          <w:sz w:val="24"/>
          <w:szCs w:val="24"/>
        </w:rPr>
        <w:t xml:space="preserve">information on the number of annual deaths in general - by age, </w:t>
      </w:r>
      <w:proofErr w:type="gramStart"/>
      <w:r w:rsidRPr="009D6110">
        <w:rPr>
          <w:rFonts w:asciiTheme="majorHAnsi" w:hAnsiTheme="majorHAnsi" w:cstheme="majorHAnsi"/>
          <w:sz w:val="24"/>
          <w:szCs w:val="24"/>
        </w:rPr>
        <w:t>sex</w:t>
      </w:r>
      <w:proofErr w:type="gramEnd"/>
      <w:r w:rsidRPr="009D6110">
        <w:rPr>
          <w:rFonts w:asciiTheme="majorHAnsi" w:hAnsiTheme="majorHAnsi" w:cstheme="majorHAnsi"/>
          <w:sz w:val="24"/>
          <w:szCs w:val="24"/>
        </w:rPr>
        <w:t xml:space="preserve"> and group of causes, as well as crude mortality rates, for a given year and over time:</w:t>
      </w:r>
    </w:p>
    <w:p w14:paraId="2ED1E81E"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sidRPr="004022B8">
        <w:rPr>
          <w:rFonts w:ascii="Lato" w:eastAsia="Times New Roman" w:hAnsi="Lato" w:cs="Times New Roman"/>
          <w:color w:val="404040"/>
          <w:sz w:val="21"/>
          <w:szCs w:val="21"/>
        </w:rPr>
        <w:t>Click on “WHO Mortalit</w:t>
      </w:r>
      <w:r>
        <w:rPr>
          <w:rFonts w:ascii="Lato" w:eastAsia="Times New Roman" w:hAnsi="Lato" w:cs="Times New Roman"/>
          <w:color w:val="404040"/>
          <w:sz w:val="21"/>
          <w:szCs w:val="21"/>
        </w:rPr>
        <w:t>y Database</w:t>
      </w:r>
      <w:proofErr w:type="gramStart"/>
      <w:r>
        <w:rPr>
          <w:rFonts w:ascii="Lato" w:eastAsia="Times New Roman" w:hAnsi="Lato" w:cs="Times New Roman"/>
          <w:color w:val="404040"/>
          <w:sz w:val="21"/>
          <w:szCs w:val="21"/>
        </w:rPr>
        <w:t>”;</w:t>
      </w:r>
      <w:proofErr w:type="gramEnd"/>
    </w:p>
    <w:p w14:paraId="45C28CE2" w14:textId="77777777" w:rsidR="00F938BF" w:rsidRPr="004022B8"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Specify country and year of interest in the drop-down menus.</w:t>
      </w:r>
    </w:p>
    <w:p w14:paraId="53A3869A" w14:textId="77777777" w:rsidR="00F938BF"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p>
    <w:p w14:paraId="436FAD3E" w14:textId="77777777" w:rsidR="00F938BF" w:rsidRDefault="00F938BF" w:rsidP="00F938BF">
      <w:pPr>
        <w:pStyle w:val="ListParagraph"/>
        <w:numPr>
          <w:ilvl w:val="0"/>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To access data on </w:t>
      </w:r>
      <w:r w:rsidRPr="009D6110">
        <w:rPr>
          <w:rFonts w:ascii="Lato" w:eastAsia="Times New Roman" w:hAnsi="Lato" w:cs="Times New Roman"/>
          <w:color w:val="404040"/>
          <w:sz w:val="21"/>
          <w:szCs w:val="21"/>
        </w:rPr>
        <w:t xml:space="preserve">deaths </w:t>
      </w:r>
      <w:r>
        <w:rPr>
          <w:rFonts w:ascii="Lato" w:eastAsia="Times New Roman" w:hAnsi="Lato" w:cs="Times New Roman"/>
          <w:color w:val="404040"/>
          <w:sz w:val="21"/>
          <w:szCs w:val="21"/>
        </w:rPr>
        <w:t>due to acute lower respiratory infections by age group and year in your country, access “Global Health Observatory and data repository”</w:t>
      </w:r>
    </w:p>
    <w:p w14:paraId="2E56018F"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sidRPr="004022B8">
        <w:rPr>
          <w:rFonts w:ascii="Lato" w:eastAsia="Times New Roman" w:hAnsi="Lato" w:cs="Times New Roman"/>
          <w:color w:val="404040"/>
          <w:sz w:val="21"/>
          <w:szCs w:val="21"/>
        </w:rPr>
        <w:t xml:space="preserve">Click on </w:t>
      </w:r>
      <w:hyperlink r:id="rId36" w:history="1">
        <w:r w:rsidRPr="002042AE">
          <w:rPr>
            <w:rStyle w:val="Hyperlink"/>
            <w:rFonts w:ascii="Lato" w:eastAsia="Times New Roman" w:hAnsi="Lato" w:cs="Times New Roman"/>
            <w:sz w:val="21"/>
            <w:szCs w:val="21"/>
          </w:rPr>
          <w:t>https://apps.who.int/gho/data/node.home</w:t>
        </w:r>
      </w:hyperlink>
      <w:r>
        <w:rPr>
          <w:rFonts w:ascii="Lato" w:eastAsia="Times New Roman" w:hAnsi="Lato" w:cs="Times New Roman"/>
          <w:color w:val="404040"/>
          <w:sz w:val="21"/>
          <w:szCs w:val="21"/>
        </w:rPr>
        <w:t>;</w:t>
      </w:r>
    </w:p>
    <w:p w14:paraId="3486A337"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Under data tables by topic, click on “Mortality and global health estimates”</w:t>
      </w:r>
    </w:p>
    <w:p w14:paraId="2C304DC6"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“Child mortality</w:t>
      </w:r>
      <w:proofErr w:type="gramStart"/>
      <w:r>
        <w:rPr>
          <w:rFonts w:ascii="Lato" w:eastAsia="Times New Roman" w:hAnsi="Lato" w:cs="Times New Roman"/>
          <w:color w:val="404040"/>
          <w:sz w:val="21"/>
          <w:szCs w:val="21"/>
        </w:rPr>
        <w:t>”;</w:t>
      </w:r>
      <w:proofErr w:type="gramEnd"/>
    </w:p>
    <w:p w14:paraId="542461C5"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“Causes of child death</w:t>
      </w:r>
      <w:proofErr w:type="gramStart"/>
      <w:r>
        <w:rPr>
          <w:rFonts w:ascii="Lato" w:eastAsia="Times New Roman" w:hAnsi="Lato" w:cs="Times New Roman"/>
          <w:color w:val="404040"/>
          <w:sz w:val="21"/>
          <w:szCs w:val="21"/>
        </w:rPr>
        <w:t>”;</w:t>
      </w:r>
      <w:proofErr w:type="gramEnd"/>
    </w:p>
    <w:p w14:paraId="12C7AF4A"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“Number of deaths by cause</w:t>
      </w:r>
      <w:proofErr w:type="gramStart"/>
      <w:r>
        <w:rPr>
          <w:rFonts w:ascii="Lato" w:eastAsia="Times New Roman" w:hAnsi="Lato" w:cs="Times New Roman"/>
          <w:color w:val="404040"/>
          <w:sz w:val="21"/>
          <w:szCs w:val="21"/>
        </w:rPr>
        <w:t>”;</w:t>
      </w:r>
      <w:proofErr w:type="gramEnd"/>
    </w:p>
    <w:p w14:paraId="119C72DE"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“Acute Lower respiratory infections”, scroll down to see numbers for your country, and scroll sideways to see numbers over time, by age groups.</w:t>
      </w:r>
    </w:p>
    <w:p w14:paraId="39EF5EFA" w14:textId="77777777" w:rsidR="00F938BF"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p>
    <w:p w14:paraId="2F1B7CBB" w14:textId="77777777" w:rsidR="00F938BF" w:rsidRDefault="00F938BF" w:rsidP="00F938BF">
      <w:pPr>
        <w:pStyle w:val="ListParagraph"/>
        <w:numPr>
          <w:ilvl w:val="0"/>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To access WHO mortality databases, raw data, as reported annually by countries from their civil registration systems, </w:t>
      </w:r>
      <w:hyperlink r:id="rId37" w:history="1">
        <w:r w:rsidRPr="002042AE">
          <w:rPr>
            <w:rStyle w:val="Hyperlink"/>
            <w:rFonts w:ascii="Lato" w:eastAsia="Times New Roman" w:hAnsi="Lato" w:cs="Times New Roman"/>
            <w:sz w:val="21"/>
            <w:szCs w:val="21"/>
          </w:rPr>
          <w:t>https://www.who.int/data</w:t>
        </w:r>
      </w:hyperlink>
      <w:r>
        <w:rPr>
          <w:rFonts w:ascii="Lato" w:eastAsia="Times New Roman" w:hAnsi="Lato" w:cs="Times New Roman"/>
          <w:color w:val="404040"/>
          <w:sz w:val="21"/>
          <w:szCs w:val="21"/>
        </w:rPr>
        <w:t>, under data collection and analysis tools (</w:t>
      </w:r>
      <w:hyperlink r:id="rId38" w:history="1">
        <w:r w:rsidRPr="002042AE">
          <w:rPr>
            <w:rStyle w:val="Hyperlink"/>
            <w:rFonts w:ascii="Lato" w:eastAsia="Times New Roman" w:hAnsi="Lato" w:cs="Times New Roman"/>
            <w:sz w:val="21"/>
            <w:szCs w:val="21"/>
          </w:rPr>
          <w:t>https://www.who.int/data/data-collection-tools</w:t>
        </w:r>
      </w:hyperlink>
      <w:r>
        <w:rPr>
          <w:rFonts w:ascii="Lato" w:eastAsia="Times New Roman" w:hAnsi="Lato" w:cs="Times New Roman"/>
          <w:color w:val="404040"/>
          <w:sz w:val="21"/>
          <w:szCs w:val="21"/>
        </w:rPr>
        <w:t>), search for WHO mortality database:</w:t>
      </w:r>
    </w:p>
    <w:p w14:paraId="4C8CD897"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Click on Mortality databases: </w:t>
      </w:r>
      <w:hyperlink r:id="rId39" w:history="1">
        <w:r w:rsidRPr="002042AE">
          <w:rPr>
            <w:rStyle w:val="Hyperlink"/>
            <w:rFonts w:ascii="Lato" w:eastAsia="Times New Roman" w:hAnsi="Lato" w:cs="Times New Roman"/>
            <w:sz w:val="21"/>
            <w:szCs w:val="21"/>
          </w:rPr>
          <w:t>https://www.who.int/data/data-collection-tools/who-mortality-database</w:t>
        </w:r>
      </w:hyperlink>
      <w:r>
        <w:rPr>
          <w:rFonts w:ascii="Lato" w:eastAsia="Times New Roman" w:hAnsi="Lato" w:cs="Times New Roman"/>
          <w:color w:val="404040"/>
          <w:sz w:val="21"/>
          <w:szCs w:val="21"/>
        </w:rPr>
        <w:t xml:space="preserve"> </w:t>
      </w:r>
    </w:p>
    <w:p w14:paraId="525DFDB5" w14:textId="77777777" w:rsidR="00F938BF" w:rsidRPr="008219C4"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sidRPr="008219C4">
        <w:rPr>
          <w:rFonts w:ascii="Arial" w:hAnsi="Arial" w:cs="Arial"/>
          <w:color w:val="3C4245"/>
        </w:rPr>
        <w:t>As indicated by WHO: “Basic underlying raw data files, together with the necessary instructions, file structures, code reference tables, etc. These data can be used by institutions and organizations which need access at this level of detail, mainly for research purposes, AND have the required information technology (IT) resources to use this information.”</w:t>
      </w:r>
    </w:p>
    <w:p w14:paraId="7ADAF552" w14:textId="77777777" w:rsidR="00F938BF"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p>
    <w:p w14:paraId="3D02528F" w14:textId="77777777" w:rsidR="00F938BF" w:rsidRPr="009D6110"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r w:rsidRPr="009D6110">
        <w:rPr>
          <w:rFonts w:ascii="Lato" w:eastAsia="Times New Roman" w:hAnsi="Lato" w:cs="Times New Roman"/>
          <w:color w:val="404040"/>
          <w:sz w:val="21"/>
          <w:szCs w:val="21"/>
        </w:rPr>
        <w:t xml:space="preserve"> </w:t>
      </w:r>
    </w:p>
    <w:p w14:paraId="1D2616E3"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 xml:space="preserve">Part 2: </w:t>
      </w:r>
      <w:r>
        <w:rPr>
          <w:rFonts w:ascii="Lato" w:eastAsia="Times New Roman" w:hAnsi="Lato" w:cs="Times New Roman"/>
          <w:b/>
          <w:bCs/>
          <w:color w:val="404040"/>
          <w:sz w:val="24"/>
          <w:szCs w:val="24"/>
        </w:rPr>
        <w:t>Immunization Coverage</w:t>
      </w:r>
    </w:p>
    <w:p w14:paraId="5948BB42" w14:textId="77777777" w:rsidR="00F938BF" w:rsidRPr="0024492E" w:rsidRDefault="00F938BF" w:rsidP="00F938BF">
      <w:pPr>
        <w:spacing w:after="360" w:line="360" w:lineRule="atLeast"/>
        <w:rPr>
          <w:rFonts w:ascii="Lato" w:eastAsia="Times New Roman" w:hAnsi="Lato" w:cs="Times New Roman"/>
          <w:iCs/>
          <w:color w:val="404040"/>
          <w:szCs w:val="24"/>
        </w:rPr>
      </w:pPr>
      <w:r w:rsidRPr="0024492E">
        <w:rPr>
          <w:rFonts w:ascii="Lato" w:eastAsia="Times New Roman" w:hAnsi="Lato" w:cs="Times New Roman"/>
          <w:iCs/>
          <w:color w:val="404040"/>
          <w:szCs w:val="24"/>
        </w:rPr>
        <w:t>As</w:t>
      </w:r>
      <w:r>
        <w:rPr>
          <w:rFonts w:ascii="Lato" w:eastAsia="Times New Roman" w:hAnsi="Lato" w:cs="Times New Roman"/>
          <w:iCs/>
          <w:color w:val="404040"/>
          <w:szCs w:val="24"/>
        </w:rPr>
        <w:t xml:space="preserve"> with mortality data, WHO and Regional offices have immunization coverage data available. Below, you will find a step-by-step outline to access data from the Regional WHO office for the Americas and WHO headquarters.</w:t>
      </w:r>
    </w:p>
    <w:p w14:paraId="5644C70A" w14:textId="77777777" w:rsidR="00F938BF" w:rsidRPr="00E42EE6" w:rsidRDefault="00F938BF" w:rsidP="00F938BF">
      <w:pPr>
        <w:numPr>
          <w:ilvl w:val="0"/>
          <w:numId w:val="7"/>
        </w:numPr>
        <w:spacing w:before="100" w:beforeAutospacing="1" w:after="100" w:afterAutospacing="1" w:line="360" w:lineRule="atLeast"/>
        <w:ind w:left="284"/>
        <w:rPr>
          <w:rFonts w:ascii="Lato" w:eastAsia="Times New Roman" w:hAnsi="Lato" w:cs="Times New Roman"/>
          <w:color w:val="404040"/>
          <w:sz w:val="21"/>
          <w:szCs w:val="21"/>
        </w:rPr>
      </w:pPr>
      <w:r w:rsidRPr="00E42EE6">
        <w:rPr>
          <w:rFonts w:asciiTheme="majorHAnsi" w:hAnsiTheme="majorHAnsi" w:cstheme="majorHAnsi"/>
          <w:sz w:val="24"/>
          <w:szCs w:val="24"/>
        </w:rPr>
        <w:lastRenderedPageBreak/>
        <w:t xml:space="preserve">To access </w:t>
      </w:r>
      <w:r>
        <w:rPr>
          <w:rFonts w:asciiTheme="majorHAnsi" w:hAnsiTheme="majorHAnsi" w:cstheme="majorHAnsi"/>
          <w:sz w:val="24"/>
          <w:szCs w:val="24"/>
        </w:rPr>
        <w:t xml:space="preserve">immunization coverage </w:t>
      </w:r>
      <w:r w:rsidRPr="00E42EE6">
        <w:rPr>
          <w:rFonts w:asciiTheme="majorHAnsi" w:hAnsiTheme="majorHAnsi" w:cstheme="majorHAnsi"/>
          <w:sz w:val="24"/>
          <w:szCs w:val="24"/>
        </w:rPr>
        <w:t xml:space="preserve">dashboard, with information </w:t>
      </w:r>
      <w:r>
        <w:rPr>
          <w:rFonts w:asciiTheme="majorHAnsi" w:hAnsiTheme="majorHAnsi" w:cstheme="majorHAnsi"/>
          <w:sz w:val="24"/>
          <w:szCs w:val="24"/>
        </w:rPr>
        <w:t xml:space="preserve">provided by countries through WHO and UNICEF Estimates of National Immunization coverage, by vaccine and by country, </w:t>
      </w:r>
      <w:r w:rsidRPr="00E42EE6">
        <w:rPr>
          <w:rFonts w:asciiTheme="majorHAnsi" w:hAnsiTheme="majorHAnsi" w:cstheme="majorHAnsi"/>
          <w:sz w:val="24"/>
          <w:szCs w:val="24"/>
        </w:rPr>
        <w:t>for a given year and over time:</w:t>
      </w:r>
      <w:r>
        <w:rPr>
          <w:rFonts w:asciiTheme="majorHAnsi" w:hAnsiTheme="majorHAnsi" w:cstheme="majorHAnsi"/>
          <w:sz w:val="24"/>
          <w:szCs w:val="24"/>
        </w:rPr>
        <w:t xml:space="preserve"> </w:t>
      </w:r>
    </w:p>
    <w:p w14:paraId="2794B256" w14:textId="77777777" w:rsidR="00F938BF" w:rsidRPr="00E42EE6" w:rsidRDefault="00F938BF" w:rsidP="00F938BF">
      <w:pPr>
        <w:numPr>
          <w:ilvl w:val="1"/>
          <w:numId w:val="18"/>
        </w:numPr>
        <w:spacing w:before="100" w:beforeAutospacing="1" w:after="100" w:afterAutospacing="1" w:line="360" w:lineRule="atLeast"/>
        <w:rPr>
          <w:rFonts w:ascii="Lato" w:eastAsia="Times New Roman" w:hAnsi="Lato" w:cs="Times New Roman"/>
          <w:color w:val="404040"/>
          <w:sz w:val="21"/>
          <w:szCs w:val="21"/>
        </w:rPr>
      </w:pPr>
      <w:r>
        <w:rPr>
          <w:rFonts w:asciiTheme="majorHAnsi" w:hAnsiTheme="majorHAnsi" w:cstheme="majorHAnsi"/>
          <w:sz w:val="24"/>
          <w:szCs w:val="24"/>
        </w:rPr>
        <w:t xml:space="preserve">Access </w:t>
      </w:r>
      <w:hyperlink r:id="rId40" w:history="1">
        <w:r w:rsidRPr="002042AE">
          <w:rPr>
            <w:rStyle w:val="Hyperlink"/>
            <w:rFonts w:asciiTheme="majorHAnsi" w:hAnsiTheme="majorHAnsi" w:cstheme="majorHAnsi"/>
            <w:sz w:val="24"/>
            <w:szCs w:val="24"/>
          </w:rPr>
          <w:t>https://www.who.int/data/collections</w:t>
        </w:r>
      </w:hyperlink>
    </w:p>
    <w:p w14:paraId="0E8A4FB5" w14:textId="77777777" w:rsidR="00F938BF" w:rsidRDefault="00F938BF" w:rsidP="00F938BF">
      <w:pPr>
        <w:numPr>
          <w:ilvl w:val="1"/>
          <w:numId w:val="18"/>
        </w:numPr>
        <w:spacing w:before="100" w:beforeAutospacing="1" w:after="100" w:afterAutospacing="1" w:line="360" w:lineRule="atLeast"/>
        <w:rPr>
          <w:rFonts w:ascii="Lato" w:eastAsia="Times New Roman" w:hAnsi="Lato" w:cs="Times New Roman"/>
          <w:color w:val="404040"/>
          <w:sz w:val="21"/>
          <w:szCs w:val="21"/>
        </w:rPr>
      </w:pPr>
      <w:r>
        <w:rPr>
          <w:rFonts w:asciiTheme="majorHAnsi" w:hAnsiTheme="majorHAnsi" w:cstheme="majorHAnsi"/>
          <w:sz w:val="24"/>
          <w:szCs w:val="24"/>
        </w:rPr>
        <w:t xml:space="preserve">Click on “Immunization coverage country </w:t>
      </w:r>
      <w:proofErr w:type="spellStart"/>
      <w:r>
        <w:rPr>
          <w:rFonts w:asciiTheme="majorHAnsi" w:hAnsiTheme="majorHAnsi" w:cstheme="majorHAnsi"/>
          <w:sz w:val="24"/>
          <w:szCs w:val="24"/>
        </w:rPr>
        <w:t>punchcards</w:t>
      </w:r>
      <w:proofErr w:type="spellEnd"/>
      <w:r>
        <w:rPr>
          <w:rFonts w:asciiTheme="majorHAnsi" w:hAnsiTheme="majorHAnsi" w:cstheme="majorHAnsi"/>
          <w:sz w:val="24"/>
          <w:szCs w:val="24"/>
        </w:rPr>
        <w:t>”</w:t>
      </w:r>
    </w:p>
    <w:p w14:paraId="6B208AA6" w14:textId="77777777" w:rsidR="00F938BF" w:rsidRDefault="00F938BF" w:rsidP="00F938BF">
      <w:pPr>
        <w:pStyle w:val="ListParagraph"/>
        <w:numPr>
          <w:ilvl w:val="0"/>
          <w:numId w:val="7"/>
        </w:numPr>
        <w:tabs>
          <w:tab w:val="clear" w:pos="0"/>
        </w:tabs>
        <w:spacing w:before="100" w:beforeAutospacing="1" w:after="100" w:afterAutospacing="1" w:line="360" w:lineRule="atLeast"/>
        <w:ind w:left="426"/>
        <w:rPr>
          <w:rFonts w:ascii="Lato" w:eastAsia="Times New Roman" w:hAnsi="Lato" w:cs="Times New Roman"/>
          <w:color w:val="404040"/>
          <w:sz w:val="21"/>
          <w:szCs w:val="21"/>
        </w:rPr>
      </w:pPr>
      <w:r>
        <w:rPr>
          <w:rFonts w:ascii="Lato" w:eastAsia="Times New Roman" w:hAnsi="Lato" w:cs="Times New Roman"/>
          <w:color w:val="404040"/>
          <w:sz w:val="21"/>
          <w:szCs w:val="21"/>
        </w:rPr>
        <w:t>To access trends in PCV3 coverage by country over time, access “Global Health Observatory and data repository”</w:t>
      </w:r>
    </w:p>
    <w:p w14:paraId="5A73EF79" w14:textId="77777777" w:rsidR="00F938BF" w:rsidRDefault="00F938BF" w:rsidP="00F938BF">
      <w:pPr>
        <w:pStyle w:val="ListParagraph"/>
        <w:numPr>
          <w:ilvl w:val="2"/>
          <w:numId w:val="19"/>
        </w:numPr>
        <w:spacing w:before="100" w:beforeAutospacing="1" w:after="100" w:afterAutospacing="1" w:line="360" w:lineRule="atLeast"/>
        <w:rPr>
          <w:rFonts w:ascii="Lato" w:eastAsia="Times New Roman" w:hAnsi="Lato" w:cs="Times New Roman"/>
          <w:color w:val="404040"/>
          <w:sz w:val="21"/>
          <w:szCs w:val="21"/>
        </w:rPr>
      </w:pPr>
      <w:r w:rsidRPr="004022B8">
        <w:rPr>
          <w:rFonts w:ascii="Lato" w:eastAsia="Times New Roman" w:hAnsi="Lato" w:cs="Times New Roman"/>
          <w:color w:val="404040"/>
          <w:sz w:val="21"/>
          <w:szCs w:val="21"/>
        </w:rPr>
        <w:t xml:space="preserve">Click on </w:t>
      </w:r>
      <w:hyperlink r:id="rId41" w:history="1">
        <w:r w:rsidRPr="002042AE">
          <w:rPr>
            <w:rStyle w:val="Hyperlink"/>
            <w:rFonts w:ascii="Lato" w:eastAsia="Times New Roman" w:hAnsi="Lato" w:cs="Times New Roman"/>
            <w:sz w:val="21"/>
            <w:szCs w:val="21"/>
          </w:rPr>
          <w:t>https://apps.who.int/gho/data/node.home</w:t>
        </w:r>
      </w:hyperlink>
      <w:r>
        <w:rPr>
          <w:rFonts w:ascii="Lato" w:eastAsia="Times New Roman" w:hAnsi="Lato" w:cs="Times New Roman"/>
          <w:color w:val="404040"/>
          <w:sz w:val="21"/>
          <w:szCs w:val="21"/>
        </w:rPr>
        <w:t>;</w:t>
      </w:r>
    </w:p>
    <w:p w14:paraId="2CB6E7D3" w14:textId="77777777" w:rsidR="00F938BF" w:rsidRDefault="00F938BF" w:rsidP="00F938BF">
      <w:pPr>
        <w:pStyle w:val="ListParagraph"/>
        <w:numPr>
          <w:ilvl w:val="2"/>
          <w:numId w:val="19"/>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Under “Themes”, click on “Immunization and vaccine-preventable communicable diseases”</w:t>
      </w:r>
    </w:p>
    <w:p w14:paraId="7FE84E95" w14:textId="77777777" w:rsidR="00F938BF" w:rsidRDefault="00F938BF" w:rsidP="00F938BF">
      <w:pPr>
        <w:pStyle w:val="ListParagraph"/>
        <w:numPr>
          <w:ilvl w:val="2"/>
          <w:numId w:val="19"/>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Under related indicators, select “pneumococcal conjugate vaccine (PCV3) coverage among 1-year </w:t>
      </w:r>
      <w:proofErr w:type="spellStart"/>
      <w:r>
        <w:rPr>
          <w:rFonts w:ascii="Lato" w:eastAsia="Times New Roman" w:hAnsi="Lato" w:cs="Times New Roman"/>
          <w:color w:val="404040"/>
          <w:sz w:val="21"/>
          <w:szCs w:val="21"/>
        </w:rPr>
        <w:t>olds</w:t>
      </w:r>
      <w:proofErr w:type="spellEnd"/>
      <w:r>
        <w:rPr>
          <w:rFonts w:ascii="Lato" w:eastAsia="Times New Roman" w:hAnsi="Lato" w:cs="Times New Roman"/>
          <w:color w:val="404040"/>
          <w:sz w:val="21"/>
          <w:szCs w:val="21"/>
        </w:rPr>
        <w:t xml:space="preserve"> (in %)</w:t>
      </w:r>
    </w:p>
    <w:p w14:paraId="0E1BAE88" w14:textId="77777777" w:rsidR="00F938BF" w:rsidRDefault="00F938BF" w:rsidP="00F938BF">
      <w:pPr>
        <w:pStyle w:val="ListParagraph"/>
        <w:spacing w:before="100" w:beforeAutospacing="1" w:after="100" w:afterAutospacing="1" w:line="360" w:lineRule="atLeast"/>
        <w:ind w:left="0"/>
        <w:rPr>
          <w:rFonts w:ascii="Lato" w:eastAsia="Times New Roman" w:hAnsi="Lato" w:cs="Times New Roman"/>
          <w:color w:val="404040"/>
          <w:sz w:val="21"/>
          <w:szCs w:val="21"/>
        </w:rPr>
      </w:pPr>
    </w:p>
    <w:p w14:paraId="57034962" w14:textId="77777777" w:rsidR="00F938BF" w:rsidRDefault="00F938BF" w:rsidP="00F938BF">
      <w:pPr>
        <w:pStyle w:val="ListParagraph"/>
        <w:numPr>
          <w:ilvl w:val="0"/>
          <w:numId w:val="7"/>
        </w:numPr>
        <w:tabs>
          <w:tab w:val="clear" w:pos="0"/>
          <w:tab w:val="num" w:pos="284"/>
        </w:tabs>
        <w:spacing w:before="100" w:beforeAutospacing="1" w:after="100" w:afterAutospacing="1" w:line="360" w:lineRule="atLeast"/>
        <w:ind w:left="284"/>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To access detailed immunization coverages as reported by the </w:t>
      </w:r>
      <w:r w:rsidRPr="008504CC">
        <w:rPr>
          <w:rFonts w:ascii="Lato" w:eastAsia="Times New Roman" w:hAnsi="Lato" w:cs="Times New Roman"/>
          <w:color w:val="404040"/>
          <w:sz w:val="21"/>
          <w:szCs w:val="21"/>
        </w:rPr>
        <w:t>WHO and UNICEF Estimates of National Immunization coverage, by vaccine and by country</w:t>
      </w:r>
      <w:r>
        <w:rPr>
          <w:rFonts w:ascii="Lato" w:eastAsia="Times New Roman" w:hAnsi="Lato" w:cs="Times New Roman"/>
          <w:color w:val="404040"/>
          <w:sz w:val="21"/>
          <w:szCs w:val="21"/>
        </w:rPr>
        <w:t>, access “Immunization Analysis and Insights” in</w:t>
      </w:r>
      <w:r w:rsidRPr="00363698">
        <w:t xml:space="preserve"> </w:t>
      </w:r>
      <w:hyperlink r:id="rId42" w:history="1">
        <w:r w:rsidRPr="002042AE">
          <w:rPr>
            <w:rStyle w:val="Hyperlink"/>
            <w:rFonts w:ascii="Lato" w:eastAsia="Times New Roman" w:hAnsi="Lato" w:cs="Times New Roman"/>
            <w:sz w:val="21"/>
            <w:szCs w:val="21"/>
          </w:rPr>
          <w:t>https://www.who.int/teams/immunization-vaccines-and-biologicals/immunization-analysis-and-insights/global-monitoring/immunization-coverage/who-unicef-estimates-of-national-immunization-coverage</w:t>
        </w:r>
      </w:hyperlink>
      <w:r>
        <w:rPr>
          <w:rFonts w:ascii="Lato" w:eastAsia="Times New Roman" w:hAnsi="Lato" w:cs="Times New Roman"/>
          <w:color w:val="404040"/>
          <w:sz w:val="21"/>
          <w:szCs w:val="21"/>
        </w:rPr>
        <w:t xml:space="preserve"> </w:t>
      </w:r>
    </w:p>
    <w:p w14:paraId="3423145C" w14:textId="77777777" w:rsidR="00F938BF" w:rsidRPr="003373E2" w:rsidRDefault="00F938BF" w:rsidP="00F938BF">
      <w:pPr>
        <w:pStyle w:val="ListParagraph"/>
        <w:numPr>
          <w:ilvl w:val="2"/>
          <w:numId w:val="7"/>
        </w:numPr>
        <w:spacing w:before="100" w:beforeAutospacing="1" w:after="100" w:afterAutospacing="1" w:line="360" w:lineRule="atLeast"/>
        <w:rPr>
          <w:rFonts w:ascii="Lato" w:eastAsia="Times New Roman" w:hAnsi="Lato" w:cs="Times New Roman"/>
          <w:color w:val="404040"/>
          <w:sz w:val="21"/>
          <w:szCs w:val="21"/>
        </w:rPr>
      </w:pPr>
      <w:r w:rsidRPr="003373E2">
        <w:rPr>
          <w:rFonts w:ascii="Lato" w:eastAsia="Times New Roman" w:hAnsi="Lato" w:cs="Times New Roman"/>
          <w:color w:val="404040"/>
          <w:szCs w:val="24"/>
        </w:rPr>
        <w:t xml:space="preserve">Under Resources, click “WUENIC excel” to download and review official estimates of national coverages, by vaccine, </w:t>
      </w:r>
      <w:proofErr w:type="gramStart"/>
      <w:r w:rsidRPr="003373E2">
        <w:rPr>
          <w:rFonts w:ascii="Lato" w:eastAsia="Times New Roman" w:hAnsi="Lato" w:cs="Times New Roman"/>
          <w:color w:val="404040"/>
          <w:szCs w:val="24"/>
        </w:rPr>
        <w:t>country</w:t>
      </w:r>
      <w:proofErr w:type="gramEnd"/>
      <w:r w:rsidRPr="003373E2">
        <w:rPr>
          <w:rFonts w:ascii="Lato" w:eastAsia="Times New Roman" w:hAnsi="Lato" w:cs="Times New Roman"/>
          <w:color w:val="404040"/>
          <w:szCs w:val="24"/>
        </w:rPr>
        <w:t xml:space="preserve"> and year. </w:t>
      </w:r>
    </w:p>
    <w:p w14:paraId="40D0EC82" w14:textId="77777777" w:rsidR="00F938BF" w:rsidRPr="003373E2" w:rsidRDefault="00F938BF" w:rsidP="00F938BF">
      <w:pPr>
        <w:pStyle w:val="ListParagraph"/>
        <w:numPr>
          <w:ilvl w:val="2"/>
          <w:numId w:val="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Cs w:val="24"/>
        </w:rPr>
        <w:t>Open downloaded excel file, select your country, PCV3 and evaluate vaccine coverage by year reported.</w:t>
      </w:r>
    </w:p>
    <w:p w14:paraId="2A0DFDF6" w14:textId="77777777" w:rsidR="00F938BF" w:rsidRDefault="00F938BF" w:rsidP="00F938BF">
      <w:pPr>
        <w:spacing w:after="360" w:line="360" w:lineRule="atLeast"/>
        <w:rPr>
          <w:rFonts w:ascii="Lato" w:eastAsia="Times New Roman" w:hAnsi="Lato" w:cs="Times New Roman"/>
          <w:b/>
          <w:bCs/>
          <w:color w:val="404040"/>
          <w:sz w:val="24"/>
          <w:szCs w:val="24"/>
        </w:rPr>
      </w:pPr>
      <w:r>
        <w:rPr>
          <w:rFonts w:ascii="Lato" w:eastAsia="Times New Roman" w:hAnsi="Lato" w:cs="Times New Roman"/>
          <w:b/>
          <w:bCs/>
          <w:color w:val="404040"/>
          <w:sz w:val="24"/>
          <w:szCs w:val="24"/>
        </w:rPr>
        <w:t>Part 3: Population data</w:t>
      </w:r>
    </w:p>
    <w:p w14:paraId="75D48BD3" w14:textId="77777777" w:rsidR="00F938BF" w:rsidRPr="00A04BA3" w:rsidRDefault="00F938BF" w:rsidP="00F938BF">
      <w:pPr>
        <w:spacing w:after="360" w:line="360" w:lineRule="atLeast"/>
        <w:rPr>
          <w:rFonts w:ascii="Roboto" w:eastAsia="Times New Roman" w:hAnsi="Roboto" w:cs="Times New Roman"/>
          <w:color w:val="333333"/>
          <w:sz w:val="20"/>
          <w:szCs w:val="20"/>
        </w:rPr>
      </w:pPr>
      <w:r w:rsidRPr="00A04BA3">
        <w:rPr>
          <w:rFonts w:ascii="Roboto" w:eastAsia="Times New Roman" w:hAnsi="Roboto" w:cs="Times New Roman"/>
          <w:color w:val="333333"/>
          <w:sz w:val="20"/>
          <w:szCs w:val="20"/>
        </w:rPr>
        <w:t>The United Nations makes available United Nations population estimates and projections prepared by the Population Division of the Department of Economic and Social Affairs of the United Nations Secretariat.</w:t>
      </w:r>
      <w:r>
        <w:rPr>
          <w:rFonts w:ascii="Roboto" w:eastAsia="Times New Roman" w:hAnsi="Roboto" w:cs="Times New Roman"/>
          <w:color w:val="333333"/>
          <w:sz w:val="20"/>
          <w:szCs w:val="20"/>
        </w:rPr>
        <w:t xml:space="preserve"> These data are p</w:t>
      </w:r>
      <w:r w:rsidRPr="00A04BA3">
        <w:rPr>
          <w:rFonts w:ascii="Roboto" w:eastAsia="Times New Roman" w:hAnsi="Roboto" w:cs="Times New Roman"/>
          <w:color w:val="333333"/>
          <w:sz w:val="20"/>
          <w:szCs w:val="20"/>
        </w:rPr>
        <w:t>resented in a </w:t>
      </w:r>
      <w:hyperlink r:id="rId43" w:history="1">
        <w:r w:rsidRPr="00A04BA3">
          <w:rPr>
            <w:rFonts w:ascii="Roboto" w:eastAsia="Times New Roman" w:hAnsi="Roboto" w:cs="Times New Roman"/>
            <w:color w:val="333333"/>
            <w:sz w:val="20"/>
            <w:szCs w:val="20"/>
          </w:rPr>
          <w:t>series of Excel files</w:t>
        </w:r>
      </w:hyperlink>
      <w:r w:rsidRPr="00A04BA3">
        <w:rPr>
          <w:rFonts w:ascii="Roboto" w:eastAsia="Times New Roman" w:hAnsi="Roboto" w:cs="Times New Roman"/>
          <w:color w:val="333333"/>
          <w:sz w:val="20"/>
          <w:szCs w:val="20"/>
        </w:rPr>
        <w:t> displaying key demographic indicators for each UN development group, </w:t>
      </w:r>
      <w:r w:rsidRPr="00A04BA3">
        <w:rPr>
          <w:rFonts w:ascii="Roboto" w:eastAsia="Times New Roman" w:hAnsi="Roboto" w:cs="Times New Roman"/>
          <w:i/>
          <w:iCs/>
          <w:color w:val="333333"/>
          <w:sz w:val="20"/>
          <w:szCs w:val="20"/>
        </w:rPr>
        <w:t>World Bank</w:t>
      </w:r>
      <w:r w:rsidRPr="00A04BA3">
        <w:rPr>
          <w:rFonts w:ascii="Roboto" w:eastAsia="Times New Roman" w:hAnsi="Roboto" w:cs="Times New Roman"/>
          <w:color w:val="333333"/>
          <w:sz w:val="20"/>
          <w:szCs w:val="20"/>
        </w:rPr>
        <w:t> income group, geographic region, </w:t>
      </w:r>
      <w:r w:rsidRPr="00A04BA3">
        <w:rPr>
          <w:rFonts w:ascii="Roboto" w:eastAsia="Times New Roman" w:hAnsi="Roboto" w:cs="Times New Roman"/>
          <w:i/>
          <w:iCs/>
          <w:color w:val="333333"/>
          <w:sz w:val="20"/>
          <w:szCs w:val="20"/>
        </w:rPr>
        <w:t>Sustainable Development Goals (SDGs)</w:t>
      </w:r>
      <w:r w:rsidRPr="00A04BA3">
        <w:rPr>
          <w:rFonts w:ascii="Roboto" w:eastAsia="Times New Roman" w:hAnsi="Roboto" w:cs="Times New Roman"/>
          <w:color w:val="333333"/>
          <w:sz w:val="20"/>
          <w:szCs w:val="20"/>
        </w:rPr>
        <w:t> region, sub</w:t>
      </w:r>
      <w:r>
        <w:rPr>
          <w:rFonts w:ascii="Roboto" w:eastAsia="Times New Roman" w:hAnsi="Roboto" w:cs="Times New Roman"/>
          <w:color w:val="333333"/>
          <w:sz w:val="20"/>
          <w:szCs w:val="20"/>
        </w:rPr>
        <w:t>-</w:t>
      </w:r>
      <w:r w:rsidRPr="00A04BA3">
        <w:rPr>
          <w:rFonts w:ascii="Roboto" w:eastAsia="Times New Roman" w:hAnsi="Roboto" w:cs="Times New Roman"/>
          <w:color w:val="333333"/>
          <w:sz w:val="20"/>
          <w:szCs w:val="20"/>
        </w:rPr>
        <w:t xml:space="preserve">region and country or area for selected periods or dates within 1950-2100. </w:t>
      </w:r>
    </w:p>
    <w:p w14:paraId="76050619" w14:textId="77777777" w:rsidR="00F938BF" w:rsidRDefault="00F938BF" w:rsidP="00F938BF">
      <w:pPr>
        <w:spacing w:after="360" w:line="360" w:lineRule="atLeast"/>
        <w:rPr>
          <w:rFonts w:ascii="Lato" w:eastAsia="Times New Roman" w:hAnsi="Lato" w:cs="Times New Roman"/>
          <w:b/>
          <w:bCs/>
          <w:color w:val="404040"/>
          <w:sz w:val="24"/>
          <w:szCs w:val="24"/>
        </w:rPr>
      </w:pPr>
      <w:r w:rsidRPr="00A04BA3">
        <w:rPr>
          <w:rFonts w:ascii="Lato" w:eastAsia="Times New Roman" w:hAnsi="Lato" w:cs="Times New Roman"/>
          <w:iCs/>
          <w:color w:val="404040"/>
          <w:szCs w:val="24"/>
        </w:rPr>
        <w:t>Below, you will find a step-by-step outline to access population estimates, population pyramids, population projections by age group, by country, over time, among others.</w:t>
      </w:r>
      <w:r w:rsidRPr="004E1822">
        <w:rPr>
          <w:rFonts w:ascii="Lato" w:eastAsia="Times New Roman" w:hAnsi="Lato" w:cs="Times New Roman"/>
          <w:b/>
          <w:bCs/>
          <w:color w:val="404040"/>
          <w:sz w:val="24"/>
          <w:szCs w:val="24"/>
        </w:rPr>
        <w:t xml:space="preserve"> </w:t>
      </w:r>
    </w:p>
    <w:p w14:paraId="39C7F561" w14:textId="77777777" w:rsidR="00F938BF" w:rsidRPr="00A04BA3" w:rsidRDefault="00F938BF" w:rsidP="00F938BF">
      <w:pPr>
        <w:spacing w:after="120" w:line="240" w:lineRule="auto"/>
        <w:rPr>
          <w:rFonts w:ascii="Lato" w:eastAsia="Times New Roman" w:hAnsi="Lato" w:cs="Times New Roman"/>
          <w:color w:val="404040"/>
          <w:sz w:val="21"/>
          <w:szCs w:val="21"/>
        </w:rPr>
      </w:pPr>
      <w:r>
        <w:rPr>
          <w:rFonts w:ascii="Lato" w:eastAsia="Times New Roman" w:hAnsi="Lato" w:cs="Times New Roman"/>
          <w:color w:val="404040"/>
          <w:sz w:val="21"/>
          <w:szCs w:val="21"/>
        </w:rPr>
        <w:lastRenderedPageBreak/>
        <w:t xml:space="preserve">1. </w:t>
      </w:r>
      <w:r w:rsidRPr="00A04BA3">
        <w:rPr>
          <w:rFonts w:ascii="Lato" w:eastAsia="Times New Roman" w:hAnsi="Lato" w:cs="Times New Roman"/>
          <w:color w:val="404040"/>
          <w:sz w:val="21"/>
          <w:szCs w:val="21"/>
        </w:rPr>
        <w:t xml:space="preserve">Access in UNPOP website: </w:t>
      </w:r>
      <w:hyperlink r:id="rId44" w:history="1">
        <w:r w:rsidRPr="00A04BA3">
          <w:rPr>
            <w:rStyle w:val="Hyperlink"/>
            <w:rFonts w:ascii="Lato" w:eastAsia="Times New Roman" w:hAnsi="Lato" w:cs="Times New Roman"/>
            <w:sz w:val="21"/>
            <w:szCs w:val="21"/>
          </w:rPr>
          <w:t>https://population.un.org/wpp/</w:t>
        </w:r>
      </w:hyperlink>
      <w:r w:rsidRPr="00A04BA3">
        <w:rPr>
          <w:rFonts w:ascii="Lato" w:eastAsia="Times New Roman" w:hAnsi="Lato" w:cs="Times New Roman"/>
          <w:color w:val="404040"/>
          <w:sz w:val="21"/>
          <w:szCs w:val="21"/>
        </w:rPr>
        <w:t xml:space="preserve">      </w:t>
      </w:r>
    </w:p>
    <w:p w14:paraId="471D4D4D" w14:textId="77777777" w:rsidR="00F938BF" w:rsidRDefault="00F938BF" w:rsidP="00F938BF">
      <w:pPr>
        <w:spacing w:after="0" w:line="240" w:lineRule="auto"/>
        <w:ind w:left="284"/>
        <w:rPr>
          <w:rFonts w:ascii="Lato" w:eastAsia="Times New Roman" w:hAnsi="Lato" w:cs="Times New Roman"/>
          <w:color w:val="404040"/>
          <w:sz w:val="21"/>
          <w:szCs w:val="21"/>
        </w:rPr>
      </w:pPr>
      <w:r>
        <w:rPr>
          <w:rFonts w:ascii="Lato" w:eastAsia="Times New Roman" w:hAnsi="Lato" w:cs="Times New Roman"/>
          <w:color w:val="404040"/>
          <w:sz w:val="21"/>
          <w:szCs w:val="21"/>
        </w:rPr>
        <w:t>This is the m</w:t>
      </w:r>
      <w:r w:rsidRPr="004E1822">
        <w:rPr>
          <w:rFonts w:ascii="Lato" w:eastAsia="Times New Roman" w:hAnsi="Lato" w:cs="Times New Roman"/>
          <w:color w:val="404040"/>
          <w:sz w:val="21"/>
          <w:szCs w:val="21"/>
        </w:rPr>
        <w:t>ain page of the UN Population website with several links for publications, data, manuals, papers, maps, among others.</w:t>
      </w:r>
    </w:p>
    <w:p w14:paraId="4A2B4C41" w14:textId="77777777" w:rsidR="00F938BF" w:rsidRPr="00A04BA3" w:rsidRDefault="00F938BF" w:rsidP="00F938BF">
      <w:pPr>
        <w:pStyle w:val="ListParagraph"/>
        <w:numPr>
          <w:ilvl w:val="0"/>
          <w:numId w:val="21"/>
        </w:numPr>
        <w:spacing w:before="100" w:beforeAutospacing="1" w:after="100" w:afterAutospacing="1" w:line="360" w:lineRule="atLeast"/>
        <w:rPr>
          <w:rFonts w:ascii="Lato" w:eastAsia="Times New Roman" w:hAnsi="Lato" w:cs="Times New Roman"/>
          <w:color w:val="404040"/>
          <w:szCs w:val="24"/>
        </w:rPr>
      </w:pPr>
      <w:r w:rsidRPr="00A04BA3">
        <w:rPr>
          <w:rFonts w:ascii="Lato" w:eastAsia="Times New Roman" w:hAnsi="Lato" w:cs="Times New Roman"/>
          <w:color w:val="404040"/>
          <w:szCs w:val="24"/>
        </w:rPr>
        <w:t>under “Graphs and demographic profiles”, select your country</w:t>
      </w:r>
    </w:p>
    <w:p w14:paraId="7A1925D0" w14:textId="77777777" w:rsidR="00F938BF" w:rsidRPr="00A04BA3" w:rsidRDefault="00F938BF" w:rsidP="00F938BF">
      <w:pPr>
        <w:pStyle w:val="ListParagraph"/>
        <w:numPr>
          <w:ilvl w:val="0"/>
          <w:numId w:val="21"/>
        </w:numPr>
        <w:spacing w:before="100" w:beforeAutospacing="1" w:after="100" w:afterAutospacing="1" w:line="360" w:lineRule="atLeast"/>
        <w:rPr>
          <w:rFonts w:ascii="Lato" w:eastAsia="Times New Roman" w:hAnsi="Lato" w:cs="Times New Roman"/>
          <w:color w:val="404040"/>
          <w:sz w:val="24"/>
          <w:szCs w:val="24"/>
        </w:rPr>
      </w:pPr>
      <w:r w:rsidRPr="00A04BA3">
        <w:rPr>
          <w:rFonts w:ascii="Lato" w:eastAsia="Times New Roman" w:hAnsi="Lato" w:cs="Times New Roman"/>
          <w:color w:val="404040"/>
          <w:szCs w:val="24"/>
        </w:rPr>
        <w:t>Click on Demographic profiles, and then “line charts” and “population pyra</w:t>
      </w:r>
      <w:r>
        <w:rPr>
          <w:rFonts w:ascii="Lato" w:eastAsia="Times New Roman" w:hAnsi="Lato" w:cs="Times New Roman"/>
          <w:color w:val="404040"/>
          <w:szCs w:val="24"/>
        </w:rPr>
        <w:t>mids”</w:t>
      </w:r>
    </w:p>
    <w:p w14:paraId="31CC925A" w14:textId="77777777" w:rsidR="00F938BF" w:rsidRDefault="00F938BF" w:rsidP="00F938BF">
      <w:pPr>
        <w:pStyle w:val="ListParagraph"/>
        <w:numPr>
          <w:ilvl w:val="1"/>
          <w:numId w:val="21"/>
        </w:numPr>
        <w:spacing w:before="100" w:beforeAutospacing="1" w:after="100" w:afterAutospacing="1" w:line="360" w:lineRule="atLeast"/>
        <w:rPr>
          <w:rFonts w:ascii="Lato" w:eastAsia="Times New Roman" w:hAnsi="Lato" w:cs="Times New Roman"/>
          <w:color w:val="404040"/>
          <w:szCs w:val="24"/>
        </w:rPr>
      </w:pPr>
      <w:r w:rsidRPr="00A04BA3">
        <w:rPr>
          <w:rFonts w:ascii="Lato" w:eastAsia="Times New Roman" w:hAnsi="Lato" w:cs="Times New Roman"/>
          <w:color w:val="404040"/>
          <w:szCs w:val="24"/>
        </w:rPr>
        <w:t>Review the figures generated</w:t>
      </w:r>
    </w:p>
    <w:p w14:paraId="10174EDB" w14:textId="77777777" w:rsidR="00F938BF" w:rsidRDefault="00F938BF" w:rsidP="00F938BF">
      <w:pPr>
        <w:pStyle w:val="ListParagraph"/>
        <w:numPr>
          <w:ilvl w:val="0"/>
          <w:numId w:val="21"/>
        </w:numPr>
        <w:spacing w:before="100" w:beforeAutospacing="1" w:after="100" w:afterAutospacing="1" w:line="360" w:lineRule="atLeast"/>
        <w:rPr>
          <w:rFonts w:ascii="Lato" w:eastAsia="Times New Roman" w:hAnsi="Lato" w:cs="Times New Roman"/>
          <w:color w:val="404040"/>
          <w:szCs w:val="24"/>
        </w:rPr>
      </w:pPr>
      <w:r>
        <w:rPr>
          <w:rFonts w:ascii="Lato" w:eastAsia="Times New Roman" w:hAnsi="Lato" w:cs="Times New Roman"/>
          <w:color w:val="404040"/>
          <w:szCs w:val="24"/>
        </w:rPr>
        <w:t>Click on probabilistic projects, then population. Select the age groups of interest</w:t>
      </w:r>
    </w:p>
    <w:p w14:paraId="6938D7F6" w14:textId="77777777" w:rsidR="00F938BF" w:rsidRPr="00A04BA3" w:rsidRDefault="00F938BF" w:rsidP="00F938BF">
      <w:pPr>
        <w:pStyle w:val="ListParagraph"/>
        <w:numPr>
          <w:ilvl w:val="1"/>
          <w:numId w:val="21"/>
        </w:numPr>
        <w:spacing w:before="100" w:beforeAutospacing="1" w:after="100" w:afterAutospacing="1" w:line="360" w:lineRule="atLeast"/>
        <w:rPr>
          <w:rFonts w:ascii="Lato" w:eastAsia="Times New Roman" w:hAnsi="Lato" w:cs="Times New Roman"/>
          <w:color w:val="404040"/>
          <w:szCs w:val="24"/>
        </w:rPr>
      </w:pPr>
      <w:r>
        <w:rPr>
          <w:rFonts w:ascii="Lato" w:eastAsia="Times New Roman" w:hAnsi="Lato" w:cs="Times New Roman"/>
          <w:color w:val="404040"/>
          <w:szCs w:val="24"/>
        </w:rPr>
        <w:t>Review the figures generated</w:t>
      </w:r>
    </w:p>
    <w:p w14:paraId="44C1DF3E" w14:textId="77777777" w:rsidR="00F938BF" w:rsidRPr="00A04BA3" w:rsidRDefault="00F938BF" w:rsidP="00F938BF">
      <w:pPr>
        <w:pStyle w:val="ListParagraph"/>
        <w:spacing w:before="100" w:beforeAutospacing="1" w:after="100" w:afterAutospacing="1" w:line="360" w:lineRule="atLeast"/>
        <w:rPr>
          <w:rFonts w:ascii="Lato" w:eastAsia="Times New Roman" w:hAnsi="Lato" w:cs="Times New Roman"/>
          <w:color w:val="404040"/>
          <w:szCs w:val="24"/>
        </w:rPr>
      </w:pPr>
    </w:p>
    <w:p w14:paraId="5C9E366C" w14:textId="77777777" w:rsidR="00F938BF" w:rsidRPr="00A04BA3" w:rsidRDefault="00F938BF" w:rsidP="00F938BF">
      <w:pPr>
        <w:pStyle w:val="ListParagraph"/>
        <w:numPr>
          <w:ilvl w:val="1"/>
          <w:numId w:val="7"/>
        </w:numPr>
        <w:tabs>
          <w:tab w:val="clear" w:pos="720"/>
        </w:tabs>
        <w:spacing w:before="100" w:beforeAutospacing="1" w:after="100" w:afterAutospacing="1" w:line="360" w:lineRule="atLeast"/>
        <w:ind w:left="426"/>
        <w:rPr>
          <w:rFonts w:ascii="Lato" w:eastAsia="Times New Roman" w:hAnsi="Lato" w:cs="Times New Roman"/>
          <w:color w:val="404040"/>
          <w:szCs w:val="24"/>
        </w:rPr>
      </w:pPr>
      <w:r w:rsidRPr="00A04BA3">
        <w:rPr>
          <w:rFonts w:ascii="Lato" w:eastAsia="Times New Roman" w:hAnsi="Lato" w:cs="Times New Roman"/>
          <w:color w:val="404040"/>
          <w:sz w:val="21"/>
          <w:szCs w:val="21"/>
        </w:rPr>
        <w:t xml:space="preserve">Access in UNPOP website: </w:t>
      </w:r>
      <w:hyperlink r:id="rId45" w:history="1">
        <w:r w:rsidRPr="00A04BA3">
          <w:rPr>
            <w:rStyle w:val="Hyperlink"/>
            <w:rFonts w:ascii="Lato" w:eastAsia="Times New Roman" w:hAnsi="Lato" w:cs="Times New Roman"/>
            <w:sz w:val="21"/>
            <w:szCs w:val="21"/>
          </w:rPr>
          <w:t>https://population.un.org/wpp/</w:t>
        </w:r>
      </w:hyperlink>
      <w:r w:rsidRPr="00A04BA3">
        <w:rPr>
          <w:rFonts w:ascii="Lato" w:eastAsia="Times New Roman" w:hAnsi="Lato" w:cs="Times New Roman"/>
          <w:color w:val="404040"/>
          <w:sz w:val="21"/>
          <w:szCs w:val="21"/>
        </w:rPr>
        <w:t xml:space="preserve">      </w:t>
      </w:r>
    </w:p>
    <w:p w14:paraId="3C9AB277" w14:textId="77777777" w:rsidR="00F938BF" w:rsidRPr="00A04BA3" w:rsidRDefault="00F938BF" w:rsidP="00F938BF">
      <w:pPr>
        <w:pStyle w:val="ListParagraph"/>
        <w:numPr>
          <w:ilvl w:val="2"/>
          <w:numId w:val="7"/>
        </w:numPr>
        <w:spacing w:before="100" w:beforeAutospacing="1" w:after="100" w:afterAutospacing="1" w:line="360" w:lineRule="atLeast"/>
        <w:ind w:left="709"/>
        <w:rPr>
          <w:rFonts w:ascii="Lato" w:eastAsia="Times New Roman" w:hAnsi="Lato" w:cs="Times New Roman"/>
          <w:color w:val="404040"/>
          <w:szCs w:val="24"/>
        </w:rPr>
      </w:pPr>
      <w:r w:rsidRPr="00A04BA3">
        <w:rPr>
          <w:rFonts w:ascii="Lato" w:eastAsia="Times New Roman" w:hAnsi="Lato" w:cs="Times New Roman"/>
          <w:color w:val="404040"/>
          <w:szCs w:val="24"/>
        </w:rPr>
        <w:t>under “</w:t>
      </w:r>
      <w:r>
        <w:rPr>
          <w:rFonts w:ascii="Lato" w:eastAsia="Times New Roman" w:hAnsi="Lato" w:cs="Times New Roman"/>
          <w:color w:val="404040"/>
          <w:szCs w:val="24"/>
        </w:rPr>
        <w:t>Interactive data</w:t>
      </w:r>
      <w:r w:rsidRPr="00A04BA3">
        <w:rPr>
          <w:rFonts w:ascii="Lato" w:eastAsia="Times New Roman" w:hAnsi="Lato" w:cs="Times New Roman"/>
          <w:color w:val="404040"/>
          <w:szCs w:val="24"/>
        </w:rPr>
        <w:t xml:space="preserve">”, </w:t>
      </w:r>
      <w:r>
        <w:rPr>
          <w:rFonts w:ascii="Lato" w:eastAsia="Times New Roman" w:hAnsi="Lato" w:cs="Times New Roman"/>
          <w:color w:val="404040"/>
          <w:szCs w:val="24"/>
        </w:rPr>
        <w:t>select “</w:t>
      </w:r>
      <w:r w:rsidRPr="00B015EA">
        <w:rPr>
          <w:rFonts w:ascii="Lato" w:eastAsia="Times New Roman" w:hAnsi="Lato" w:cs="Times New Roman"/>
          <w:color w:val="404040"/>
          <w:sz w:val="24"/>
          <w:szCs w:val="24"/>
        </w:rPr>
        <w:t>Population by age and sex”</w:t>
      </w:r>
    </w:p>
    <w:p w14:paraId="15BD41EB" w14:textId="77777777" w:rsidR="00F938BF" w:rsidRDefault="00F938BF" w:rsidP="00F938BF">
      <w:pPr>
        <w:spacing w:before="100" w:beforeAutospacing="1" w:after="100" w:afterAutospacing="1" w:line="360" w:lineRule="atLeast"/>
        <w:rPr>
          <w:rFonts w:ascii="Lato" w:eastAsia="Times New Roman" w:hAnsi="Lato" w:cs="Times New Roman"/>
          <w:color w:val="404040"/>
          <w:sz w:val="24"/>
          <w:szCs w:val="24"/>
        </w:rPr>
      </w:pPr>
    </w:p>
    <w:p w14:paraId="1896A12D" w14:textId="77777777" w:rsidR="00F938BF"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sidRPr="00A04BA3">
        <w:rPr>
          <w:rFonts w:ascii="Lato" w:eastAsia="Times New Roman" w:hAnsi="Lato" w:cs="Times New Roman"/>
          <w:color w:val="404040"/>
          <w:szCs w:val="24"/>
        </w:rPr>
        <w:t xml:space="preserve">select </w:t>
      </w:r>
      <w:r>
        <w:rPr>
          <w:rFonts w:ascii="Lato" w:eastAsia="Times New Roman" w:hAnsi="Lato" w:cs="Times New Roman"/>
          <w:color w:val="404040"/>
          <w:szCs w:val="24"/>
        </w:rPr>
        <w:t xml:space="preserve">your region under </w:t>
      </w:r>
      <w:r w:rsidRPr="00A04BA3">
        <w:rPr>
          <w:rFonts w:ascii="Lato" w:eastAsia="Times New Roman" w:hAnsi="Lato" w:cs="Times New Roman"/>
          <w:color w:val="404040"/>
          <w:szCs w:val="24"/>
        </w:rPr>
        <w:t>“</w:t>
      </w:r>
      <w:r>
        <w:rPr>
          <w:rFonts w:ascii="Lato" w:eastAsia="Times New Roman" w:hAnsi="Lato" w:cs="Times New Roman"/>
          <w:color w:val="404040"/>
          <w:szCs w:val="24"/>
        </w:rPr>
        <w:t>Geographic regions</w:t>
      </w:r>
      <w:r w:rsidRPr="00A04BA3">
        <w:rPr>
          <w:rFonts w:ascii="Lato" w:eastAsia="Times New Roman" w:hAnsi="Lato" w:cs="Times New Roman"/>
          <w:color w:val="404040"/>
          <w:szCs w:val="24"/>
        </w:rPr>
        <w:t xml:space="preserve">”, </w:t>
      </w:r>
      <w:r>
        <w:rPr>
          <w:rFonts w:ascii="Lato" w:eastAsia="Times New Roman" w:hAnsi="Lato" w:cs="Times New Roman"/>
          <w:color w:val="404040"/>
          <w:szCs w:val="24"/>
        </w:rPr>
        <w:t>click next</w:t>
      </w:r>
    </w:p>
    <w:p w14:paraId="65B1F5CA" w14:textId="77777777" w:rsidR="00F938BF"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Pr>
          <w:rFonts w:ascii="Lato" w:eastAsia="Times New Roman" w:hAnsi="Lato" w:cs="Times New Roman"/>
          <w:color w:val="404040"/>
          <w:szCs w:val="24"/>
        </w:rPr>
        <w:t>select your country (if available), click next</w:t>
      </w:r>
    </w:p>
    <w:p w14:paraId="772F3A4B" w14:textId="77777777" w:rsidR="00F938BF" w:rsidRPr="00A04BA3"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sidRPr="00A04BA3">
        <w:rPr>
          <w:rFonts w:ascii="Lato" w:eastAsia="Times New Roman" w:hAnsi="Lato" w:cs="Times New Roman"/>
          <w:color w:val="404040"/>
          <w:szCs w:val="24"/>
        </w:rPr>
        <w:t xml:space="preserve">select the </w:t>
      </w:r>
      <w:proofErr w:type="gramStart"/>
      <w:r w:rsidRPr="00A04BA3">
        <w:rPr>
          <w:rFonts w:ascii="Lato" w:eastAsia="Times New Roman" w:hAnsi="Lato" w:cs="Times New Roman"/>
          <w:color w:val="404040"/>
          <w:szCs w:val="24"/>
        </w:rPr>
        <w:t>time period</w:t>
      </w:r>
      <w:proofErr w:type="gramEnd"/>
      <w:r w:rsidRPr="00A04BA3">
        <w:rPr>
          <w:rFonts w:ascii="Lato" w:eastAsia="Times New Roman" w:hAnsi="Lato" w:cs="Times New Roman"/>
          <w:color w:val="404040"/>
          <w:szCs w:val="24"/>
        </w:rPr>
        <w:t xml:space="preserve"> in years (</w:t>
      </w:r>
      <w:r>
        <w:rPr>
          <w:rFonts w:ascii="Lato" w:eastAsia="Times New Roman" w:hAnsi="Lato" w:cs="Times New Roman"/>
          <w:color w:val="404040"/>
          <w:szCs w:val="24"/>
        </w:rPr>
        <w:t>ex. 2005-2020</w:t>
      </w:r>
      <w:r w:rsidRPr="00A04BA3">
        <w:rPr>
          <w:rFonts w:ascii="Lato" w:eastAsia="Times New Roman" w:hAnsi="Lato" w:cs="Times New Roman"/>
          <w:color w:val="404040"/>
          <w:szCs w:val="24"/>
        </w:rPr>
        <w:t>)</w:t>
      </w:r>
      <w:r>
        <w:rPr>
          <w:rFonts w:ascii="Lato" w:eastAsia="Times New Roman" w:hAnsi="Lato" w:cs="Times New Roman"/>
          <w:color w:val="404040"/>
          <w:szCs w:val="24"/>
        </w:rPr>
        <w:t>, click next</w:t>
      </w:r>
      <w:r w:rsidRPr="00A04BA3">
        <w:rPr>
          <w:rFonts w:ascii="Lato" w:eastAsia="Times New Roman" w:hAnsi="Lato" w:cs="Times New Roman"/>
          <w:color w:val="404040"/>
          <w:szCs w:val="24"/>
        </w:rPr>
        <w:t xml:space="preserve"> </w:t>
      </w:r>
    </w:p>
    <w:p w14:paraId="69DC4F5F" w14:textId="77777777" w:rsidR="00F938BF" w:rsidRPr="00A04BA3"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Pr>
          <w:rFonts w:ascii="Lato" w:eastAsia="Times New Roman" w:hAnsi="Lato" w:cs="Times New Roman"/>
          <w:color w:val="404040"/>
          <w:szCs w:val="24"/>
        </w:rPr>
        <w:t>select “both sexes combined”, click next</w:t>
      </w:r>
    </w:p>
    <w:p w14:paraId="43DDE0BA" w14:textId="77777777" w:rsidR="00F938BF" w:rsidRPr="00A04BA3"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sidRPr="00A04BA3">
        <w:rPr>
          <w:rFonts w:ascii="Lato" w:eastAsia="Times New Roman" w:hAnsi="Lato" w:cs="Times New Roman"/>
          <w:color w:val="404040"/>
          <w:szCs w:val="24"/>
        </w:rPr>
        <w:t>select the age group</w:t>
      </w:r>
      <w:r>
        <w:rPr>
          <w:rFonts w:ascii="Lato" w:eastAsia="Times New Roman" w:hAnsi="Lato" w:cs="Times New Roman"/>
          <w:color w:val="404040"/>
          <w:szCs w:val="24"/>
        </w:rPr>
        <w:t>s</w:t>
      </w:r>
      <w:r w:rsidRPr="00A04BA3">
        <w:rPr>
          <w:rFonts w:ascii="Lato" w:eastAsia="Times New Roman" w:hAnsi="Lato" w:cs="Times New Roman"/>
          <w:color w:val="404040"/>
          <w:szCs w:val="24"/>
        </w:rPr>
        <w:t xml:space="preserve"> of your interest for the analysis </w:t>
      </w:r>
    </w:p>
    <w:p w14:paraId="32032B05" w14:textId="77777777" w:rsidR="00F938BF" w:rsidRPr="00A04BA3"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sidRPr="00A04BA3">
        <w:rPr>
          <w:rFonts w:ascii="Lato" w:eastAsia="Times New Roman" w:hAnsi="Lato" w:cs="Times New Roman"/>
          <w:color w:val="404040"/>
          <w:szCs w:val="24"/>
        </w:rPr>
        <w:t>Validate/confirm the suggested format provided by the webpage for the pivot table to be generated for presenting the da</w:t>
      </w:r>
      <w:r>
        <w:rPr>
          <w:rFonts w:ascii="Lato" w:eastAsia="Times New Roman" w:hAnsi="Lato" w:cs="Times New Roman"/>
          <w:color w:val="404040"/>
          <w:szCs w:val="24"/>
        </w:rPr>
        <w:t>ta, click next. You can export the data to excel file.</w:t>
      </w:r>
    </w:p>
    <w:p w14:paraId="3E96246D" w14:textId="77777777" w:rsidR="00F938BF" w:rsidRDefault="00F938BF" w:rsidP="00F938BF">
      <w:pPr>
        <w:spacing w:after="360" w:line="360" w:lineRule="atLeast"/>
        <w:ind w:left="284" w:hanging="284"/>
        <w:rPr>
          <w:rFonts w:ascii="Lato" w:eastAsia="Times New Roman" w:hAnsi="Lato" w:cs="Times New Roman"/>
          <w:color w:val="404040"/>
          <w:sz w:val="24"/>
          <w:szCs w:val="24"/>
        </w:rPr>
      </w:pPr>
    </w:p>
    <w:p w14:paraId="210039A0" w14:textId="77777777" w:rsidR="00F938BF" w:rsidRDefault="00F938BF" w:rsidP="00F938BF">
      <w:pPr>
        <w:spacing w:after="360" w:line="360" w:lineRule="atLeast"/>
        <w:rPr>
          <w:rFonts w:ascii="Lato" w:eastAsia="Times New Roman" w:hAnsi="Lato" w:cs="Times New Roman"/>
          <w:b/>
          <w:bCs/>
          <w:color w:val="404040"/>
          <w:sz w:val="24"/>
          <w:szCs w:val="24"/>
        </w:rPr>
      </w:pPr>
      <w:r>
        <w:rPr>
          <w:rFonts w:ascii="Lato" w:eastAsia="Times New Roman" w:hAnsi="Lato" w:cs="Times New Roman"/>
          <w:b/>
          <w:bCs/>
          <w:color w:val="404040"/>
          <w:sz w:val="24"/>
          <w:szCs w:val="24"/>
        </w:rPr>
        <w:t>Critical assessment of mortality, vaccine coverage and population data from international sources</w:t>
      </w:r>
    </w:p>
    <w:p w14:paraId="20AF624E" w14:textId="77777777" w:rsidR="00F938BF" w:rsidRPr="004E1822" w:rsidRDefault="00F938BF" w:rsidP="00F938BF">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A</w:t>
      </w:r>
      <w:r w:rsidRPr="004E1822">
        <w:rPr>
          <w:rFonts w:ascii="Lato" w:eastAsia="Times New Roman" w:hAnsi="Lato" w:cs="Times New Roman"/>
          <w:color w:val="404040"/>
          <w:sz w:val="24"/>
          <w:szCs w:val="24"/>
        </w:rPr>
        <w:t xml:space="preserve">fter going through </w:t>
      </w:r>
      <w:r>
        <w:rPr>
          <w:rFonts w:ascii="Lato" w:eastAsia="Times New Roman" w:hAnsi="Lato" w:cs="Times New Roman"/>
          <w:color w:val="404040"/>
          <w:sz w:val="24"/>
          <w:szCs w:val="24"/>
        </w:rPr>
        <w:t xml:space="preserve">available data, consider the following questions </w:t>
      </w:r>
      <w:r w:rsidRPr="004E1822">
        <w:rPr>
          <w:rFonts w:ascii="Lato" w:eastAsia="Times New Roman" w:hAnsi="Lato" w:cs="Times New Roman"/>
          <w:color w:val="404040"/>
          <w:sz w:val="24"/>
          <w:szCs w:val="24"/>
        </w:rPr>
        <w:t xml:space="preserve">and discuss them with your team </w:t>
      </w:r>
      <w:proofErr w:type="gramStart"/>
      <w:r w:rsidRPr="004E1822">
        <w:rPr>
          <w:rFonts w:ascii="Lato" w:eastAsia="Times New Roman" w:hAnsi="Lato" w:cs="Times New Roman"/>
          <w:color w:val="404040"/>
          <w:sz w:val="24"/>
          <w:szCs w:val="24"/>
        </w:rPr>
        <w:t>in order to</w:t>
      </w:r>
      <w:proofErr w:type="gramEnd"/>
      <w:r w:rsidRPr="004E1822">
        <w:rPr>
          <w:rFonts w:ascii="Lato" w:eastAsia="Times New Roman" w:hAnsi="Lato" w:cs="Times New Roman"/>
          <w:color w:val="404040"/>
          <w:sz w:val="24"/>
          <w:szCs w:val="24"/>
        </w:rPr>
        <w:t xml:space="preserve"> agree on the feasibility regarding conducting a vaccine impact analysis using the available data in your country.</w:t>
      </w:r>
    </w:p>
    <w:p w14:paraId="035B0023" w14:textId="77777777" w:rsidR="00F938BF" w:rsidRDefault="00F938BF" w:rsidP="00F938BF">
      <w:pPr>
        <w:numPr>
          <w:ilvl w:val="0"/>
          <w:numId w:val="8"/>
        </w:numPr>
        <w:spacing w:after="0" w:line="360" w:lineRule="atLeast"/>
        <w:ind w:left="1080"/>
        <w:rPr>
          <w:rFonts w:ascii="Lato" w:eastAsia="Times New Roman" w:hAnsi="Lato" w:cs="Times New Roman"/>
          <w:color w:val="404040"/>
          <w:sz w:val="24"/>
          <w:szCs w:val="24"/>
        </w:rPr>
      </w:pPr>
      <w:r>
        <w:rPr>
          <w:rFonts w:ascii="Lato" w:eastAsia="Times New Roman" w:hAnsi="Lato" w:cs="Times New Roman"/>
          <w:color w:val="404040"/>
          <w:sz w:val="24"/>
          <w:szCs w:val="24"/>
        </w:rPr>
        <w:t>When was the vaccine introduced? Is there enough time after vaccine introduction to enable vaccine impact evaluation?</w:t>
      </w:r>
    </w:p>
    <w:p w14:paraId="55210239" w14:textId="77777777" w:rsidR="00F938BF" w:rsidRPr="004E1822" w:rsidRDefault="00F938BF" w:rsidP="00F938BF">
      <w:pPr>
        <w:numPr>
          <w:ilvl w:val="0"/>
          <w:numId w:val="8"/>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 the total population, population of children &lt;5 years, and general trends of general and specific mortality in children over time in your country?</w:t>
      </w:r>
    </w:p>
    <w:p w14:paraId="6E5F37CB" w14:textId="77777777" w:rsidR="00F938BF" w:rsidRDefault="00F938BF" w:rsidP="00F938BF">
      <w:pPr>
        <w:numPr>
          <w:ilvl w:val="0"/>
          <w:numId w:val="8"/>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 the quality of mortality data in your country, considering the quality indicators available and evaluated?</w:t>
      </w:r>
    </w:p>
    <w:p w14:paraId="55EC66F3" w14:textId="77777777" w:rsidR="00F938BF" w:rsidRDefault="00F938BF" w:rsidP="00F938BF">
      <w:pPr>
        <w:numPr>
          <w:ilvl w:val="0"/>
          <w:numId w:val="8"/>
        </w:numPr>
        <w:spacing w:after="0" w:line="360" w:lineRule="atLeast"/>
        <w:ind w:left="1080"/>
        <w:rPr>
          <w:rFonts w:ascii="Lato" w:eastAsia="Times New Roman" w:hAnsi="Lato" w:cs="Times New Roman"/>
          <w:color w:val="404040"/>
          <w:sz w:val="24"/>
          <w:szCs w:val="24"/>
        </w:rPr>
      </w:pPr>
      <w:r w:rsidRPr="00B015EA">
        <w:rPr>
          <w:rFonts w:ascii="Lato" w:eastAsia="Times New Roman" w:hAnsi="Lato" w:cs="Times New Roman"/>
          <w:color w:val="404040"/>
          <w:sz w:val="24"/>
          <w:szCs w:val="24"/>
        </w:rPr>
        <w:lastRenderedPageBreak/>
        <w:t xml:space="preserve">Do you consider it </w:t>
      </w:r>
      <w:r>
        <w:rPr>
          <w:rFonts w:ascii="Lato" w:eastAsia="Times New Roman" w:hAnsi="Lato" w:cs="Times New Roman"/>
          <w:color w:val="404040"/>
          <w:sz w:val="24"/>
          <w:szCs w:val="24"/>
        </w:rPr>
        <w:t xml:space="preserve">is </w:t>
      </w:r>
      <w:r w:rsidRPr="00B015EA">
        <w:rPr>
          <w:rFonts w:ascii="Lato" w:eastAsia="Times New Roman" w:hAnsi="Lato" w:cs="Times New Roman"/>
          <w:color w:val="404040"/>
          <w:sz w:val="24"/>
          <w:szCs w:val="24"/>
        </w:rPr>
        <w:t>feasible to perform vaccine impact analyses on</w:t>
      </w:r>
      <w:r>
        <w:rPr>
          <w:rFonts w:ascii="Lato" w:eastAsia="Times New Roman" w:hAnsi="Lato" w:cs="Times New Roman"/>
          <w:color w:val="404040"/>
          <w:sz w:val="24"/>
          <w:szCs w:val="24"/>
        </w:rPr>
        <w:t xml:space="preserve"> mortality over time</w:t>
      </w:r>
      <w:r w:rsidRPr="00B015EA">
        <w:rPr>
          <w:rFonts w:ascii="Lato" w:eastAsia="Times New Roman" w:hAnsi="Lato" w:cs="Times New Roman"/>
          <w:color w:val="404040"/>
          <w:sz w:val="24"/>
          <w:szCs w:val="24"/>
        </w:rPr>
        <w:t xml:space="preserve"> considering the number of events and quality of mortality data in your country?</w:t>
      </w:r>
    </w:p>
    <w:p w14:paraId="69364A06" w14:textId="77777777" w:rsidR="00F938BF" w:rsidRDefault="00F938BF" w:rsidP="00F938BF">
      <w:pPr>
        <w:spacing w:after="0" w:line="360" w:lineRule="atLeast"/>
        <w:rPr>
          <w:rFonts w:ascii="Lato" w:eastAsia="Times New Roman" w:hAnsi="Lato" w:cs="Times New Roman"/>
          <w:color w:val="404040"/>
          <w:sz w:val="24"/>
          <w:szCs w:val="24"/>
        </w:rPr>
      </w:pPr>
    </w:p>
    <w:p w14:paraId="1601A7B0" w14:textId="553B4A49" w:rsidR="004E1822" w:rsidRDefault="00F938BF" w:rsidP="00AD09B6">
      <w:pPr>
        <w:spacing w:after="0" w:line="360" w:lineRule="atLeast"/>
      </w:pPr>
      <w:r>
        <w:rPr>
          <w:rFonts w:ascii="Lato" w:eastAsia="Times New Roman" w:hAnsi="Lato" w:cs="Times New Roman"/>
          <w:color w:val="404040"/>
          <w:sz w:val="24"/>
          <w:szCs w:val="24"/>
        </w:rPr>
        <w:t xml:space="preserve">If you decide to embark in a full impact assessment evaluation, access individual level secondary mortality or hospitalization datasets and follow the steps described in this manual to extract, evaluate, </w:t>
      </w:r>
      <w:proofErr w:type="gramStart"/>
      <w:r>
        <w:rPr>
          <w:rFonts w:ascii="Lato" w:eastAsia="Times New Roman" w:hAnsi="Lato" w:cs="Times New Roman"/>
          <w:color w:val="404040"/>
          <w:sz w:val="24"/>
          <w:szCs w:val="24"/>
        </w:rPr>
        <w:t>clean</w:t>
      </w:r>
      <w:proofErr w:type="gramEnd"/>
      <w:r>
        <w:rPr>
          <w:rFonts w:ascii="Lato" w:eastAsia="Times New Roman" w:hAnsi="Lato" w:cs="Times New Roman"/>
          <w:color w:val="404040"/>
          <w:sz w:val="24"/>
          <w:szCs w:val="24"/>
        </w:rPr>
        <w:t xml:space="preserve"> and analyze the data. Good luck!</w:t>
      </w:r>
    </w:p>
    <w:sectPr w:rsidR="004E1822" w:rsidSect="0024492E">
      <w:footerReference w:type="default" r:id="rId46"/>
      <w:pgSz w:w="12240" w:h="15840"/>
      <w:pgMar w:top="1440" w:right="1325"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tephen Hadler" w:date="2022-01-02T09:11:00Z" w:initials="SH">
    <w:p w14:paraId="6169A762" w14:textId="64782E3D" w:rsidR="004022B8" w:rsidRDefault="004022B8">
      <w:pPr>
        <w:pStyle w:val="CommentText"/>
      </w:pPr>
      <w:r>
        <w:rPr>
          <w:rStyle w:val="CommentReference"/>
        </w:rPr>
        <w:annotationRef/>
      </w:r>
      <w:r>
        <w:t xml:space="preserve">Typo in II. Other significant conditions contributing to death but </w:t>
      </w:r>
      <w:r w:rsidRPr="00902836">
        <w:rPr>
          <w:b/>
        </w:rPr>
        <w:t xml:space="preserve">not </w:t>
      </w:r>
      <w:r>
        <w:t xml:space="preserve">related … </w:t>
      </w:r>
    </w:p>
  </w:comment>
  <w:comment w:id="19" w:author="Cohen, Adam (CDC/DDID/NCIRD/DBD)" w:date="2021-12-19T12:49:00Z" w:initials="CA(">
    <w:p w14:paraId="06EC704B" w14:textId="77777777" w:rsidR="00F938BF" w:rsidRDefault="00F938BF" w:rsidP="00F938BF">
      <w:pPr>
        <w:pStyle w:val="CommentText"/>
      </w:pPr>
      <w:r>
        <w:rPr>
          <w:rStyle w:val="CommentReference"/>
        </w:rPr>
        <w:annotationRef/>
      </w:r>
      <w:r>
        <w:t>To be updated before publication to reflect all available, WHO prequalified products.</w:t>
      </w:r>
    </w:p>
  </w:comment>
  <w:comment w:id="20" w:author="Weinberger, Daniel" w:date="2022-03-10T17:12:00Z" w:initials="WD">
    <w:p w14:paraId="06394FCC" w14:textId="212906B9" w:rsidR="00822F41" w:rsidRDefault="00822F41">
      <w:pPr>
        <w:pStyle w:val="CommentText"/>
      </w:pPr>
      <w:r>
        <w:rPr>
          <w:rStyle w:val="CommentReference"/>
        </w:rPr>
        <w:annotationRef/>
      </w:r>
      <w:r w:rsidR="00460909">
        <w:t>Mention PCV15 and 20? Both now licensed in US for adults, not yet kids</w:t>
      </w:r>
    </w:p>
  </w:comment>
  <w:comment w:id="21" w:author="Cohen, Adam (CDC/DDID/NCIRD/DBD)" w:date="2021-12-19T12:51:00Z" w:initials="CA(">
    <w:p w14:paraId="379C8F57" w14:textId="77777777" w:rsidR="00F938BF" w:rsidRDefault="00F938BF" w:rsidP="00F938BF">
      <w:pPr>
        <w:pStyle w:val="CommentText"/>
      </w:pPr>
      <w:r>
        <w:rPr>
          <w:rStyle w:val="CommentReference"/>
        </w:rPr>
        <w:annotationRef/>
      </w:r>
      <w:r>
        <w:t>To be updated before publication.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9A762" w15:done="0"/>
  <w15:commentEx w15:paraId="06EC704B" w15:done="0"/>
  <w15:commentEx w15:paraId="06394FCC" w15:paraIdParent="06EC704B" w15:done="0"/>
  <w15:commentEx w15:paraId="379C8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BEADC" w16cex:dateUtc="2022-01-02T14:11:00Z"/>
  <w16cex:commentExtensible w16cex:durableId="25D4604B" w16cex:dateUtc="2021-12-19T17:49:00Z"/>
  <w16cex:commentExtensible w16cex:durableId="25D4AFE1" w16cex:dateUtc="2022-03-10T22:12:00Z"/>
  <w16cex:commentExtensible w16cex:durableId="25D4604C" w16cex:dateUtc="2021-12-19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9A762" w16cid:durableId="257BEADC"/>
  <w16cid:commentId w16cid:paraId="06EC704B" w16cid:durableId="25D4604B"/>
  <w16cid:commentId w16cid:paraId="06394FCC" w16cid:durableId="25D4AFE1"/>
  <w16cid:commentId w16cid:paraId="379C8F57" w16cid:durableId="25D460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36C42" w14:textId="77777777" w:rsidR="0011536C" w:rsidRDefault="0011536C" w:rsidP="004E1822">
      <w:pPr>
        <w:spacing w:after="0" w:line="240" w:lineRule="auto"/>
      </w:pPr>
      <w:r>
        <w:separator/>
      </w:r>
    </w:p>
  </w:endnote>
  <w:endnote w:type="continuationSeparator" w:id="0">
    <w:p w14:paraId="6E6DD18E" w14:textId="77777777" w:rsidR="0011536C" w:rsidRDefault="0011536C" w:rsidP="004E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Arial"/>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21507"/>
      <w:docPartObj>
        <w:docPartGallery w:val="Page Numbers (Bottom of Page)"/>
        <w:docPartUnique/>
      </w:docPartObj>
    </w:sdtPr>
    <w:sdtEndPr>
      <w:rPr>
        <w:noProof/>
      </w:rPr>
    </w:sdtEndPr>
    <w:sdtContent>
      <w:p w14:paraId="7CD1AB11" w14:textId="1DB84D63" w:rsidR="004022B8" w:rsidRDefault="004022B8">
        <w:pPr>
          <w:pStyle w:val="Footer"/>
          <w:jc w:val="right"/>
        </w:pPr>
        <w:r>
          <w:fldChar w:fldCharType="begin"/>
        </w:r>
        <w:r>
          <w:instrText xml:space="preserve"> PAGE   \* MERGEFORMAT </w:instrText>
        </w:r>
        <w:r>
          <w:fldChar w:fldCharType="separate"/>
        </w:r>
        <w:r w:rsidR="00413E0F">
          <w:rPr>
            <w:noProof/>
          </w:rPr>
          <w:t>40</w:t>
        </w:r>
        <w:r>
          <w:rPr>
            <w:noProof/>
          </w:rPr>
          <w:fldChar w:fldCharType="end"/>
        </w:r>
      </w:p>
    </w:sdtContent>
  </w:sdt>
  <w:p w14:paraId="08405AC9" w14:textId="77777777" w:rsidR="004022B8" w:rsidRDefault="00402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7DA1B" w14:textId="77777777" w:rsidR="0011536C" w:rsidRDefault="0011536C" w:rsidP="004E1822">
      <w:pPr>
        <w:spacing w:after="0" w:line="240" w:lineRule="auto"/>
      </w:pPr>
      <w:r>
        <w:separator/>
      </w:r>
    </w:p>
  </w:footnote>
  <w:footnote w:type="continuationSeparator" w:id="0">
    <w:p w14:paraId="36F2EDC5" w14:textId="77777777" w:rsidR="0011536C" w:rsidRDefault="0011536C" w:rsidP="004E1822">
      <w:pPr>
        <w:spacing w:after="0" w:line="240" w:lineRule="auto"/>
      </w:pPr>
      <w:r>
        <w:continuationSeparator/>
      </w:r>
    </w:p>
  </w:footnote>
  <w:footnote w:id="1">
    <w:p w14:paraId="7D44E047" w14:textId="77777777" w:rsidR="004022B8" w:rsidRDefault="004022B8" w:rsidP="00B015EA">
      <w:r>
        <w:rPr>
          <w:rStyle w:val="FootnoteReference"/>
        </w:rPr>
        <w:footnoteRef/>
      </w:r>
      <w:r>
        <w:t xml:space="preserve"> Original document available at: </w:t>
      </w:r>
      <w:hyperlink r:id="rId1" w:anchor="content" w:history="1">
        <w:r w:rsidRPr="0034381B">
          <w:rPr>
            <w:rStyle w:val="Hyperlink"/>
          </w:rPr>
          <w:t>https://danweinberger.github.io/who-guidance-materials/#content</w:t>
        </w:r>
      </w:hyperlink>
    </w:p>
    <w:p w14:paraId="483F9FA0" w14:textId="41DC77AC" w:rsidR="004022B8" w:rsidRDefault="004022B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F3C"/>
    <w:multiLevelType w:val="multilevel"/>
    <w:tmpl w:val="EC0062F2"/>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sz w:val="22"/>
        <w:u w:val="single"/>
      </w:rPr>
    </w:lvl>
    <w:lvl w:ilvl="3">
      <w:start w:val="1"/>
      <w:numFmt w:val="bullet"/>
      <w:lvlText w:val=""/>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26B1E"/>
    <w:multiLevelType w:val="multilevel"/>
    <w:tmpl w:val="49B6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C4A2A"/>
    <w:multiLevelType w:val="multilevel"/>
    <w:tmpl w:val="2D14B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sz w:val="22"/>
        <w:u w:val="single"/>
      </w:rPr>
    </w:lvl>
    <w:lvl w:ilvl="3">
      <w:start w:val="1"/>
      <w:numFmt w:val="bullet"/>
      <w:lvlText w:val=""/>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648D0"/>
    <w:multiLevelType w:val="hybridMultilevel"/>
    <w:tmpl w:val="FA7E617A"/>
    <w:lvl w:ilvl="0" w:tplc="01FA3154">
      <w:start w:val="1"/>
      <w:numFmt w:val="decimal"/>
      <w:lvlText w:val="%1."/>
      <w:lvlJc w:val="left"/>
      <w:pPr>
        <w:ind w:left="360" w:hanging="360"/>
      </w:pPr>
      <w:rPr>
        <w:rFonts w:ascii="Lato" w:eastAsia="Times New Roman" w:hAnsi="Lato"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A21A78"/>
    <w:multiLevelType w:val="hybridMultilevel"/>
    <w:tmpl w:val="3EF6E0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978D2F6">
      <w:start w:val="1"/>
      <w:numFmt w:val="bullet"/>
      <w:lvlText w:val="‐"/>
      <w:lvlJc w:val="left"/>
      <w:pPr>
        <w:ind w:left="2160" w:hanging="180"/>
      </w:pPr>
      <w:rPr>
        <w:rFonts w:ascii="Calibri" w:hAnsi="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12DAC"/>
    <w:multiLevelType w:val="multilevel"/>
    <w:tmpl w:val="D77C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403C0"/>
    <w:multiLevelType w:val="multilevel"/>
    <w:tmpl w:val="FBFA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20138"/>
    <w:multiLevelType w:val="multilevel"/>
    <w:tmpl w:val="CEA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7E5CA6"/>
    <w:multiLevelType w:val="multilevel"/>
    <w:tmpl w:val="3D34849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Calibri" w:hAnsi="Calibri" w:hint="default"/>
        <w:sz w:val="20"/>
      </w:rPr>
    </w:lvl>
    <w:lvl w:ilvl="2">
      <w:start w:val="1"/>
      <w:numFmt w:val="bullet"/>
      <w:lvlText w:val="‐"/>
      <w:lvlJc w:val="left"/>
      <w:pPr>
        <w:tabs>
          <w:tab w:val="num" w:pos="2880"/>
        </w:tabs>
        <w:ind w:left="2880" w:hanging="360"/>
      </w:pPr>
      <w:rPr>
        <w:rFonts w:ascii="Calibri" w:hAnsi="Calibri"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3AB855F7"/>
    <w:multiLevelType w:val="hybridMultilevel"/>
    <w:tmpl w:val="4B7AF960"/>
    <w:lvl w:ilvl="0" w:tplc="0416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D7D18"/>
    <w:multiLevelType w:val="multilevel"/>
    <w:tmpl w:val="B5309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b/>
        <w:caps w:val="0"/>
        <w:strike w:val="0"/>
        <w:dstrike w:val="0"/>
        <w:vanish w:val="0"/>
        <w:sz w:val="22"/>
        <w:u w:val="none"/>
        <w:vertAlign w:val="baseline"/>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126BBA"/>
    <w:multiLevelType w:val="multilevel"/>
    <w:tmpl w:val="FC6E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894D74"/>
    <w:multiLevelType w:val="multilevel"/>
    <w:tmpl w:val="1D6E8E2A"/>
    <w:lvl w:ilvl="0">
      <w:start w:val="1"/>
      <w:numFmt w:val="decimal"/>
      <w:lvlText w:val="%1."/>
      <w:lvlJc w:val="left"/>
      <w:pPr>
        <w:tabs>
          <w:tab w:val="num" w:pos="0"/>
        </w:tabs>
        <w:ind w:left="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3" w15:restartNumberingAfterBreak="0">
    <w:nsid w:val="4E3C0B48"/>
    <w:multiLevelType w:val="hybridMultilevel"/>
    <w:tmpl w:val="05A4E4C0"/>
    <w:lvl w:ilvl="0" w:tplc="4978D2F6">
      <w:start w:val="1"/>
      <w:numFmt w:val="bullet"/>
      <w:lvlText w:val="‐"/>
      <w:lvlJc w:val="left"/>
      <w:pPr>
        <w:ind w:left="1441" w:hanging="360"/>
      </w:pPr>
      <w:rPr>
        <w:rFonts w:ascii="Calibri" w:hAnsi="Calibri" w:hint="default"/>
      </w:rPr>
    </w:lvl>
    <w:lvl w:ilvl="1" w:tplc="4978D2F6">
      <w:start w:val="1"/>
      <w:numFmt w:val="bullet"/>
      <w:lvlText w:val="‐"/>
      <w:lvlJc w:val="left"/>
      <w:pPr>
        <w:ind w:left="2161" w:hanging="360"/>
      </w:pPr>
      <w:rPr>
        <w:rFonts w:ascii="Calibri" w:hAnsi="Calibri"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4" w15:restartNumberingAfterBreak="0">
    <w:nsid w:val="4F80389D"/>
    <w:multiLevelType w:val="multilevel"/>
    <w:tmpl w:val="2534C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hAnsi="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C61B4"/>
    <w:multiLevelType w:val="multilevel"/>
    <w:tmpl w:val="10D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CB25FE"/>
    <w:multiLevelType w:val="hybridMultilevel"/>
    <w:tmpl w:val="FAAE6710"/>
    <w:lvl w:ilvl="0" w:tplc="04160019">
      <w:start w:val="1"/>
      <w:numFmt w:val="lowerLetter"/>
      <w:lvlText w:val="%1."/>
      <w:lvlJc w:val="left"/>
      <w:pPr>
        <w:ind w:left="720" w:hanging="360"/>
      </w:pPr>
    </w:lvl>
    <w:lvl w:ilvl="1" w:tplc="04090019">
      <w:start w:val="1"/>
      <w:numFmt w:val="lowerLetter"/>
      <w:lvlText w:val="%2."/>
      <w:lvlJc w:val="left"/>
      <w:pPr>
        <w:ind w:left="1440" w:hanging="360"/>
      </w:pPr>
    </w:lvl>
    <w:lvl w:ilvl="2" w:tplc="62FA7076">
      <w:start w:val="1"/>
      <w:numFmt w:val="decimal"/>
      <w:lvlText w:val="%3."/>
      <w:lvlJc w:val="left"/>
      <w:pPr>
        <w:ind w:left="2340" w:hanging="360"/>
      </w:pPr>
      <w:rPr>
        <w:rFonts w:hint="default"/>
        <w:b/>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569C6"/>
    <w:multiLevelType w:val="multilevel"/>
    <w:tmpl w:val="DC6CDCD6"/>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start w:val="1"/>
      <w:numFmt w:val="lowerLetter"/>
      <w:lvlText w:val="%3."/>
      <w:lvlJc w:val="left"/>
      <w:pPr>
        <w:ind w:left="1440" w:hanging="360"/>
      </w:pPr>
      <w:rPr>
        <w:rFonts w:hint="default"/>
        <w:sz w:val="22"/>
      </w:r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8" w15:restartNumberingAfterBreak="0">
    <w:nsid w:val="5B6A33F7"/>
    <w:multiLevelType w:val="hybridMultilevel"/>
    <w:tmpl w:val="85408688"/>
    <w:lvl w:ilvl="0" w:tplc="271242A0">
      <w:start w:val="1"/>
      <w:numFmt w:val="decimal"/>
      <w:lvlText w:val="%1."/>
      <w:lvlJc w:val="left"/>
      <w:pPr>
        <w:ind w:left="1440" w:hanging="360"/>
      </w:pPr>
      <w:rPr>
        <w:rFonts w:hint="default"/>
      </w:rPr>
    </w:lvl>
    <w:lvl w:ilvl="1" w:tplc="70D886F4">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B52EF3"/>
    <w:multiLevelType w:val="multilevel"/>
    <w:tmpl w:val="95CA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1E7388"/>
    <w:multiLevelType w:val="multilevel"/>
    <w:tmpl w:val="0088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4C4C45"/>
    <w:multiLevelType w:val="multilevel"/>
    <w:tmpl w:val="78FCE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hAnsi="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5"/>
  </w:num>
  <w:num w:numId="3">
    <w:abstractNumId w:val="1"/>
  </w:num>
  <w:num w:numId="4">
    <w:abstractNumId w:val="7"/>
  </w:num>
  <w:num w:numId="5">
    <w:abstractNumId w:val="2"/>
  </w:num>
  <w:num w:numId="6">
    <w:abstractNumId w:val="11"/>
  </w:num>
  <w:num w:numId="7">
    <w:abstractNumId w:val="17"/>
  </w:num>
  <w:num w:numId="8">
    <w:abstractNumId w:val="19"/>
  </w:num>
  <w:num w:numId="9">
    <w:abstractNumId w:val="6"/>
  </w:num>
  <w:num w:numId="10">
    <w:abstractNumId w:val="20"/>
  </w:num>
  <w:num w:numId="11">
    <w:abstractNumId w:val="21"/>
  </w:num>
  <w:num w:numId="12">
    <w:abstractNumId w:val="14"/>
  </w:num>
  <w:num w:numId="13">
    <w:abstractNumId w:val="18"/>
  </w:num>
  <w:num w:numId="14">
    <w:abstractNumId w:val="10"/>
  </w:num>
  <w:num w:numId="15">
    <w:abstractNumId w:val="8"/>
  </w:num>
  <w:num w:numId="16">
    <w:abstractNumId w:val="4"/>
  </w:num>
  <w:num w:numId="17">
    <w:abstractNumId w:val="3"/>
  </w:num>
  <w:num w:numId="18">
    <w:abstractNumId w:val="16"/>
  </w:num>
  <w:num w:numId="19">
    <w:abstractNumId w:val="12"/>
  </w:num>
  <w:num w:numId="20">
    <w:abstractNumId w:val="9"/>
  </w:num>
  <w:num w:numId="21">
    <w:abstractNumId w:val="0"/>
  </w:num>
  <w:num w:numId="22">
    <w:abstractNumId w:val="1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Hadler">
    <w15:presenceInfo w15:providerId="Windows Live" w15:userId="411a4e79ed4a1fee"/>
  </w15:person>
  <w15:person w15:author="Microsoft account">
    <w15:presenceInfo w15:providerId="Windows Live" w15:userId="16685e44e39d5782"/>
  </w15:person>
  <w15:person w15:author="Cohen, Adam (CDC/DDID/NCIRD/DBD)">
    <w15:presenceInfo w15:providerId="AD" w15:userId="S::dvj1@cdc.gov::fc7d41b6-3285-4839-992f-3d294a9fc72c"/>
  </w15:person>
  <w15:person w15:author="Weinberger, Daniel">
    <w15:presenceInfo w15:providerId="AD" w15:userId="S::daniel.weinberger@yale.edu::1d150e4a-ea6d-4b23-8a52-7431fe025f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J221Q278M668J363"/>
    <w:docVar w:name="paperpile-doc-name" w:val="Measuring the impact of new vaccines using mortality and administrative hospitalization data_CDCclearance_comments (1).docx"/>
  </w:docVars>
  <w:rsids>
    <w:rsidRoot w:val="004E1822"/>
    <w:rsid w:val="00012B51"/>
    <w:rsid w:val="00031DAC"/>
    <w:rsid w:val="000475FB"/>
    <w:rsid w:val="00061786"/>
    <w:rsid w:val="00070ED2"/>
    <w:rsid w:val="000769E8"/>
    <w:rsid w:val="000B3F69"/>
    <w:rsid w:val="000D33EA"/>
    <w:rsid w:val="000E338E"/>
    <w:rsid w:val="000F5F42"/>
    <w:rsid w:val="001100D7"/>
    <w:rsid w:val="0011275B"/>
    <w:rsid w:val="0011536C"/>
    <w:rsid w:val="00136278"/>
    <w:rsid w:val="001434E0"/>
    <w:rsid w:val="001516DA"/>
    <w:rsid w:val="00173D58"/>
    <w:rsid w:val="00185B74"/>
    <w:rsid w:val="001906E4"/>
    <w:rsid w:val="00193B1C"/>
    <w:rsid w:val="00196101"/>
    <w:rsid w:val="001B1CB9"/>
    <w:rsid w:val="001B7E0B"/>
    <w:rsid w:val="001D639C"/>
    <w:rsid w:val="001E13E5"/>
    <w:rsid w:val="001F3330"/>
    <w:rsid w:val="002016DE"/>
    <w:rsid w:val="00202254"/>
    <w:rsid w:val="002060F5"/>
    <w:rsid w:val="00211AA6"/>
    <w:rsid w:val="002442D3"/>
    <w:rsid w:val="00244652"/>
    <w:rsid w:val="0024492E"/>
    <w:rsid w:val="00247977"/>
    <w:rsid w:val="00250E9D"/>
    <w:rsid w:val="00267393"/>
    <w:rsid w:val="00287D1C"/>
    <w:rsid w:val="00291B38"/>
    <w:rsid w:val="00294C4D"/>
    <w:rsid w:val="002B6112"/>
    <w:rsid w:val="002B6E66"/>
    <w:rsid w:val="002B737B"/>
    <w:rsid w:val="002C4372"/>
    <w:rsid w:val="002D0B62"/>
    <w:rsid w:val="002D55CE"/>
    <w:rsid w:val="002E1770"/>
    <w:rsid w:val="002E55E8"/>
    <w:rsid w:val="00306C63"/>
    <w:rsid w:val="003137C8"/>
    <w:rsid w:val="003373E2"/>
    <w:rsid w:val="00357FF6"/>
    <w:rsid w:val="00363698"/>
    <w:rsid w:val="00387C4E"/>
    <w:rsid w:val="00396ECD"/>
    <w:rsid w:val="003B249F"/>
    <w:rsid w:val="003B4A1B"/>
    <w:rsid w:val="003C3CFF"/>
    <w:rsid w:val="003E7AB5"/>
    <w:rsid w:val="003F2F60"/>
    <w:rsid w:val="004022B8"/>
    <w:rsid w:val="00413E0F"/>
    <w:rsid w:val="00425A04"/>
    <w:rsid w:val="00435E71"/>
    <w:rsid w:val="004368DD"/>
    <w:rsid w:val="004507EF"/>
    <w:rsid w:val="00450898"/>
    <w:rsid w:val="00460909"/>
    <w:rsid w:val="004644F7"/>
    <w:rsid w:val="004A34F3"/>
    <w:rsid w:val="004B0AF4"/>
    <w:rsid w:val="004C52F2"/>
    <w:rsid w:val="004C5AF5"/>
    <w:rsid w:val="004E1822"/>
    <w:rsid w:val="004F3C4D"/>
    <w:rsid w:val="00505737"/>
    <w:rsid w:val="00507DAC"/>
    <w:rsid w:val="005162EC"/>
    <w:rsid w:val="00517846"/>
    <w:rsid w:val="0052068B"/>
    <w:rsid w:val="00520C32"/>
    <w:rsid w:val="0053192C"/>
    <w:rsid w:val="00545D42"/>
    <w:rsid w:val="005A39C7"/>
    <w:rsid w:val="005B0078"/>
    <w:rsid w:val="005B4643"/>
    <w:rsid w:val="005D0861"/>
    <w:rsid w:val="006008B1"/>
    <w:rsid w:val="00601670"/>
    <w:rsid w:val="00613A2E"/>
    <w:rsid w:val="006249BC"/>
    <w:rsid w:val="00624AD1"/>
    <w:rsid w:val="00630C91"/>
    <w:rsid w:val="006505B7"/>
    <w:rsid w:val="00650843"/>
    <w:rsid w:val="006629F5"/>
    <w:rsid w:val="00682494"/>
    <w:rsid w:val="006878D1"/>
    <w:rsid w:val="00694505"/>
    <w:rsid w:val="006A04D9"/>
    <w:rsid w:val="006C3AC5"/>
    <w:rsid w:val="006C7849"/>
    <w:rsid w:val="006E3C23"/>
    <w:rsid w:val="006E6FBE"/>
    <w:rsid w:val="00723EBE"/>
    <w:rsid w:val="00725C40"/>
    <w:rsid w:val="00741D60"/>
    <w:rsid w:val="00743E8C"/>
    <w:rsid w:val="007578CB"/>
    <w:rsid w:val="0077072A"/>
    <w:rsid w:val="00775430"/>
    <w:rsid w:val="00775D25"/>
    <w:rsid w:val="00782022"/>
    <w:rsid w:val="00793265"/>
    <w:rsid w:val="007E5AF1"/>
    <w:rsid w:val="0080511A"/>
    <w:rsid w:val="008219C4"/>
    <w:rsid w:val="00822F41"/>
    <w:rsid w:val="00832848"/>
    <w:rsid w:val="008410AE"/>
    <w:rsid w:val="0084602D"/>
    <w:rsid w:val="008504CC"/>
    <w:rsid w:val="00857CA1"/>
    <w:rsid w:val="00882B76"/>
    <w:rsid w:val="008D073A"/>
    <w:rsid w:val="008E089E"/>
    <w:rsid w:val="008E335D"/>
    <w:rsid w:val="008E4E81"/>
    <w:rsid w:val="008F5368"/>
    <w:rsid w:val="00902836"/>
    <w:rsid w:val="00917935"/>
    <w:rsid w:val="0092108D"/>
    <w:rsid w:val="00926E29"/>
    <w:rsid w:val="0093057C"/>
    <w:rsid w:val="00937AAC"/>
    <w:rsid w:val="009554E3"/>
    <w:rsid w:val="00957145"/>
    <w:rsid w:val="0097586C"/>
    <w:rsid w:val="00976B61"/>
    <w:rsid w:val="009A7A10"/>
    <w:rsid w:val="009B020A"/>
    <w:rsid w:val="009B57EA"/>
    <w:rsid w:val="009D6110"/>
    <w:rsid w:val="009E3080"/>
    <w:rsid w:val="009E63C6"/>
    <w:rsid w:val="00A0470E"/>
    <w:rsid w:val="00A04BA3"/>
    <w:rsid w:val="00A160F7"/>
    <w:rsid w:val="00A27146"/>
    <w:rsid w:val="00A42B12"/>
    <w:rsid w:val="00A47322"/>
    <w:rsid w:val="00A50922"/>
    <w:rsid w:val="00A51F02"/>
    <w:rsid w:val="00A576AD"/>
    <w:rsid w:val="00AA35F5"/>
    <w:rsid w:val="00AB01C9"/>
    <w:rsid w:val="00AB6733"/>
    <w:rsid w:val="00AD09B6"/>
    <w:rsid w:val="00AD421A"/>
    <w:rsid w:val="00AD7B6D"/>
    <w:rsid w:val="00AE1E85"/>
    <w:rsid w:val="00B0024A"/>
    <w:rsid w:val="00B015EA"/>
    <w:rsid w:val="00B103A0"/>
    <w:rsid w:val="00B20AC9"/>
    <w:rsid w:val="00B67115"/>
    <w:rsid w:val="00B723F2"/>
    <w:rsid w:val="00B77BBE"/>
    <w:rsid w:val="00B96176"/>
    <w:rsid w:val="00BA192D"/>
    <w:rsid w:val="00BE318C"/>
    <w:rsid w:val="00C04231"/>
    <w:rsid w:val="00C13A55"/>
    <w:rsid w:val="00C225B9"/>
    <w:rsid w:val="00C31D21"/>
    <w:rsid w:val="00C37C86"/>
    <w:rsid w:val="00C54D67"/>
    <w:rsid w:val="00C67E85"/>
    <w:rsid w:val="00C820DD"/>
    <w:rsid w:val="00C875B5"/>
    <w:rsid w:val="00C91AE5"/>
    <w:rsid w:val="00C930B5"/>
    <w:rsid w:val="00C93E7A"/>
    <w:rsid w:val="00CD5AD4"/>
    <w:rsid w:val="00D164B3"/>
    <w:rsid w:val="00D175D8"/>
    <w:rsid w:val="00D22CF5"/>
    <w:rsid w:val="00D46AFB"/>
    <w:rsid w:val="00D57187"/>
    <w:rsid w:val="00D6003D"/>
    <w:rsid w:val="00D60B9C"/>
    <w:rsid w:val="00D6699E"/>
    <w:rsid w:val="00D733E8"/>
    <w:rsid w:val="00D8035F"/>
    <w:rsid w:val="00D91C30"/>
    <w:rsid w:val="00DA5A79"/>
    <w:rsid w:val="00DE128F"/>
    <w:rsid w:val="00DE61EF"/>
    <w:rsid w:val="00DF3EAF"/>
    <w:rsid w:val="00E1350A"/>
    <w:rsid w:val="00E36C68"/>
    <w:rsid w:val="00E42EE6"/>
    <w:rsid w:val="00E43A8B"/>
    <w:rsid w:val="00E43BB7"/>
    <w:rsid w:val="00E744E3"/>
    <w:rsid w:val="00E775A0"/>
    <w:rsid w:val="00EB24E5"/>
    <w:rsid w:val="00F04B9E"/>
    <w:rsid w:val="00F0539C"/>
    <w:rsid w:val="00F10D83"/>
    <w:rsid w:val="00F22484"/>
    <w:rsid w:val="00F24667"/>
    <w:rsid w:val="00F438DF"/>
    <w:rsid w:val="00F5064B"/>
    <w:rsid w:val="00F53EFE"/>
    <w:rsid w:val="00F723F7"/>
    <w:rsid w:val="00F731BF"/>
    <w:rsid w:val="00F91A5A"/>
    <w:rsid w:val="00F938BF"/>
    <w:rsid w:val="00FA22B4"/>
    <w:rsid w:val="00FA3948"/>
    <w:rsid w:val="00FA5B0F"/>
    <w:rsid w:val="00FA60BC"/>
    <w:rsid w:val="00FD483C"/>
    <w:rsid w:val="00FF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96E658"/>
  <w15:chartTrackingRefBased/>
  <w15:docId w15:val="{5395BF61-D7D9-4A10-87A1-1B0C4959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48"/>
  </w:style>
  <w:style w:type="paragraph" w:styleId="Heading1">
    <w:name w:val="heading 1"/>
    <w:basedOn w:val="Normal"/>
    <w:link w:val="Heading1Char"/>
    <w:uiPriority w:val="9"/>
    <w:qFormat/>
    <w:rsid w:val="004E18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1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8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18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8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8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8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182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E1822"/>
    <w:rPr>
      <w:color w:val="0000FF"/>
      <w:u w:val="single"/>
    </w:rPr>
  </w:style>
  <w:style w:type="paragraph" w:customStyle="1" w:styleId="active">
    <w:name w:val="active"/>
    <w:basedOn w:val="Normal"/>
    <w:rsid w:val="004E18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E18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1822"/>
    <w:rPr>
      <w:i/>
      <w:iCs/>
    </w:rPr>
  </w:style>
  <w:style w:type="character" w:styleId="Strong">
    <w:name w:val="Strong"/>
    <w:basedOn w:val="DefaultParagraphFont"/>
    <w:uiPriority w:val="22"/>
    <w:qFormat/>
    <w:rsid w:val="004E1822"/>
    <w:rPr>
      <w:b/>
      <w:bCs/>
    </w:rPr>
  </w:style>
  <w:style w:type="paragraph" w:styleId="HTMLPreformatted">
    <w:name w:val="HTML Preformatted"/>
    <w:basedOn w:val="Normal"/>
    <w:link w:val="HTMLPreformattedChar"/>
    <w:uiPriority w:val="99"/>
    <w:semiHidden/>
    <w:unhideWhenUsed/>
    <w:rsid w:val="004E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8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1822"/>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4E1822"/>
    <w:rPr>
      <w:color w:val="605E5C"/>
      <w:shd w:val="clear" w:color="auto" w:fill="E1DFDD"/>
    </w:rPr>
  </w:style>
  <w:style w:type="character" w:styleId="CommentReference">
    <w:name w:val="annotation reference"/>
    <w:basedOn w:val="DefaultParagraphFont"/>
    <w:uiPriority w:val="99"/>
    <w:semiHidden/>
    <w:unhideWhenUsed/>
    <w:rsid w:val="00B67115"/>
    <w:rPr>
      <w:sz w:val="16"/>
      <w:szCs w:val="16"/>
    </w:rPr>
  </w:style>
  <w:style w:type="paragraph" w:styleId="CommentText">
    <w:name w:val="annotation text"/>
    <w:basedOn w:val="Normal"/>
    <w:link w:val="CommentTextChar"/>
    <w:uiPriority w:val="99"/>
    <w:semiHidden/>
    <w:unhideWhenUsed/>
    <w:rsid w:val="00B67115"/>
    <w:pPr>
      <w:spacing w:line="240" w:lineRule="auto"/>
    </w:pPr>
    <w:rPr>
      <w:sz w:val="20"/>
      <w:szCs w:val="20"/>
    </w:rPr>
  </w:style>
  <w:style w:type="character" w:customStyle="1" w:styleId="CommentTextChar">
    <w:name w:val="Comment Text Char"/>
    <w:basedOn w:val="DefaultParagraphFont"/>
    <w:link w:val="CommentText"/>
    <w:uiPriority w:val="99"/>
    <w:semiHidden/>
    <w:rsid w:val="00B67115"/>
    <w:rPr>
      <w:sz w:val="20"/>
      <w:szCs w:val="20"/>
    </w:rPr>
  </w:style>
  <w:style w:type="paragraph" w:styleId="CommentSubject">
    <w:name w:val="annotation subject"/>
    <w:basedOn w:val="CommentText"/>
    <w:next w:val="CommentText"/>
    <w:link w:val="CommentSubjectChar"/>
    <w:uiPriority w:val="99"/>
    <w:semiHidden/>
    <w:unhideWhenUsed/>
    <w:rsid w:val="00B67115"/>
    <w:rPr>
      <w:b/>
      <w:bCs/>
    </w:rPr>
  </w:style>
  <w:style w:type="character" w:customStyle="1" w:styleId="CommentSubjectChar">
    <w:name w:val="Comment Subject Char"/>
    <w:basedOn w:val="CommentTextChar"/>
    <w:link w:val="CommentSubject"/>
    <w:uiPriority w:val="99"/>
    <w:semiHidden/>
    <w:rsid w:val="00B67115"/>
    <w:rPr>
      <w:b/>
      <w:bCs/>
      <w:sz w:val="20"/>
      <w:szCs w:val="20"/>
    </w:rPr>
  </w:style>
  <w:style w:type="paragraph" w:styleId="Revision">
    <w:name w:val="Revision"/>
    <w:hidden/>
    <w:uiPriority w:val="99"/>
    <w:semiHidden/>
    <w:rsid w:val="00291B38"/>
    <w:pPr>
      <w:spacing w:after="0" w:line="240" w:lineRule="auto"/>
    </w:pPr>
  </w:style>
  <w:style w:type="paragraph" w:styleId="ListParagraph">
    <w:name w:val="List Paragraph"/>
    <w:basedOn w:val="Normal"/>
    <w:uiPriority w:val="34"/>
    <w:qFormat/>
    <w:rsid w:val="0092108D"/>
    <w:pPr>
      <w:ind w:left="720"/>
      <w:contextualSpacing/>
    </w:pPr>
  </w:style>
  <w:style w:type="paragraph" w:styleId="BalloonText">
    <w:name w:val="Balloon Text"/>
    <w:basedOn w:val="Normal"/>
    <w:link w:val="BalloonTextChar"/>
    <w:uiPriority w:val="99"/>
    <w:semiHidden/>
    <w:unhideWhenUsed/>
    <w:rsid w:val="00B01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5EA"/>
    <w:rPr>
      <w:rFonts w:ascii="Segoe UI" w:hAnsi="Segoe UI" w:cs="Segoe UI"/>
      <w:sz w:val="18"/>
      <w:szCs w:val="18"/>
    </w:rPr>
  </w:style>
  <w:style w:type="paragraph" w:styleId="FootnoteText">
    <w:name w:val="footnote text"/>
    <w:basedOn w:val="Normal"/>
    <w:link w:val="FootnoteTextChar"/>
    <w:uiPriority w:val="99"/>
    <w:semiHidden/>
    <w:unhideWhenUsed/>
    <w:rsid w:val="00B015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15EA"/>
    <w:rPr>
      <w:sz w:val="20"/>
      <w:szCs w:val="20"/>
    </w:rPr>
  </w:style>
  <w:style w:type="character" w:styleId="FootnoteReference">
    <w:name w:val="footnote reference"/>
    <w:basedOn w:val="DefaultParagraphFont"/>
    <w:uiPriority w:val="99"/>
    <w:semiHidden/>
    <w:unhideWhenUsed/>
    <w:rsid w:val="00B015EA"/>
    <w:rPr>
      <w:vertAlign w:val="superscript"/>
    </w:rPr>
  </w:style>
  <w:style w:type="paragraph" w:styleId="Header">
    <w:name w:val="header"/>
    <w:basedOn w:val="Normal"/>
    <w:link w:val="HeaderChar"/>
    <w:uiPriority w:val="99"/>
    <w:unhideWhenUsed/>
    <w:rsid w:val="00C67E8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67E85"/>
  </w:style>
  <w:style w:type="paragraph" w:styleId="Footer">
    <w:name w:val="footer"/>
    <w:basedOn w:val="Normal"/>
    <w:link w:val="FooterChar"/>
    <w:uiPriority w:val="99"/>
    <w:unhideWhenUsed/>
    <w:rsid w:val="00C67E85"/>
    <w:pPr>
      <w:tabs>
        <w:tab w:val="center" w:pos="4419"/>
        <w:tab w:val="right" w:pos="8838"/>
      </w:tabs>
      <w:spacing w:after="0" w:line="240" w:lineRule="auto"/>
    </w:pPr>
  </w:style>
  <w:style w:type="character" w:customStyle="1" w:styleId="FooterChar">
    <w:name w:val="Footer Char"/>
    <w:basedOn w:val="DefaultParagraphFont"/>
    <w:link w:val="Footer"/>
    <w:uiPriority w:val="99"/>
    <w:rsid w:val="00C67E85"/>
  </w:style>
  <w:style w:type="paragraph" w:styleId="TOCHeading">
    <w:name w:val="TOC Heading"/>
    <w:basedOn w:val="Heading1"/>
    <w:next w:val="Normal"/>
    <w:uiPriority w:val="39"/>
    <w:unhideWhenUsed/>
    <w:qFormat/>
    <w:rsid w:val="00D6699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96176"/>
    <w:pPr>
      <w:tabs>
        <w:tab w:val="right" w:leader="dot" w:pos="9350"/>
      </w:tabs>
      <w:spacing w:after="100"/>
    </w:pPr>
  </w:style>
  <w:style w:type="paragraph" w:styleId="TOC3">
    <w:name w:val="toc 3"/>
    <w:basedOn w:val="Normal"/>
    <w:next w:val="Normal"/>
    <w:autoRedefine/>
    <w:uiPriority w:val="39"/>
    <w:unhideWhenUsed/>
    <w:rsid w:val="00D6699E"/>
    <w:pPr>
      <w:spacing w:after="100"/>
      <w:ind w:left="440"/>
    </w:pPr>
  </w:style>
  <w:style w:type="paragraph" w:customStyle="1" w:styleId="introductiontext">
    <w:name w:val="introductiontext"/>
    <w:basedOn w:val="Normal"/>
    <w:rsid w:val="00A04B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585">
      <w:bodyDiv w:val="1"/>
      <w:marLeft w:val="0"/>
      <w:marRight w:val="0"/>
      <w:marTop w:val="0"/>
      <w:marBottom w:val="0"/>
      <w:divBdr>
        <w:top w:val="none" w:sz="0" w:space="0" w:color="auto"/>
        <w:left w:val="none" w:sz="0" w:space="0" w:color="auto"/>
        <w:bottom w:val="none" w:sz="0" w:space="0" w:color="auto"/>
        <w:right w:val="none" w:sz="0" w:space="0" w:color="auto"/>
      </w:divBdr>
    </w:div>
    <w:div w:id="412968301">
      <w:bodyDiv w:val="1"/>
      <w:marLeft w:val="0"/>
      <w:marRight w:val="0"/>
      <w:marTop w:val="0"/>
      <w:marBottom w:val="0"/>
      <w:divBdr>
        <w:top w:val="none" w:sz="0" w:space="0" w:color="auto"/>
        <w:left w:val="none" w:sz="0" w:space="0" w:color="auto"/>
        <w:bottom w:val="none" w:sz="0" w:space="0" w:color="auto"/>
        <w:right w:val="none" w:sz="0" w:space="0" w:color="auto"/>
      </w:divBdr>
      <w:divsChild>
        <w:div w:id="757286690">
          <w:marLeft w:val="0"/>
          <w:marRight w:val="0"/>
          <w:marTop w:val="0"/>
          <w:marBottom w:val="0"/>
          <w:divBdr>
            <w:top w:val="none" w:sz="0" w:space="0" w:color="auto"/>
            <w:left w:val="none" w:sz="0" w:space="0" w:color="auto"/>
            <w:bottom w:val="none" w:sz="0" w:space="0" w:color="auto"/>
            <w:right w:val="none" w:sz="0" w:space="0" w:color="auto"/>
          </w:divBdr>
        </w:div>
        <w:div w:id="1647658915">
          <w:marLeft w:val="0"/>
          <w:marRight w:val="0"/>
          <w:marTop w:val="0"/>
          <w:marBottom w:val="0"/>
          <w:divBdr>
            <w:top w:val="none" w:sz="0" w:space="0" w:color="auto"/>
            <w:left w:val="none" w:sz="0" w:space="0" w:color="auto"/>
            <w:bottom w:val="none" w:sz="0" w:space="0" w:color="auto"/>
            <w:right w:val="none" w:sz="0" w:space="0" w:color="auto"/>
          </w:divBdr>
          <w:divsChild>
            <w:div w:id="1283918931">
              <w:marLeft w:val="0"/>
              <w:marRight w:val="0"/>
              <w:marTop w:val="0"/>
              <w:marBottom w:val="0"/>
              <w:divBdr>
                <w:top w:val="none" w:sz="0" w:space="0" w:color="auto"/>
                <w:left w:val="none" w:sz="0" w:space="0" w:color="auto"/>
                <w:bottom w:val="none" w:sz="0" w:space="0" w:color="auto"/>
                <w:right w:val="none" w:sz="0" w:space="0" w:color="auto"/>
              </w:divBdr>
            </w:div>
          </w:divsChild>
        </w:div>
        <w:div w:id="1008169499">
          <w:marLeft w:val="0"/>
          <w:marRight w:val="0"/>
          <w:marTop w:val="0"/>
          <w:marBottom w:val="0"/>
          <w:divBdr>
            <w:top w:val="none" w:sz="0" w:space="0" w:color="auto"/>
            <w:left w:val="none" w:sz="0" w:space="0" w:color="auto"/>
            <w:bottom w:val="none" w:sz="0" w:space="0" w:color="auto"/>
            <w:right w:val="none" w:sz="0" w:space="0" w:color="auto"/>
          </w:divBdr>
          <w:divsChild>
            <w:div w:id="936641488">
              <w:marLeft w:val="0"/>
              <w:marRight w:val="0"/>
              <w:marTop w:val="0"/>
              <w:marBottom w:val="0"/>
              <w:divBdr>
                <w:top w:val="none" w:sz="0" w:space="0" w:color="auto"/>
                <w:left w:val="none" w:sz="0" w:space="0" w:color="auto"/>
                <w:bottom w:val="none" w:sz="0" w:space="0" w:color="auto"/>
                <w:right w:val="none" w:sz="0" w:space="0" w:color="auto"/>
              </w:divBdr>
            </w:div>
            <w:div w:id="1432509347">
              <w:marLeft w:val="0"/>
              <w:marRight w:val="0"/>
              <w:marTop w:val="0"/>
              <w:marBottom w:val="0"/>
              <w:divBdr>
                <w:top w:val="none" w:sz="0" w:space="0" w:color="auto"/>
                <w:left w:val="none" w:sz="0" w:space="0" w:color="auto"/>
                <w:bottom w:val="none" w:sz="0" w:space="0" w:color="auto"/>
                <w:right w:val="none" w:sz="0" w:space="0" w:color="auto"/>
              </w:divBdr>
            </w:div>
            <w:div w:id="535896676">
              <w:marLeft w:val="0"/>
              <w:marRight w:val="0"/>
              <w:marTop w:val="0"/>
              <w:marBottom w:val="0"/>
              <w:divBdr>
                <w:top w:val="none" w:sz="0" w:space="0" w:color="auto"/>
                <w:left w:val="none" w:sz="0" w:space="0" w:color="auto"/>
                <w:bottom w:val="none" w:sz="0" w:space="0" w:color="auto"/>
                <w:right w:val="none" w:sz="0" w:space="0" w:color="auto"/>
              </w:divBdr>
            </w:div>
            <w:div w:id="1935284450">
              <w:marLeft w:val="0"/>
              <w:marRight w:val="0"/>
              <w:marTop w:val="0"/>
              <w:marBottom w:val="0"/>
              <w:divBdr>
                <w:top w:val="none" w:sz="0" w:space="0" w:color="auto"/>
                <w:left w:val="none" w:sz="0" w:space="0" w:color="auto"/>
                <w:bottom w:val="none" w:sz="0" w:space="0" w:color="auto"/>
                <w:right w:val="none" w:sz="0" w:space="0" w:color="auto"/>
              </w:divBdr>
            </w:div>
            <w:div w:id="579800921">
              <w:marLeft w:val="0"/>
              <w:marRight w:val="0"/>
              <w:marTop w:val="0"/>
              <w:marBottom w:val="0"/>
              <w:divBdr>
                <w:top w:val="none" w:sz="0" w:space="0" w:color="auto"/>
                <w:left w:val="none" w:sz="0" w:space="0" w:color="auto"/>
                <w:bottom w:val="none" w:sz="0" w:space="0" w:color="auto"/>
                <w:right w:val="none" w:sz="0" w:space="0" w:color="auto"/>
              </w:divBdr>
            </w:div>
            <w:div w:id="1399287094">
              <w:marLeft w:val="0"/>
              <w:marRight w:val="0"/>
              <w:marTop w:val="0"/>
              <w:marBottom w:val="0"/>
              <w:divBdr>
                <w:top w:val="none" w:sz="0" w:space="0" w:color="auto"/>
                <w:left w:val="none" w:sz="0" w:space="0" w:color="auto"/>
                <w:bottom w:val="none" w:sz="0" w:space="0" w:color="auto"/>
                <w:right w:val="none" w:sz="0" w:space="0" w:color="auto"/>
              </w:divBdr>
              <w:divsChild>
                <w:div w:id="1642999194">
                  <w:marLeft w:val="0"/>
                  <w:marRight w:val="0"/>
                  <w:marTop w:val="0"/>
                  <w:marBottom w:val="0"/>
                  <w:divBdr>
                    <w:top w:val="none" w:sz="0" w:space="0" w:color="auto"/>
                    <w:left w:val="none" w:sz="0" w:space="0" w:color="auto"/>
                    <w:bottom w:val="none" w:sz="0" w:space="0" w:color="auto"/>
                    <w:right w:val="none" w:sz="0" w:space="0" w:color="auto"/>
                  </w:divBdr>
                </w:div>
                <w:div w:id="358898710">
                  <w:marLeft w:val="0"/>
                  <w:marRight w:val="0"/>
                  <w:marTop w:val="0"/>
                  <w:marBottom w:val="0"/>
                  <w:divBdr>
                    <w:top w:val="none" w:sz="0" w:space="0" w:color="auto"/>
                    <w:left w:val="none" w:sz="0" w:space="0" w:color="auto"/>
                    <w:bottom w:val="none" w:sz="0" w:space="0" w:color="auto"/>
                    <w:right w:val="none" w:sz="0" w:space="0" w:color="auto"/>
                  </w:divBdr>
                </w:div>
                <w:div w:id="1437214605">
                  <w:marLeft w:val="0"/>
                  <w:marRight w:val="0"/>
                  <w:marTop w:val="0"/>
                  <w:marBottom w:val="0"/>
                  <w:divBdr>
                    <w:top w:val="none" w:sz="0" w:space="0" w:color="auto"/>
                    <w:left w:val="none" w:sz="0" w:space="0" w:color="auto"/>
                    <w:bottom w:val="none" w:sz="0" w:space="0" w:color="auto"/>
                    <w:right w:val="none" w:sz="0" w:space="0" w:color="auto"/>
                  </w:divBdr>
                </w:div>
              </w:divsChild>
            </w:div>
            <w:div w:id="1125462248">
              <w:marLeft w:val="0"/>
              <w:marRight w:val="0"/>
              <w:marTop w:val="0"/>
              <w:marBottom w:val="0"/>
              <w:divBdr>
                <w:top w:val="none" w:sz="0" w:space="0" w:color="auto"/>
                <w:left w:val="none" w:sz="0" w:space="0" w:color="auto"/>
                <w:bottom w:val="none" w:sz="0" w:space="0" w:color="auto"/>
                <w:right w:val="none" w:sz="0" w:space="0" w:color="auto"/>
              </w:divBdr>
              <w:divsChild>
                <w:div w:id="1310130285">
                  <w:marLeft w:val="0"/>
                  <w:marRight w:val="0"/>
                  <w:marTop w:val="0"/>
                  <w:marBottom w:val="0"/>
                  <w:divBdr>
                    <w:top w:val="none" w:sz="0" w:space="0" w:color="auto"/>
                    <w:left w:val="none" w:sz="0" w:space="0" w:color="auto"/>
                    <w:bottom w:val="none" w:sz="0" w:space="0" w:color="auto"/>
                    <w:right w:val="none" w:sz="0" w:space="0" w:color="auto"/>
                  </w:divBdr>
                </w:div>
                <w:div w:id="1851528653">
                  <w:marLeft w:val="0"/>
                  <w:marRight w:val="0"/>
                  <w:marTop w:val="0"/>
                  <w:marBottom w:val="0"/>
                  <w:divBdr>
                    <w:top w:val="none" w:sz="0" w:space="0" w:color="auto"/>
                    <w:left w:val="none" w:sz="0" w:space="0" w:color="auto"/>
                    <w:bottom w:val="none" w:sz="0" w:space="0" w:color="auto"/>
                    <w:right w:val="none" w:sz="0" w:space="0" w:color="auto"/>
                  </w:divBdr>
                </w:div>
                <w:div w:id="1473449853">
                  <w:marLeft w:val="0"/>
                  <w:marRight w:val="0"/>
                  <w:marTop w:val="0"/>
                  <w:marBottom w:val="0"/>
                  <w:divBdr>
                    <w:top w:val="none" w:sz="0" w:space="0" w:color="auto"/>
                    <w:left w:val="none" w:sz="0" w:space="0" w:color="auto"/>
                    <w:bottom w:val="none" w:sz="0" w:space="0" w:color="auto"/>
                    <w:right w:val="none" w:sz="0" w:space="0" w:color="auto"/>
                  </w:divBdr>
                </w:div>
                <w:div w:id="1300452456">
                  <w:marLeft w:val="0"/>
                  <w:marRight w:val="0"/>
                  <w:marTop w:val="0"/>
                  <w:marBottom w:val="0"/>
                  <w:divBdr>
                    <w:top w:val="none" w:sz="0" w:space="0" w:color="auto"/>
                    <w:left w:val="none" w:sz="0" w:space="0" w:color="auto"/>
                    <w:bottom w:val="none" w:sz="0" w:space="0" w:color="auto"/>
                    <w:right w:val="none" w:sz="0" w:space="0" w:color="auto"/>
                  </w:divBdr>
                </w:div>
              </w:divsChild>
            </w:div>
            <w:div w:id="1366370728">
              <w:marLeft w:val="0"/>
              <w:marRight w:val="0"/>
              <w:marTop w:val="0"/>
              <w:marBottom w:val="0"/>
              <w:divBdr>
                <w:top w:val="none" w:sz="0" w:space="0" w:color="auto"/>
                <w:left w:val="none" w:sz="0" w:space="0" w:color="auto"/>
                <w:bottom w:val="none" w:sz="0" w:space="0" w:color="auto"/>
                <w:right w:val="none" w:sz="0" w:space="0" w:color="auto"/>
              </w:divBdr>
              <w:divsChild>
                <w:div w:id="1200315278">
                  <w:marLeft w:val="0"/>
                  <w:marRight w:val="0"/>
                  <w:marTop w:val="0"/>
                  <w:marBottom w:val="0"/>
                  <w:divBdr>
                    <w:top w:val="none" w:sz="0" w:space="0" w:color="auto"/>
                    <w:left w:val="none" w:sz="0" w:space="0" w:color="auto"/>
                    <w:bottom w:val="none" w:sz="0" w:space="0" w:color="auto"/>
                    <w:right w:val="none" w:sz="0" w:space="0" w:color="auto"/>
                  </w:divBdr>
                </w:div>
                <w:div w:id="1125737127">
                  <w:marLeft w:val="0"/>
                  <w:marRight w:val="0"/>
                  <w:marTop w:val="0"/>
                  <w:marBottom w:val="0"/>
                  <w:divBdr>
                    <w:top w:val="none" w:sz="0" w:space="0" w:color="auto"/>
                    <w:left w:val="none" w:sz="0" w:space="0" w:color="auto"/>
                    <w:bottom w:val="none" w:sz="0" w:space="0" w:color="auto"/>
                    <w:right w:val="none" w:sz="0" w:space="0" w:color="auto"/>
                  </w:divBdr>
                  <w:divsChild>
                    <w:div w:id="2075351910">
                      <w:marLeft w:val="0"/>
                      <w:marRight w:val="0"/>
                      <w:marTop w:val="0"/>
                      <w:marBottom w:val="0"/>
                      <w:divBdr>
                        <w:top w:val="none" w:sz="0" w:space="0" w:color="auto"/>
                        <w:left w:val="none" w:sz="0" w:space="0" w:color="auto"/>
                        <w:bottom w:val="none" w:sz="0" w:space="0" w:color="auto"/>
                        <w:right w:val="none" w:sz="0" w:space="0" w:color="auto"/>
                      </w:divBdr>
                    </w:div>
                    <w:div w:id="1863588105">
                      <w:marLeft w:val="0"/>
                      <w:marRight w:val="0"/>
                      <w:marTop w:val="0"/>
                      <w:marBottom w:val="0"/>
                      <w:divBdr>
                        <w:top w:val="none" w:sz="0" w:space="0" w:color="auto"/>
                        <w:left w:val="none" w:sz="0" w:space="0" w:color="auto"/>
                        <w:bottom w:val="none" w:sz="0" w:space="0" w:color="auto"/>
                        <w:right w:val="none" w:sz="0" w:space="0" w:color="auto"/>
                      </w:divBdr>
                    </w:div>
                    <w:div w:id="251012906">
                      <w:marLeft w:val="0"/>
                      <w:marRight w:val="0"/>
                      <w:marTop w:val="0"/>
                      <w:marBottom w:val="0"/>
                      <w:divBdr>
                        <w:top w:val="none" w:sz="0" w:space="0" w:color="auto"/>
                        <w:left w:val="none" w:sz="0" w:space="0" w:color="auto"/>
                        <w:bottom w:val="none" w:sz="0" w:space="0" w:color="auto"/>
                        <w:right w:val="none" w:sz="0" w:space="0" w:color="auto"/>
                      </w:divBdr>
                    </w:div>
                    <w:div w:id="73086846">
                      <w:marLeft w:val="0"/>
                      <w:marRight w:val="0"/>
                      <w:marTop w:val="0"/>
                      <w:marBottom w:val="0"/>
                      <w:divBdr>
                        <w:top w:val="none" w:sz="0" w:space="0" w:color="auto"/>
                        <w:left w:val="none" w:sz="0" w:space="0" w:color="auto"/>
                        <w:bottom w:val="none" w:sz="0" w:space="0" w:color="auto"/>
                        <w:right w:val="none" w:sz="0" w:space="0" w:color="auto"/>
                      </w:divBdr>
                    </w:div>
                    <w:div w:id="20238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0399">
              <w:marLeft w:val="0"/>
              <w:marRight w:val="0"/>
              <w:marTop w:val="0"/>
              <w:marBottom w:val="0"/>
              <w:divBdr>
                <w:top w:val="none" w:sz="0" w:space="0" w:color="auto"/>
                <w:left w:val="none" w:sz="0" w:space="0" w:color="auto"/>
                <w:bottom w:val="none" w:sz="0" w:space="0" w:color="auto"/>
                <w:right w:val="none" w:sz="0" w:space="0" w:color="auto"/>
              </w:divBdr>
              <w:divsChild>
                <w:div w:id="1197887232">
                  <w:marLeft w:val="0"/>
                  <w:marRight w:val="0"/>
                  <w:marTop w:val="0"/>
                  <w:marBottom w:val="0"/>
                  <w:divBdr>
                    <w:top w:val="none" w:sz="0" w:space="0" w:color="auto"/>
                    <w:left w:val="none" w:sz="0" w:space="0" w:color="auto"/>
                    <w:bottom w:val="none" w:sz="0" w:space="0" w:color="auto"/>
                    <w:right w:val="none" w:sz="0" w:space="0" w:color="auto"/>
                  </w:divBdr>
                </w:div>
              </w:divsChild>
            </w:div>
            <w:div w:id="1836333062">
              <w:marLeft w:val="0"/>
              <w:marRight w:val="0"/>
              <w:marTop w:val="0"/>
              <w:marBottom w:val="0"/>
              <w:divBdr>
                <w:top w:val="none" w:sz="0" w:space="0" w:color="auto"/>
                <w:left w:val="none" w:sz="0" w:space="0" w:color="auto"/>
                <w:bottom w:val="none" w:sz="0" w:space="0" w:color="auto"/>
                <w:right w:val="none" w:sz="0" w:space="0" w:color="auto"/>
              </w:divBdr>
            </w:div>
            <w:div w:id="1513762914">
              <w:marLeft w:val="0"/>
              <w:marRight w:val="0"/>
              <w:marTop w:val="0"/>
              <w:marBottom w:val="0"/>
              <w:divBdr>
                <w:top w:val="none" w:sz="0" w:space="0" w:color="auto"/>
                <w:left w:val="none" w:sz="0" w:space="0" w:color="auto"/>
                <w:bottom w:val="none" w:sz="0" w:space="0" w:color="auto"/>
                <w:right w:val="none" w:sz="0" w:space="0" w:color="auto"/>
              </w:divBdr>
              <w:divsChild>
                <w:div w:id="1391807645">
                  <w:marLeft w:val="0"/>
                  <w:marRight w:val="0"/>
                  <w:marTop w:val="0"/>
                  <w:marBottom w:val="0"/>
                  <w:divBdr>
                    <w:top w:val="none" w:sz="0" w:space="0" w:color="auto"/>
                    <w:left w:val="none" w:sz="0" w:space="0" w:color="auto"/>
                    <w:bottom w:val="none" w:sz="0" w:space="0" w:color="auto"/>
                    <w:right w:val="none" w:sz="0" w:space="0" w:color="auto"/>
                  </w:divBdr>
                </w:div>
                <w:div w:id="782261467">
                  <w:marLeft w:val="0"/>
                  <w:marRight w:val="0"/>
                  <w:marTop w:val="0"/>
                  <w:marBottom w:val="0"/>
                  <w:divBdr>
                    <w:top w:val="none" w:sz="0" w:space="0" w:color="auto"/>
                    <w:left w:val="none" w:sz="0" w:space="0" w:color="auto"/>
                    <w:bottom w:val="none" w:sz="0" w:space="0" w:color="auto"/>
                    <w:right w:val="none" w:sz="0" w:space="0" w:color="auto"/>
                  </w:divBdr>
                </w:div>
              </w:divsChild>
            </w:div>
            <w:div w:id="687676503">
              <w:marLeft w:val="0"/>
              <w:marRight w:val="0"/>
              <w:marTop w:val="0"/>
              <w:marBottom w:val="0"/>
              <w:divBdr>
                <w:top w:val="none" w:sz="0" w:space="0" w:color="auto"/>
                <w:left w:val="none" w:sz="0" w:space="0" w:color="auto"/>
                <w:bottom w:val="none" w:sz="0" w:space="0" w:color="auto"/>
                <w:right w:val="none" w:sz="0" w:space="0" w:color="auto"/>
              </w:divBdr>
            </w:div>
            <w:div w:id="209389367">
              <w:marLeft w:val="0"/>
              <w:marRight w:val="0"/>
              <w:marTop w:val="0"/>
              <w:marBottom w:val="0"/>
              <w:divBdr>
                <w:top w:val="none" w:sz="0" w:space="0" w:color="auto"/>
                <w:left w:val="none" w:sz="0" w:space="0" w:color="auto"/>
                <w:bottom w:val="none" w:sz="0" w:space="0" w:color="auto"/>
                <w:right w:val="none" w:sz="0" w:space="0" w:color="auto"/>
              </w:divBdr>
              <w:divsChild>
                <w:div w:id="948926256">
                  <w:marLeft w:val="0"/>
                  <w:marRight w:val="0"/>
                  <w:marTop w:val="0"/>
                  <w:marBottom w:val="0"/>
                  <w:divBdr>
                    <w:top w:val="none" w:sz="0" w:space="0" w:color="auto"/>
                    <w:left w:val="none" w:sz="0" w:space="0" w:color="auto"/>
                    <w:bottom w:val="none" w:sz="0" w:space="0" w:color="auto"/>
                    <w:right w:val="none" w:sz="0" w:space="0" w:color="auto"/>
                  </w:divBdr>
                </w:div>
                <w:div w:id="466512945">
                  <w:marLeft w:val="0"/>
                  <w:marRight w:val="0"/>
                  <w:marTop w:val="0"/>
                  <w:marBottom w:val="0"/>
                  <w:divBdr>
                    <w:top w:val="none" w:sz="0" w:space="0" w:color="auto"/>
                    <w:left w:val="none" w:sz="0" w:space="0" w:color="auto"/>
                    <w:bottom w:val="none" w:sz="0" w:space="0" w:color="auto"/>
                    <w:right w:val="none" w:sz="0" w:space="0" w:color="auto"/>
                  </w:divBdr>
                </w:div>
                <w:div w:id="865220367">
                  <w:marLeft w:val="0"/>
                  <w:marRight w:val="0"/>
                  <w:marTop w:val="0"/>
                  <w:marBottom w:val="0"/>
                  <w:divBdr>
                    <w:top w:val="none" w:sz="0" w:space="0" w:color="auto"/>
                    <w:left w:val="none" w:sz="0" w:space="0" w:color="auto"/>
                    <w:bottom w:val="none" w:sz="0" w:space="0" w:color="auto"/>
                    <w:right w:val="none" w:sz="0" w:space="0" w:color="auto"/>
                  </w:divBdr>
                </w:div>
                <w:div w:id="1690523945">
                  <w:marLeft w:val="0"/>
                  <w:marRight w:val="0"/>
                  <w:marTop w:val="0"/>
                  <w:marBottom w:val="0"/>
                  <w:divBdr>
                    <w:top w:val="none" w:sz="0" w:space="0" w:color="auto"/>
                    <w:left w:val="none" w:sz="0" w:space="0" w:color="auto"/>
                    <w:bottom w:val="none" w:sz="0" w:space="0" w:color="auto"/>
                    <w:right w:val="none" w:sz="0" w:space="0" w:color="auto"/>
                  </w:divBdr>
                </w:div>
                <w:div w:id="1739784878">
                  <w:marLeft w:val="0"/>
                  <w:marRight w:val="0"/>
                  <w:marTop w:val="0"/>
                  <w:marBottom w:val="0"/>
                  <w:divBdr>
                    <w:top w:val="none" w:sz="0" w:space="0" w:color="auto"/>
                    <w:left w:val="none" w:sz="0" w:space="0" w:color="auto"/>
                    <w:bottom w:val="none" w:sz="0" w:space="0" w:color="auto"/>
                    <w:right w:val="none" w:sz="0" w:space="0" w:color="auto"/>
                  </w:divBdr>
                </w:div>
                <w:div w:id="1266502758">
                  <w:marLeft w:val="0"/>
                  <w:marRight w:val="0"/>
                  <w:marTop w:val="0"/>
                  <w:marBottom w:val="0"/>
                  <w:divBdr>
                    <w:top w:val="none" w:sz="0" w:space="0" w:color="auto"/>
                    <w:left w:val="none" w:sz="0" w:space="0" w:color="auto"/>
                    <w:bottom w:val="none" w:sz="0" w:space="0" w:color="auto"/>
                    <w:right w:val="none" w:sz="0" w:space="0" w:color="auto"/>
                  </w:divBdr>
                </w:div>
              </w:divsChild>
            </w:div>
            <w:div w:id="1720204978">
              <w:marLeft w:val="0"/>
              <w:marRight w:val="0"/>
              <w:marTop w:val="0"/>
              <w:marBottom w:val="0"/>
              <w:divBdr>
                <w:top w:val="none" w:sz="0" w:space="0" w:color="auto"/>
                <w:left w:val="none" w:sz="0" w:space="0" w:color="auto"/>
                <w:bottom w:val="none" w:sz="0" w:space="0" w:color="auto"/>
                <w:right w:val="none" w:sz="0" w:space="0" w:color="auto"/>
              </w:divBdr>
            </w:div>
            <w:div w:id="1089079051">
              <w:marLeft w:val="0"/>
              <w:marRight w:val="0"/>
              <w:marTop w:val="0"/>
              <w:marBottom w:val="0"/>
              <w:divBdr>
                <w:top w:val="none" w:sz="0" w:space="0" w:color="auto"/>
                <w:left w:val="none" w:sz="0" w:space="0" w:color="auto"/>
                <w:bottom w:val="none" w:sz="0" w:space="0" w:color="auto"/>
                <w:right w:val="none" w:sz="0" w:space="0" w:color="auto"/>
              </w:divBdr>
            </w:div>
            <w:div w:id="8643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7890">
      <w:bodyDiv w:val="1"/>
      <w:marLeft w:val="0"/>
      <w:marRight w:val="0"/>
      <w:marTop w:val="0"/>
      <w:marBottom w:val="0"/>
      <w:divBdr>
        <w:top w:val="none" w:sz="0" w:space="0" w:color="auto"/>
        <w:left w:val="none" w:sz="0" w:space="0" w:color="auto"/>
        <w:bottom w:val="none" w:sz="0" w:space="0" w:color="auto"/>
        <w:right w:val="none" w:sz="0" w:space="0" w:color="auto"/>
      </w:divBdr>
      <w:divsChild>
        <w:div w:id="1299410358">
          <w:marLeft w:val="0"/>
          <w:marRight w:val="0"/>
          <w:marTop w:val="0"/>
          <w:marBottom w:val="0"/>
          <w:divBdr>
            <w:top w:val="none" w:sz="0" w:space="0" w:color="auto"/>
            <w:left w:val="none" w:sz="0" w:space="0" w:color="auto"/>
            <w:bottom w:val="none" w:sz="0" w:space="0" w:color="auto"/>
            <w:right w:val="none" w:sz="0" w:space="0" w:color="auto"/>
          </w:divBdr>
        </w:div>
        <w:div w:id="1979917271">
          <w:marLeft w:val="0"/>
          <w:marRight w:val="0"/>
          <w:marTop w:val="0"/>
          <w:marBottom w:val="0"/>
          <w:divBdr>
            <w:top w:val="none" w:sz="0" w:space="0" w:color="auto"/>
            <w:left w:val="none" w:sz="0" w:space="0" w:color="auto"/>
            <w:bottom w:val="none" w:sz="0" w:space="0" w:color="auto"/>
            <w:right w:val="none" w:sz="0" w:space="0" w:color="auto"/>
          </w:divBdr>
          <w:divsChild>
            <w:div w:id="1484932964">
              <w:marLeft w:val="0"/>
              <w:marRight w:val="0"/>
              <w:marTop w:val="0"/>
              <w:marBottom w:val="0"/>
              <w:divBdr>
                <w:top w:val="none" w:sz="0" w:space="0" w:color="auto"/>
                <w:left w:val="none" w:sz="0" w:space="0" w:color="auto"/>
                <w:bottom w:val="none" w:sz="0" w:space="0" w:color="auto"/>
                <w:right w:val="none" w:sz="0" w:space="0" w:color="auto"/>
              </w:divBdr>
            </w:div>
          </w:divsChild>
        </w:div>
        <w:div w:id="106199541">
          <w:marLeft w:val="0"/>
          <w:marRight w:val="0"/>
          <w:marTop w:val="0"/>
          <w:marBottom w:val="0"/>
          <w:divBdr>
            <w:top w:val="none" w:sz="0" w:space="0" w:color="auto"/>
            <w:left w:val="none" w:sz="0" w:space="0" w:color="auto"/>
            <w:bottom w:val="none" w:sz="0" w:space="0" w:color="auto"/>
            <w:right w:val="none" w:sz="0" w:space="0" w:color="auto"/>
          </w:divBdr>
          <w:divsChild>
            <w:div w:id="570625436">
              <w:marLeft w:val="0"/>
              <w:marRight w:val="0"/>
              <w:marTop w:val="0"/>
              <w:marBottom w:val="0"/>
              <w:divBdr>
                <w:top w:val="none" w:sz="0" w:space="0" w:color="auto"/>
                <w:left w:val="none" w:sz="0" w:space="0" w:color="auto"/>
                <w:bottom w:val="none" w:sz="0" w:space="0" w:color="auto"/>
                <w:right w:val="none" w:sz="0" w:space="0" w:color="auto"/>
              </w:divBdr>
            </w:div>
            <w:div w:id="897932241">
              <w:marLeft w:val="0"/>
              <w:marRight w:val="0"/>
              <w:marTop w:val="0"/>
              <w:marBottom w:val="0"/>
              <w:divBdr>
                <w:top w:val="none" w:sz="0" w:space="0" w:color="auto"/>
                <w:left w:val="none" w:sz="0" w:space="0" w:color="auto"/>
                <w:bottom w:val="none" w:sz="0" w:space="0" w:color="auto"/>
                <w:right w:val="none" w:sz="0" w:space="0" w:color="auto"/>
              </w:divBdr>
            </w:div>
            <w:div w:id="142546253">
              <w:marLeft w:val="0"/>
              <w:marRight w:val="0"/>
              <w:marTop w:val="0"/>
              <w:marBottom w:val="0"/>
              <w:divBdr>
                <w:top w:val="none" w:sz="0" w:space="0" w:color="auto"/>
                <w:left w:val="none" w:sz="0" w:space="0" w:color="auto"/>
                <w:bottom w:val="none" w:sz="0" w:space="0" w:color="auto"/>
                <w:right w:val="none" w:sz="0" w:space="0" w:color="auto"/>
              </w:divBdr>
            </w:div>
            <w:div w:id="723258549">
              <w:marLeft w:val="0"/>
              <w:marRight w:val="0"/>
              <w:marTop w:val="0"/>
              <w:marBottom w:val="0"/>
              <w:divBdr>
                <w:top w:val="none" w:sz="0" w:space="0" w:color="auto"/>
                <w:left w:val="none" w:sz="0" w:space="0" w:color="auto"/>
                <w:bottom w:val="none" w:sz="0" w:space="0" w:color="auto"/>
                <w:right w:val="none" w:sz="0" w:space="0" w:color="auto"/>
              </w:divBdr>
            </w:div>
            <w:div w:id="388457740">
              <w:marLeft w:val="0"/>
              <w:marRight w:val="0"/>
              <w:marTop w:val="0"/>
              <w:marBottom w:val="0"/>
              <w:divBdr>
                <w:top w:val="none" w:sz="0" w:space="0" w:color="auto"/>
                <w:left w:val="none" w:sz="0" w:space="0" w:color="auto"/>
                <w:bottom w:val="none" w:sz="0" w:space="0" w:color="auto"/>
                <w:right w:val="none" w:sz="0" w:space="0" w:color="auto"/>
              </w:divBdr>
            </w:div>
            <w:div w:id="933270">
              <w:marLeft w:val="0"/>
              <w:marRight w:val="0"/>
              <w:marTop w:val="0"/>
              <w:marBottom w:val="0"/>
              <w:divBdr>
                <w:top w:val="none" w:sz="0" w:space="0" w:color="auto"/>
                <w:left w:val="none" w:sz="0" w:space="0" w:color="auto"/>
                <w:bottom w:val="none" w:sz="0" w:space="0" w:color="auto"/>
                <w:right w:val="none" w:sz="0" w:space="0" w:color="auto"/>
              </w:divBdr>
              <w:divsChild>
                <w:div w:id="713390501">
                  <w:marLeft w:val="0"/>
                  <w:marRight w:val="0"/>
                  <w:marTop w:val="0"/>
                  <w:marBottom w:val="0"/>
                  <w:divBdr>
                    <w:top w:val="none" w:sz="0" w:space="0" w:color="auto"/>
                    <w:left w:val="none" w:sz="0" w:space="0" w:color="auto"/>
                    <w:bottom w:val="none" w:sz="0" w:space="0" w:color="auto"/>
                    <w:right w:val="none" w:sz="0" w:space="0" w:color="auto"/>
                  </w:divBdr>
                </w:div>
                <w:div w:id="1284120315">
                  <w:marLeft w:val="0"/>
                  <w:marRight w:val="0"/>
                  <w:marTop w:val="0"/>
                  <w:marBottom w:val="0"/>
                  <w:divBdr>
                    <w:top w:val="none" w:sz="0" w:space="0" w:color="auto"/>
                    <w:left w:val="none" w:sz="0" w:space="0" w:color="auto"/>
                    <w:bottom w:val="none" w:sz="0" w:space="0" w:color="auto"/>
                    <w:right w:val="none" w:sz="0" w:space="0" w:color="auto"/>
                  </w:divBdr>
                </w:div>
                <w:div w:id="290943714">
                  <w:marLeft w:val="0"/>
                  <w:marRight w:val="0"/>
                  <w:marTop w:val="0"/>
                  <w:marBottom w:val="0"/>
                  <w:divBdr>
                    <w:top w:val="none" w:sz="0" w:space="0" w:color="auto"/>
                    <w:left w:val="none" w:sz="0" w:space="0" w:color="auto"/>
                    <w:bottom w:val="none" w:sz="0" w:space="0" w:color="auto"/>
                    <w:right w:val="none" w:sz="0" w:space="0" w:color="auto"/>
                  </w:divBdr>
                </w:div>
              </w:divsChild>
            </w:div>
            <w:div w:id="679546442">
              <w:marLeft w:val="0"/>
              <w:marRight w:val="0"/>
              <w:marTop w:val="0"/>
              <w:marBottom w:val="0"/>
              <w:divBdr>
                <w:top w:val="none" w:sz="0" w:space="0" w:color="auto"/>
                <w:left w:val="none" w:sz="0" w:space="0" w:color="auto"/>
                <w:bottom w:val="none" w:sz="0" w:space="0" w:color="auto"/>
                <w:right w:val="none" w:sz="0" w:space="0" w:color="auto"/>
              </w:divBdr>
              <w:divsChild>
                <w:div w:id="1321731212">
                  <w:marLeft w:val="0"/>
                  <w:marRight w:val="0"/>
                  <w:marTop w:val="0"/>
                  <w:marBottom w:val="0"/>
                  <w:divBdr>
                    <w:top w:val="none" w:sz="0" w:space="0" w:color="auto"/>
                    <w:left w:val="none" w:sz="0" w:space="0" w:color="auto"/>
                    <w:bottom w:val="none" w:sz="0" w:space="0" w:color="auto"/>
                    <w:right w:val="none" w:sz="0" w:space="0" w:color="auto"/>
                  </w:divBdr>
                </w:div>
                <w:div w:id="1748107395">
                  <w:marLeft w:val="0"/>
                  <w:marRight w:val="0"/>
                  <w:marTop w:val="0"/>
                  <w:marBottom w:val="0"/>
                  <w:divBdr>
                    <w:top w:val="none" w:sz="0" w:space="0" w:color="auto"/>
                    <w:left w:val="none" w:sz="0" w:space="0" w:color="auto"/>
                    <w:bottom w:val="none" w:sz="0" w:space="0" w:color="auto"/>
                    <w:right w:val="none" w:sz="0" w:space="0" w:color="auto"/>
                  </w:divBdr>
                </w:div>
                <w:div w:id="950013571">
                  <w:marLeft w:val="0"/>
                  <w:marRight w:val="0"/>
                  <w:marTop w:val="0"/>
                  <w:marBottom w:val="0"/>
                  <w:divBdr>
                    <w:top w:val="none" w:sz="0" w:space="0" w:color="auto"/>
                    <w:left w:val="none" w:sz="0" w:space="0" w:color="auto"/>
                    <w:bottom w:val="none" w:sz="0" w:space="0" w:color="auto"/>
                    <w:right w:val="none" w:sz="0" w:space="0" w:color="auto"/>
                  </w:divBdr>
                </w:div>
                <w:div w:id="1264993102">
                  <w:marLeft w:val="0"/>
                  <w:marRight w:val="0"/>
                  <w:marTop w:val="0"/>
                  <w:marBottom w:val="0"/>
                  <w:divBdr>
                    <w:top w:val="none" w:sz="0" w:space="0" w:color="auto"/>
                    <w:left w:val="none" w:sz="0" w:space="0" w:color="auto"/>
                    <w:bottom w:val="none" w:sz="0" w:space="0" w:color="auto"/>
                    <w:right w:val="none" w:sz="0" w:space="0" w:color="auto"/>
                  </w:divBdr>
                </w:div>
              </w:divsChild>
            </w:div>
            <w:div w:id="980883318">
              <w:marLeft w:val="0"/>
              <w:marRight w:val="0"/>
              <w:marTop w:val="0"/>
              <w:marBottom w:val="0"/>
              <w:divBdr>
                <w:top w:val="none" w:sz="0" w:space="0" w:color="auto"/>
                <w:left w:val="none" w:sz="0" w:space="0" w:color="auto"/>
                <w:bottom w:val="none" w:sz="0" w:space="0" w:color="auto"/>
                <w:right w:val="none" w:sz="0" w:space="0" w:color="auto"/>
              </w:divBdr>
              <w:divsChild>
                <w:div w:id="851332853">
                  <w:marLeft w:val="0"/>
                  <w:marRight w:val="0"/>
                  <w:marTop w:val="0"/>
                  <w:marBottom w:val="0"/>
                  <w:divBdr>
                    <w:top w:val="none" w:sz="0" w:space="0" w:color="auto"/>
                    <w:left w:val="none" w:sz="0" w:space="0" w:color="auto"/>
                    <w:bottom w:val="none" w:sz="0" w:space="0" w:color="auto"/>
                    <w:right w:val="none" w:sz="0" w:space="0" w:color="auto"/>
                  </w:divBdr>
                </w:div>
                <w:div w:id="100999969">
                  <w:marLeft w:val="0"/>
                  <w:marRight w:val="0"/>
                  <w:marTop w:val="0"/>
                  <w:marBottom w:val="0"/>
                  <w:divBdr>
                    <w:top w:val="none" w:sz="0" w:space="0" w:color="auto"/>
                    <w:left w:val="none" w:sz="0" w:space="0" w:color="auto"/>
                    <w:bottom w:val="none" w:sz="0" w:space="0" w:color="auto"/>
                    <w:right w:val="none" w:sz="0" w:space="0" w:color="auto"/>
                  </w:divBdr>
                  <w:divsChild>
                    <w:div w:id="593368605">
                      <w:marLeft w:val="0"/>
                      <w:marRight w:val="0"/>
                      <w:marTop w:val="0"/>
                      <w:marBottom w:val="0"/>
                      <w:divBdr>
                        <w:top w:val="none" w:sz="0" w:space="0" w:color="auto"/>
                        <w:left w:val="none" w:sz="0" w:space="0" w:color="auto"/>
                        <w:bottom w:val="none" w:sz="0" w:space="0" w:color="auto"/>
                        <w:right w:val="none" w:sz="0" w:space="0" w:color="auto"/>
                      </w:divBdr>
                    </w:div>
                    <w:div w:id="1900165192">
                      <w:marLeft w:val="0"/>
                      <w:marRight w:val="0"/>
                      <w:marTop w:val="0"/>
                      <w:marBottom w:val="0"/>
                      <w:divBdr>
                        <w:top w:val="none" w:sz="0" w:space="0" w:color="auto"/>
                        <w:left w:val="none" w:sz="0" w:space="0" w:color="auto"/>
                        <w:bottom w:val="none" w:sz="0" w:space="0" w:color="auto"/>
                        <w:right w:val="none" w:sz="0" w:space="0" w:color="auto"/>
                      </w:divBdr>
                    </w:div>
                    <w:div w:id="772943487">
                      <w:marLeft w:val="0"/>
                      <w:marRight w:val="0"/>
                      <w:marTop w:val="0"/>
                      <w:marBottom w:val="0"/>
                      <w:divBdr>
                        <w:top w:val="none" w:sz="0" w:space="0" w:color="auto"/>
                        <w:left w:val="none" w:sz="0" w:space="0" w:color="auto"/>
                        <w:bottom w:val="none" w:sz="0" w:space="0" w:color="auto"/>
                        <w:right w:val="none" w:sz="0" w:space="0" w:color="auto"/>
                      </w:divBdr>
                    </w:div>
                    <w:div w:id="1119378999">
                      <w:marLeft w:val="0"/>
                      <w:marRight w:val="0"/>
                      <w:marTop w:val="0"/>
                      <w:marBottom w:val="0"/>
                      <w:divBdr>
                        <w:top w:val="none" w:sz="0" w:space="0" w:color="auto"/>
                        <w:left w:val="none" w:sz="0" w:space="0" w:color="auto"/>
                        <w:bottom w:val="none" w:sz="0" w:space="0" w:color="auto"/>
                        <w:right w:val="none" w:sz="0" w:space="0" w:color="auto"/>
                      </w:divBdr>
                    </w:div>
                    <w:div w:id="2051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7644">
              <w:marLeft w:val="0"/>
              <w:marRight w:val="0"/>
              <w:marTop w:val="0"/>
              <w:marBottom w:val="0"/>
              <w:divBdr>
                <w:top w:val="none" w:sz="0" w:space="0" w:color="auto"/>
                <w:left w:val="none" w:sz="0" w:space="0" w:color="auto"/>
                <w:bottom w:val="none" w:sz="0" w:space="0" w:color="auto"/>
                <w:right w:val="none" w:sz="0" w:space="0" w:color="auto"/>
              </w:divBdr>
              <w:divsChild>
                <w:div w:id="903759135">
                  <w:marLeft w:val="0"/>
                  <w:marRight w:val="0"/>
                  <w:marTop w:val="0"/>
                  <w:marBottom w:val="0"/>
                  <w:divBdr>
                    <w:top w:val="none" w:sz="0" w:space="0" w:color="auto"/>
                    <w:left w:val="none" w:sz="0" w:space="0" w:color="auto"/>
                    <w:bottom w:val="none" w:sz="0" w:space="0" w:color="auto"/>
                    <w:right w:val="none" w:sz="0" w:space="0" w:color="auto"/>
                  </w:divBdr>
                </w:div>
              </w:divsChild>
            </w:div>
            <w:div w:id="30888733">
              <w:marLeft w:val="0"/>
              <w:marRight w:val="0"/>
              <w:marTop w:val="0"/>
              <w:marBottom w:val="0"/>
              <w:divBdr>
                <w:top w:val="none" w:sz="0" w:space="0" w:color="auto"/>
                <w:left w:val="none" w:sz="0" w:space="0" w:color="auto"/>
                <w:bottom w:val="none" w:sz="0" w:space="0" w:color="auto"/>
                <w:right w:val="none" w:sz="0" w:space="0" w:color="auto"/>
              </w:divBdr>
            </w:div>
            <w:div w:id="2009017472">
              <w:marLeft w:val="0"/>
              <w:marRight w:val="0"/>
              <w:marTop w:val="0"/>
              <w:marBottom w:val="0"/>
              <w:divBdr>
                <w:top w:val="none" w:sz="0" w:space="0" w:color="auto"/>
                <w:left w:val="none" w:sz="0" w:space="0" w:color="auto"/>
                <w:bottom w:val="none" w:sz="0" w:space="0" w:color="auto"/>
                <w:right w:val="none" w:sz="0" w:space="0" w:color="auto"/>
              </w:divBdr>
              <w:divsChild>
                <w:div w:id="33963285">
                  <w:marLeft w:val="0"/>
                  <w:marRight w:val="0"/>
                  <w:marTop w:val="0"/>
                  <w:marBottom w:val="0"/>
                  <w:divBdr>
                    <w:top w:val="none" w:sz="0" w:space="0" w:color="auto"/>
                    <w:left w:val="none" w:sz="0" w:space="0" w:color="auto"/>
                    <w:bottom w:val="none" w:sz="0" w:space="0" w:color="auto"/>
                    <w:right w:val="none" w:sz="0" w:space="0" w:color="auto"/>
                  </w:divBdr>
                </w:div>
                <w:div w:id="390422571">
                  <w:marLeft w:val="0"/>
                  <w:marRight w:val="0"/>
                  <w:marTop w:val="0"/>
                  <w:marBottom w:val="0"/>
                  <w:divBdr>
                    <w:top w:val="none" w:sz="0" w:space="0" w:color="auto"/>
                    <w:left w:val="none" w:sz="0" w:space="0" w:color="auto"/>
                    <w:bottom w:val="none" w:sz="0" w:space="0" w:color="auto"/>
                    <w:right w:val="none" w:sz="0" w:space="0" w:color="auto"/>
                  </w:divBdr>
                </w:div>
              </w:divsChild>
            </w:div>
            <w:div w:id="886180347">
              <w:marLeft w:val="0"/>
              <w:marRight w:val="0"/>
              <w:marTop w:val="0"/>
              <w:marBottom w:val="0"/>
              <w:divBdr>
                <w:top w:val="none" w:sz="0" w:space="0" w:color="auto"/>
                <w:left w:val="none" w:sz="0" w:space="0" w:color="auto"/>
                <w:bottom w:val="none" w:sz="0" w:space="0" w:color="auto"/>
                <w:right w:val="none" w:sz="0" w:space="0" w:color="auto"/>
              </w:divBdr>
            </w:div>
            <w:div w:id="68503238">
              <w:marLeft w:val="0"/>
              <w:marRight w:val="0"/>
              <w:marTop w:val="0"/>
              <w:marBottom w:val="0"/>
              <w:divBdr>
                <w:top w:val="none" w:sz="0" w:space="0" w:color="auto"/>
                <w:left w:val="none" w:sz="0" w:space="0" w:color="auto"/>
                <w:bottom w:val="none" w:sz="0" w:space="0" w:color="auto"/>
                <w:right w:val="none" w:sz="0" w:space="0" w:color="auto"/>
              </w:divBdr>
              <w:divsChild>
                <w:div w:id="1754930194">
                  <w:marLeft w:val="0"/>
                  <w:marRight w:val="0"/>
                  <w:marTop w:val="0"/>
                  <w:marBottom w:val="0"/>
                  <w:divBdr>
                    <w:top w:val="none" w:sz="0" w:space="0" w:color="auto"/>
                    <w:left w:val="none" w:sz="0" w:space="0" w:color="auto"/>
                    <w:bottom w:val="none" w:sz="0" w:space="0" w:color="auto"/>
                    <w:right w:val="none" w:sz="0" w:space="0" w:color="auto"/>
                  </w:divBdr>
                </w:div>
                <w:div w:id="1816025067">
                  <w:marLeft w:val="0"/>
                  <w:marRight w:val="0"/>
                  <w:marTop w:val="0"/>
                  <w:marBottom w:val="0"/>
                  <w:divBdr>
                    <w:top w:val="none" w:sz="0" w:space="0" w:color="auto"/>
                    <w:left w:val="none" w:sz="0" w:space="0" w:color="auto"/>
                    <w:bottom w:val="none" w:sz="0" w:space="0" w:color="auto"/>
                    <w:right w:val="none" w:sz="0" w:space="0" w:color="auto"/>
                  </w:divBdr>
                </w:div>
                <w:div w:id="102655945">
                  <w:marLeft w:val="0"/>
                  <w:marRight w:val="0"/>
                  <w:marTop w:val="0"/>
                  <w:marBottom w:val="0"/>
                  <w:divBdr>
                    <w:top w:val="none" w:sz="0" w:space="0" w:color="auto"/>
                    <w:left w:val="none" w:sz="0" w:space="0" w:color="auto"/>
                    <w:bottom w:val="none" w:sz="0" w:space="0" w:color="auto"/>
                    <w:right w:val="none" w:sz="0" w:space="0" w:color="auto"/>
                  </w:divBdr>
                </w:div>
                <w:div w:id="582109035">
                  <w:marLeft w:val="0"/>
                  <w:marRight w:val="0"/>
                  <w:marTop w:val="0"/>
                  <w:marBottom w:val="0"/>
                  <w:divBdr>
                    <w:top w:val="none" w:sz="0" w:space="0" w:color="auto"/>
                    <w:left w:val="none" w:sz="0" w:space="0" w:color="auto"/>
                    <w:bottom w:val="none" w:sz="0" w:space="0" w:color="auto"/>
                    <w:right w:val="none" w:sz="0" w:space="0" w:color="auto"/>
                  </w:divBdr>
                </w:div>
                <w:div w:id="1685670499">
                  <w:marLeft w:val="0"/>
                  <w:marRight w:val="0"/>
                  <w:marTop w:val="0"/>
                  <w:marBottom w:val="0"/>
                  <w:divBdr>
                    <w:top w:val="none" w:sz="0" w:space="0" w:color="auto"/>
                    <w:left w:val="none" w:sz="0" w:space="0" w:color="auto"/>
                    <w:bottom w:val="none" w:sz="0" w:space="0" w:color="auto"/>
                    <w:right w:val="none" w:sz="0" w:space="0" w:color="auto"/>
                  </w:divBdr>
                </w:div>
                <w:div w:id="1258441556">
                  <w:marLeft w:val="0"/>
                  <w:marRight w:val="0"/>
                  <w:marTop w:val="0"/>
                  <w:marBottom w:val="0"/>
                  <w:divBdr>
                    <w:top w:val="none" w:sz="0" w:space="0" w:color="auto"/>
                    <w:left w:val="none" w:sz="0" w:space="0" w:color="auto"/>
                    <w:bottom w:val="none" w:sz="0" w:space="0" w:color="auto"/>
                    <w:right w:val="none" w:sz="0" w:space="0" w:color="auto"/>
                  </w:divBdr>
                </w:div>
              </w:divsChild>
            </w:div>
            <w:div w:id="1298993374">
              <w:marLeft w:val="0"/>
              <w:marRight w:val="0"/>
              <w:marTop w:val="0"/>
              <w:marBottom w:val="0"/>
              <w:divBdr>
                <w:top w:val="none" w:sz="0" w:space="0" w:color="auto"/>
                <w:left w:val="none" w:sz="0" w:space="0" w:color="auto"/>
                <w:bottom w:val="none" w:sz="0" w:space="0" w:color="auto"/>
                <w:right w:val="none" w:sz="0" w:space="0" w:color="auto"/>
              </w:divBdr>
            </w:div>
            <w:div w:id="405418893">
              <w:marLeft w:val="0"/>
              <w:marRight w:val="0"/>
              <w:marTop w:val="0"/>
              <w:marBottom w:val="0"/>
              <w:divBdr>
                <w:top w:val="none" w:sz="0" w:space="0" w:color="auto"/>
                <w:left w:val="none" w:sz="0" w:space="0" w:color="auto"/>
                <w:bottom w:val="none" w:sz="0" w:space="0" w:color="auto"/>
                <w:right w:val="none" w:sz="0" w:space="0" w:color="auto"/>
              </w:divBdr>
            </w:div>
            <w:div w:id="9863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7406">
      <w:bodyDiv w:val="1"/>
      <w:marLeft w:val="0"/>
      <w:marRight w:val="0"/>
      <w:marTop w:val="0"/>
      <w:marBottom w:val="0"/>
      <w:divBdr>
        <w:top w:val="none" w:sz="0" w:space="0" w:color="auto"/>
        <w:left w:val="none" w:sz="0" w:space="0" w:color="auto"/>
        <w:bottom w:val="none" w:sz="0" w:space="0" w:color="auto"/>
        <w:right w:val="none" w:sz="0" w:space="0" w:color="auto"/>
      </w:divBdr>
    </w:div>
    <w:div w:id="153415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who.int/data/data-collection-tools/who-mortality-database" TargetMode="External"/><Relationship Id="rId21" Type="http://schemas.openxmlformats.org/officeDocument/2006/relationships/image" Target="media/image9.png"/><Relationship Id="rId34" Type="http://schemas.openxmlformats.org/officeDocument/2006/relationships/hyperlink" Target="http://www.paho.org/data/index.php/en/" TargetMode="External"/><Relationship Id="rId42" Type="http://schemas.openxmlformats.org/officeDocument/2006/relationships/hyperlink" Target="https://www.who.int/teams/immunization-vaccines-and-biologicals/immunization-analysis-and-insights/global-monitoring/immunization-coverage/who-unicef-estimates-of-national-immunization-coverage"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about:blank" TargetMode="Externa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hyperlink" Target="about:blank" TargetMode="External"/><Relationship Id="rId37" Type="http://schemas.openxmlformats.org/officeDocument/2006/relationships/hyperlink" Target="https://www.who.int/data" TargetMode="External"/><Relationship Id="rId40" Type="http://schemas.openxmlformats.org/officeDocument/2006/relationships/hyperlink" Target="https://www.who.int/data/collections" TargetMode="External"/><Relationship Id="rId45" Type="http://schemas.openxmlformats.org/officeDocument/2006/relationships/hyperlink" Target="https://population.un.org/wp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apps.who.int/gho/data/node.home"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about:blank" TargetMode="External"/><Relationship Id="rId44" Type="http://schemas.openxmlformats.org/officeDocument/2006/relationships/hyperlink" Target="https://population.un.org/wpp/"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image" Target="media/image10.png"/><Relationship Id="rId27" Type="http://schemas.openxmlformats.org/officeDocument/2006/relationships/hyperlink" Target="https://github.com/DanWeinberger/who-guidance-materials/raw/master/docs/Template_Presenting%20Study%20results.pptx" TargetMode="External"/><Relationship Id="rId30" Type="http://schemas.openxmlformats.org/officeDocument/2006/relationships/hyperlink" Target="about:blank" TargetMode="External"/><Relationship Id="rId35" Type="http://schemas.openxmlformats.org/officeDocument/2006/relationships/hyperlink" Target="https://www.who.int/data/collections" TargetMode="External"/><Relationship Id="rId43" Type="http://schemas.openxmlformats.org/officeDocument/2006/relationships/hyperlink" Target="https://population.un.org/wpp/Download" TargetMode="External"/><Relationship Id="rId48" Type="http://schemas.microsoft.com/office/2011/relationships/people" Target="people.xml"/><Relationship Id="rId8" Type="http://schemas.openxmlformats.org/officeDocument/2006/relationships/hyperlink" Target="about:blank"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hyperlink" Target="https://www.who.int/data/data-collection-tools" TargetMode="External"/><Relationship Id="rId46"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hyperlink" Target="https://apps.who.int/gho/data/node.hom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F4444-619F-437A-BA02-29762E42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16910</Words>
  <Characters>95713</Characters>
  <Application>Microsoft Office Word</Application>
  <DocSecurity>0</DocSecurity>
  <Lines>2518</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Farrar, Jennifer Loo (CDC/DDID/NCIRD/DBD)</dc:creator>
  <cp:keywords/>
  <dc:description/>
  <cp:lastModifiedBy>Weinberger, Daniel</cp:lastModifiedBy>
  <cp:revision>2</cp:revision>
  <dcterms:created xsi:type="dcterms:W3CDTF">2022-03-10T22:14:00Z</dcterms:created>
  <dcterms:modified xsi:type="dcterms:W3CDTF">2022-03-10T22:14:00Z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2021-11-30T21:08:01Z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ce71b522-c82e-485a-992e-9e95f89809b9</vt:lpwstr>
  </property>
  <property fmtid="{D5CDD505-2E9C-101B-9397-08002B2CF9AE}" pid="8" name="MSIP_Label_7b94a7b8-f06c-4dfe-bdcc-9b548fd58c31_ContentBits">
    <vt:lpwstr>0</vt:lpwstr>
  </property>
</Properties>
</file>