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5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西北农林科技大学学报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自然科学版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)</w:t>
      </w:r>
    </w:p>
    <w:p>
      <w:pPr>
        <w:pStyle w:val="Style9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Northwest A&amp;F University(Nat. Sci. Ed.)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321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网络出版时间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2020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07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08 09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</w:t>
        <w:tab/>
        <w:t>DOI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13207</w:t>
      </w:r>
      <w:r>
        <w:rPr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\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cnkijnwafu. 2021. 01. 012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网络出版地址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https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/kns. cnki. net/kcms/detail/61. 1390. S. 20200707. 1537. 012. html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300" w:line="518" w:lineRule="exact"/>
        <w:ind w:left="0" w:right="0" w:firstLine="0"/>
        <w:jc w:val="center"/>
        <w:rPr>
          <w:sz w:val="38"/>
          <w:szCs w:val="38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>吉林克雷伯氏菌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zh-CN" w:eastAsia="zh-CN" w:bidi="zh-CN"/>
        </w:rPr>
        <w:t>对噻吩磺隆的降解特性及其</w:t>
        <w:br/>
        <w:t>土壤修复作用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504" w:val="left"/>
          <w:tab w:pos="3456" w:val="left"/>
        </w:tabs>
        <w:bidi w:val="0"/>
        <w:spacing w:before="0" w:after="0" w:line="240" w:lineRule="auto"/>
        <w:ind w:left="0" w:right="0" w:firstLine="0"/>
        <w:jc w:val="center"/>
        <w:rPr>
          <w:sz w:val="22"/>
          <w:szCs w:val="22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林</w:t>
        <w:tab/>
        <w:t xml:space="preserve">杨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 xml:space="preserve">潘泽群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张金鹏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张</w:t>
        <w:tab/>
        <w:t>浩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吉林农业大学 植物与保护学院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吉林 长春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130118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80" w:right="0" w:firstLine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［摘 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</w:rPr>
        <w:t>目的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>研究吉林克雷伯氏菌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菌株对噻吩磺隆的降解特性及其对土壤的修复效果，为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菌株 实际应用奠定基础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。【</w:t>
      </w:r>
      <w:r>
        <w:rPr>
          <w:color w:val="000000"/>
          <w:spacing w:val="0"/>
          <w:w w:val="100"/>
          <w:position w:val="0"/>
          <w:shd w:val="clear" w:color="auto" w:fill="auto"/>
        </w:rPr>
        <w:t>方法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>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HPLC</w:t>
      </w:r>
      <w:r>
        <w:rPr>
          <w:color w:val="000000"/>
          <w:spacing w:val="0"/>
          <w:w w:val="100"/>
          <w:position w:val="0"/>
          <w:shd w:val="clear" w:color="auto" w:fill="auto"/>
        </w:rPr>
        <w:t>和振荡培养法，研究噻吩磺隆初始质量浓度、接菌量、温度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NaCl</w:t>
      </w:r>
      <w:r>
        <w:rPr>
          <w:color w:val="000000"/>
          <w:spacing w:val="0"/>
          <w:w w:val="100"/>
          <w:position w:val="0"/>
          <w:shd w:val="clear" w:color="auto" w:fill="auto"/>
        </w:rPr>
        <w:t>体积分 数以及土壤是否灭菌情况下，克雷伯氏菌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对噻吩磺隆的降解效果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。【</w:t>
      </w:r>
      <w:r>
        <w:rPr>
          <w:color w:val="000000"/>
          <w:spacing w:val="0"/>
          <w:w w:val="100"/>
          <w:position w:val="0"/>
          <w:shd w:val="clear" w:color="auto" w:fill="auto"/>
        </w:rPr>
        <w:t>结果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>在无机盐液体培养基中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降解噻 吩磺隆的最优条件为：噻吩磺隆初始质量浓度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mg/L,2N3</w:t>
      </w:r>
      <w:r>
        <w:rPr>
          <w:color w:val="000000"/>
          <w:spacing w:val="0"/>
          <w:w w:val="100"/>
          <w:position w:val="0"/>
          <w:shd w:val="clear" w:color="auto" w:fill="auto"/>
        </w:rPr>
        <w:t>接菌量为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5% </w:t>
      </w:r>
      <w:r>
        <w:rPr>
          <w:color w:val="000000"/>
          <w:spacing w:val="0"/>
          <w:w w:val="100"/>
          <w:position w:val="0"/>
          <w:shd w:val="clear" w:color="auto" w:fill="auto"/>
        </w:rPr>
        <w:t>(体积分数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pH 7. 0,NaCl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体积分数为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0.3%</w:t>
      </w:r>
      <w:r>
        <w:rPr>
          <w:color w:val="000000"/>
          <w:spacing w:val="0"/>
          <w:w w:val="100"/>
          <w:position w:val="0"/>
          <w:shd w:val="clear" w:color="auto" w:fill="auto"/>
        </w:rPr>
        <w:t>。在此条件下于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°C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</w:rPr>
        <w:t>恒温振荡培养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噻吩磺隆的降解率可达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90.41%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对噻吩磺隆 最高降解率可达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96.03%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在未灭菌土壤中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对噻吩磺隆的降解速率较灭菌土壤快，说明其能协助土壤微生物共同 降解噻吩磺隆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。【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】</w:t>
      </w:r>
      <w:r>
        <w:rPr>
          <w:color w:val="000000"/>
          <w:spacing w:val="0"/>
          <w:w w:val="100"/>
          <w:position w:val="0"/>
          <w:shd w:val="clear" w:color="auto" w:fill="auto"/>
        </w:rPr>
        <w:t>吉林克雷伯氏菌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菌株能有效降解噻吩磺隆，并对噻吩磺隆污染土壤有较好的修复效果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4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</w:rPr>
        <w:t>关键词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］ </w:t>
      </w:r>
      <w:r>
        <w:rPr>
          <w:color w:val="000000"/>
          <w:spacing w:val="0"/>
          <w:w w:val="100"/>
          <w:position w:val="0"/>
          <w:shd w:val="clear" w:color="auto" w:fill="auto"/>
        </w:rPr>
        <w:t>噻吩磺隆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克雷伯氏菌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降解特性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土壤修复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3980" w:val="left"/>
          <w:tab w:pos="6097" w:val="left"/>
        </w:tabs>
        <w:bidi w:val="0"/>
        <w:spacing w:before="0" w:after="640" w:line="286" w:lineRule="exact"/>
        <w:ind w:left="0" w:right="0" w:firstLine="74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中图分类号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S482. 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S154.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39</w:t>
        <w:tab/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文献标志码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文章编号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1671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9387(2021)01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0102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06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 w:line="314" w:lineRule="auto"/>
        <w:ind w:left="0" w:right="0" w:firstLine="0"/>
        <w:jc w:val="center"/>
        <w:rPr>
          <w:sz w:val="28"/>
          <w:szCs w:val="2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 xml:space="preserve">Characteristics of </w:t>
      </w:r>
      <w:r>
        <w:rPr>
          <w:rFonts w:ascii="Arial" w:eastAsia="Arial" w:hAnsi="Arial" w:cs="Arial"/>
          <w:i/>
          <w:i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Klebsiella, jilinsis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 xml:space="preserve"> 2N3 in thife nsulfur on -methyl</w:t>
        <w:br/>
        <w:t>degradation and soil remediation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LIN Yang,PAN Zequn,ZHANG Jinpeng,ZHANG Hao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(College of Plant ProLecUon , Hin Agricultural Univer siLy , Changchun, J Hin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130118 ,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China)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Abstract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Objective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characteristics of bacteria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Klebsiella jilinsis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2N3 in degrading thifensulfu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ron—methyl and its remediation effect on soil were studied to improve its practical application.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Method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effects of 2N3 on degradation of thifensulfuron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 were studied by HPLC and shaking culture methods with different conditions of initial mass concentration, inoculation amount, temperature, pH, NaCl volume fraction,and whether soil was sterilized.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Result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】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an inorganic salt liquid medium, the optimal conditions for thfensulfuron—methyl degradation by 2N3 included initial mass concentration of thifensulfu— ron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methyl 50 mg/L, 2N3 inoculation amount 5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%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volume fraction) , pH 7. 0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NaCl volume fraction 0.3%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 constant temperature shaking and culture for 24h.The obtained degradationrateof thifensulfuron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 was 90.41%. The highest degradation rate ofthifensulfuron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methylin soil was 96.03%.Thedegradationrateofthifensulfuron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methylinunsterilizedsoilwashigherthanthatinsterilized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indicatingsoilmicroorganismswereassistedtodegradethifensulfuron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methyltogether.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Conclusion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 xml:space="preserve">】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Bacteria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Klebsiella jiiinsis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2N3 can effectively degrade thf ensulfuron—methyl and has good repair effects on thifensulfuron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methylcontaminatedsoil.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240"/>
        <w:ind w:left="0" w:right="0" w:firstLine="460"/>
        <w:jc w:val="both"/>
      </w:pP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Key words</w:t>
      </w:r>
      <w:r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thifensulfuron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methyl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Klebsiella jilinsis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degradation characteristics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soil remediation</w:t>
      </w:r>
    </w:p>
    <w:p>
      <w:pPr>
        <w:pStyle w:val="Style34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收稿日期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］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基金项目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］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国家重点研发计划项目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016 Y F D 02 002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)；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吉林省科技厅科技攻关项目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019 030106 3N Y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［作者简介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林杨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1994 —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女，吉林白城人，在读硕士，主要从事农药微生物降解与生物修复研究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linyang0708@163. com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both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141" w:left="1044" w:right="1092" w:bottom="1141" w:header="0" w:footer="71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［通信作者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张浩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1964 —</w:t>
      </w:r>
      <w:r>
        <w:rPr>
          <w:color w:val="000000"/>
          <w:spacing w:val="0"/>
          <w:w w:val="100"/>
          <w:position w:val="0"/>
          <w:shd w:val="clear" w:color="auto" w:fill="auto"/>
        </w:rPr>
        <w:t>)，女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吉林长春人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教授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博士生导师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主要从事农药毒理学研究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haozhangl00@163. com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噻吩磺隆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thifensulfuron-methyl）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，学名为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3- （4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甲氧基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甲基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,3,5-</w:t>
      </w:r>
      <w:r>
        <w:rPr>
          <w:color w:val="000000"/>
          <w:spacing w:val="0"/>
          <w:w w:val="100"/>
          <w:position w:val="0"/>
          <w:shd w:val="clear" w:color="auto" w:fill="auto"/>
        </w:rPr>
        <w:t>三嗪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-基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（2-</w:t>
      </w:r>
      <w:r>
        <w:rPr>
          <w:color w:val="000000"/>
          <w:spacing w:val="0"/>
          <w:w w:val="100"/>
          <w:position w:val="0"/>
          <w:shd w:val="clear" w:color="auto" w:fill="auto"/>
        </w:rPr>
        <w:t>甲氧基甲 酰基噻吩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磺酰脲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是一种高效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低毒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内吸 传导型选择性除草 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主 要用于 小麦田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玉 米田 等大多数阔叶性杂草的防除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对禾本科杂 草也有一 定的抑制效果「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6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呵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噻吩磺隆的广泛应用在提高农 业生产效率方面发挥了重要作用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但其残留给环境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农产品及人类健康带来了诸多危害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此外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噻吩磺 隆及其代谢物不仅会对敏感农作物产生药害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亦会 对其他作物 产 生危害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有 时甚至会严 重 影 响作物的 正常生长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S3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140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微生物降解是目前最安全有效的农药降解方 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国内外学者已报道磺酰脲类除草剂的主要降 解菌有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Hansschlegelia z hihuaicie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S113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/ie"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gangzhangella methanolivorans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CHL1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</w:rPr>
        <w:t>、寡养单 胞属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StenotropOomonas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sp. 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14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、芽抱杆菌属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（.Ba cillus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sp.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15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、假单胞属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（Pseudomonas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sp.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16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、丁 香假单胞菌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（Pseudomonas ^iringae）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、葡萄球菌 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Slaphylococcus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sp. 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［18］</w:t>
      </w:r>
      <w:r>
        <w:rPr>
          <w:color w:val="000000"/>
          <w:spacing w:val="0"/>
          <w:w w:val="100"/>
          <w:position w:val="0"/>
          <w:shd w:val="clear" w:color="auto" w:fill="auto"/>
        </w:rPr>
        <w:t>和苍白杆菌属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Ochro- bactrum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sp. 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19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此外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Hang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〕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Hanss- chlegelia zhihuaiae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S113 </w:t>
      </w:r>
      <w:r>
        <w:rPr>
          <w:color w:val="000000"/>
          <w:spacing w:val="0"/>
          <w:w w:val="100"/>
          <w:position w:val="0"/>
          <w:shd w:val="clear" w:color="auto" w:fill="auto"/>
        </w:rPr>
        <w:t>中克隆了一个新的水解酶 基因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sue</w:t>
      </w:r>
      <w:r>
        <w:rPr>
          <w:rFonts w:ascii="Arial" w:eastAsia="Arial" w:hAnsi="Arial" w:cs="Arial"/>
          <w:i/>
          <w:iCs/>
          <w:smallCap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其主要负责磺酰脲类除草剂的去酯化反 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由于不同微生物对磺酰脲类除草剂的降解途径 不同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以致于产生的中间降解产物也有一定的差 别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目前报道的磺酰脲类除草剂在环境中的降 解代谢方式有 磺酰脲桥断裂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皂化反应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脱甲 基 作 用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脱酯反应等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其中磺酰脲桥断裂是磺酰脲类 除草剂的主要降解代谢途径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随之生成的降解产物 为相应的磺酰胺和 杂环胺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本试验以吉林农 业 大学农药学实验室分离的磺酰脲类除草剂的降解菌 吉林克雷伯氏菌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（Klebsiella jilinsis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菌株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>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24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25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〕 </w:t>
      </w:r>
      <w:r>
        <w:rPr>
          <w:color w:val="000000"/>
          <w:spacing w:val="0"/>
          <w:w w:val="100"/>
          <w:position w:val="0"/>
          <w:shd w:val="clear" w:color="auto" w:fill="auto"/>
        </w:rPr>
        <w:t>为研究对象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对其降解特性及对噻吩磺隆污染土壤 的生物修复作用进行研究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以期为该菌在噻吩磺隆 污染土壤修复中的实际应用提供理论依据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材料与方法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1.1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试验材料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1.1.1 </w:t>
      </w:r>
      <w:r>
        <w:rPr>
          <w:color w:val="000000"/>
          <w:spacing w:val="0"/>
          <w:w w:val="100"/>
          <w:position w:val="0"/>
          <w:shd w:val="clear" w:color="auto" w:fill="auto"/>
        </w:rPr>
        <w:t>供试菌株 吉林克雷伯氏菌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（Klebsiella ji- in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2N3</w:t>
      </w:r>
      <w:r>
        <w:rPr>
          <w:color w:val="000000"/>
          <w:spacing w:val="0"/>
          <w:w w:val="100"/>
          <w:position w:val="0"/>
          <w:shd w:val="clear" w:color="auto" w:fill="auto"/>
        </w:rPr>
        <w:t>菌株，由吉林农业大学农药学实验室分 离纯化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冷冻保存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80" w:line="31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color w:val="000000"/>
          <w:spacing w:val="0"/>
          <w:w w:val="100"/>
          <w:position w:val="0"/>
          <w:shd w:val="clear" w:color="auto" w:fill="auto"/>
        </w:rPr>
        <w:t>供试土壤 供试土壤采自吉林省长春市玉 米田，土壤类型为草甸黑土，其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57,</w:t>
      </w:r>
      <w:r>
        <w:rPr>
          <w:color w:val="000000"/>
          <w:spacing w:val="0"/>
          <w:w w:val="100"/>
          <w:position w:val="0"/>
          <w:shd w:val="clear" w:color="auto" w:fill="auto"/>
        </w:rPr>
        <w:t>有机质 含量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2.65g/kg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采集耕层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新鲜土样自 然风干，过孔径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425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筛后备用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0" w:val="left"/>
        </w:tabs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药品及试剂 噻吩磺 隆 原药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 效 成分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97%）,</w:t>
      </w:r>
      <w:r>
        <w:rPr>
          <w:color w:val="000000"/>
          <w:spacing w:val="0"/>
          <w:w w:val="100"/>
          <w:position w:val="0"/>
          <w:shd w:val="clear" w:color="auto" w:fill="auto"/>
        </w:rPr>
        <w:t>由江苏瑞邦农药厂有限公司提供；乙腈（色谱 纯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）, </w:t>
      </w:r>
      <w:r>
        <w:rPr>
          <w:color w:val="000000"/>
          <w:spacing w:val="0"/>
          <w:w w:val="100"/>
          <w:position w:val="0"/>
          <w:shd w:val="clear" w:color="auto" w:fill="auto"/>
        </w:rPr>
        <w:t>购自赛默飞世尔科技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中国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有限公司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乙酸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氯 化钠、葡萄糖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HPO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MgSO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』•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均购自 北京北化精细化学品有限责任公司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酵母浸 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胰蛋白胨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琼脂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均购自北京奥博星生物技术有 限责任公司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1.1.4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仪器设备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Agilentl260</w:t>
      </w:r>
      <w:r>
        <w:rPr>
          <w:color w:val="000000"/>
          <w:spacing w:val="0"/>
          <w:w w:val="100"/>
          <w:position w:val="0"/>
          <w:shd w:val="clear" w:color="auto" w:fill="auto"/>
        </w:rPr>
        <w:t>高效液相色谱仪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美国安捷伦公司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UV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2550</w:t>
      </w:r>
      <w:r>
        <w:rPr>
          <w:color w:val="000000"/>
          <w:spacing w:val="0"/>
          <w:w w:val="100"/>
          <w:position w:val="0"/>
          <w:shd w:val="clear" w:color="auto" w:fill="auto"/>
        </w:rPr>
        <w:t>紫外分光光度计，岛津 仪器苏州有限公司；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HZQ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F100</w:t>
      </w:r>
      <w:r>
        <w:rPr>
          <w:color w:val="000000"/>
          <w:spacing w:val="0"/>
          <w:w w:val="100"/>
          <w:position w:val="0"/>
          <w:shd w:val="clear" w:color="auto" w:fill="auto"/>
        </w:rPr>
        <w:t>振荡培养箱，常州诺 基仪器有限公司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DSX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280B</w:t>
      </w:r>
      <w:r>
        <w:rPr>
          <w:color w:val="000000"/>
          <w:spacing w:val="0"/>
          <w:w w:val="100"/>
          <w:position w:val="0"/>
          <w:shd w:val="clear" w:color="auto" w:fill="auto"/>
        </w:rPr>
        <w:t>压力灭菌锅，河南仪器 仪表设备有限公司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GL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16LX</w:t>
      </w:r>
      <w:r>
        <w:rPr>
          <w:color w:val="000000"/>
          <w:spacing w:val="0"/>
          <w:w w:val="100"/>
          <w:position w:val="0"/>
          <w:shd w:val="clear" w:color="auto" w:fill="auto"/>
        </w:rPr>
        <w:t>立式高速冷冻离心 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苏州欧倍科学仪器有限公司；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SW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CJ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shd w:val="clear" w:color="auto" w:fill="auto"/>
        </w:rPr>
        <w:t>型超净 工作台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郑州南北仪器设备有限公司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KQ-250DE</w:t>
      </w:r>
      <w:r>
        <w:rPr>
          <w:color w:val="000000"/>
          <w:spacing w:val="0"/>
          <w:w w:val="100"/>
          <w:position w:val="0"/>
          <w:shd w:val="clear" w:color="auto" w:fill="auto"/>
        </w:rPr>
        <w:t>医 用数控超声波清洗器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昆山市超声波仪器有限公司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WMK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02</w:t>
      </w:r>
      <w:r>
        <w:rPr>
          <w:color w:val="000000"/>
          <w:spacing w:val="0"/>
          <w:w w:val="100"/>
          <w:position w:val="0"/>
          <w:shd w:val="clear" w:color="auto" w:fill="auto"/>
        </w:rPr>
        <w:t>电热恒温培养箱，南京实验仪器厂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1.1.5</w:t>
      </w:r>
      <w:r>
        <w:rPr>
          <w:color w:val="000000"/>
          <w:spacing w:val="0"/>
          <w:w w:val="100"/>
          <w:position w:val="0"/>
          <w:shd w:val="clear" w:color="auto" w:fill="auto"/>
        </w:rPr>
        <w:t>培养基 供试培养基有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LB</w:t>
      </w:r>
      <w:r>
        <w:rPr>
          <w:color w:val="000000"/>
          <w:spacing w:val="0"/>
          <w:w w:val="100"/>
          <w:position w:val="0"/>
          <w:shd w:val="clear" w:color="auto" w:fill="auto"/>
        </w:rPr>
        <w:t>液体培养基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LB </w:t>
      </w:r>
      <w:r>
        <w:rPr>
          <w:color w:val="000000"/>
          <w:spacing w:val="0"/>
          <w:w w:val="100"/>
          <w:position w:val="0"/>
          <w:shd w:val="clear" w:color="auto" w:fill="auto"/>
        </w:rPr>
        <w:t>固体培养基和无机盐培养基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培养基组成参照文献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］。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0" w:val="left"/>
        </w:tabs>
        <w:bidi w:val="0"/>
        <w:spacing w:before="0" w:after="0" w:line="314" w:lineRule="exact"/>
        <w:ind w:left="0" w:right="0" w:firstLine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试验方 法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1.2.1</w:t>
      </w:r>
      <w:r>
        <w:rPr>
          <w:color w:val="000000"/>
          <w:spacing w:val="0"/>
          <w:w w:val="100"/>
          <w:position w:val="0"/>
          <w:shd w:val="clear" w:color="auto" w:fill="auto"/>
        </w:rPr>
        <w:t>菌种制备 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单菌落接种于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LB</w:t>
      </w:r>
      <w:r>
        <w:rPr>
          <w:color w:val="000000"/>
          <w:spacing w:val="0"/>
          <w:w w:val="100"/>
          <w:position w:val="0"/>
          <w:shd w:val="clear" w:color="auto" w:fill="auto"/>
        </w:rPr>
        <w:t>液体 培养基中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</w:rPr>
        <w:t>恒温振荡培养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7 000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</w:rPr>
        <w:t>离心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弃去上层清液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用磷酸缓冲 液洗涤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次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最后再用磷酸缓冲液重悬备用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4" w:val="left"/>
        </w:tabs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在无机盐培养基中的降解特性 试 验 的基本条件为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无机盐培养基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7 0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摇床温度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 ,2N3</w:t>
      </w:r>
      <w:r>
        <w:rPr>
          <w:color w:val="000000"/>
          <w:spacing w:val="0"/>
          <w:w w:val="100"/>
          <w:position w:val="0"/>
          <w:shd w:val="clear" w:color="auto" w:fill="auto"/>
        </w:rPr>
        <w:t>接菌量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5% </w:t>
      </w:r>
      <w:r>
        <w:rPr>
          <w:color w:val="000000"/>
          <w:spacing w:val="0"/>
          <w:w w:val="100"/>
          <w:position w:val="0"/>
          <w:shd w:val="clear" w:color="auto" w:fill="auto"/>
        </w:rPr>
        <w:t>（以体积分数表示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NaCl</w:t>
      </w:r>
      <w:r>
        <w:rPr>
          <w:color w:val="000000"/>
          <w:spacing w:val="0"/>
          <w:w w:val="100"/>
          <w:position w:val="0"/>
          <w:shd w:val="clear" w:color="auto" w:fill="auto"/>
        </w:rPr>
        <w:t>体积 分数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将溶于乙腈的噻吩磺隆溶液添加到无 机 盐 培 养 基 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使 其 质 量 浓 度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150 r/min</w:t>
      </w:r>
      <w:r>
        <w:rPr>
          <w:color w:val="000000"/>
          <w:spacing w:val="0"/>
          <w:w w:val="100"/>
          <w:position w:val="0"/>
          <w:shd w:val="clear" w:color="auto" w:fill="auto"/>
        </w:rPr>
        <w:t>摇床振荡培养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分别通过改变基本条件 中 的 噻 吩 磺 隆 初 始 质 量 浓 度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接菌量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以体积分数表示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）、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培 养 温 度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6 0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7 0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8 0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NaCl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体积 分数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00 1%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0 3%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0 7%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1 0%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在其他条件保持不 变的情况进行试验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24h</w:t>
      </w:r>
      <w:r>
        <w:rPr>
          <w:color w:val="000000"/>
          <w:spacing w:val="0"/>
          <w:w w:val="100"/>
          <w:position w:val="0"/>
          <w:shd w:val="clear" w:color="auto" w:fill="auto"/>
        </w:rPr>
        <w:t>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利用紫外分光 光度计测定其在波长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nm</w:t>
      </w:r>
      <w:r>
        <w:rPr>
          <w:color w:val="000000"/>
          <w:spacing w:val="0"/>
          <w:w w:val="100"/>
          <w:position w:val="0"/>
          <w:shd w:val="clear" w:color="auto" w:fill="auto"/>
        </w:rPr>
        <w:t>时的吸光度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即为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的生长情况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并测定噻吩磺隆的质量浓度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每 处 理 重复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次，以未接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的无机盐培养基为对照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4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土壤中噻吩磺隆的降解 取供试未灭菌土 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  <w:shd w:val="clear" w:color="auto" w:fill="auto"/>
        </w:rPr>
        <w:t>加入溶于乙腈的噻吩磺隆药液，充分拌匀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使土壤中 噻吩磺隆的质量浓度为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以菌体 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0.5X10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CFU/g</w:t>
      </w:r>
      <w:r>
        <w:rPr>
          <w:color w:val="000000"/>
          <w:spacing w:val="0"/>
          <w:w w:val="100"/>
          <w:position w:val="0"/>
          <w:shd w:val="clear" w:color="auto" w:fill="auto"/>
        </w:rPr>
        <w:t>接入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菌悬液，用无菌水 调整含水量为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混匀备用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同时设置湿热灭菌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土壤处理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并设添加噻吩磺隆药液但不添加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菌 悬液的土壤作为空白对照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每处理重复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次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将各处理放在生化培养箱中，于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黑暗条件 下培养，定期称质量并补足水分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在培养开始后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2h </w:t>
      </w:r>
      <w:r>
        <w:rPr>
          <w:color w:val="000000"/>
          <w:spacing w:val="0"/>
          <w:w w:val="100"/>
          <w:position w:val="0"/>
          <w:shd w:val="clear" w:color="auto" w:fill="auto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1,3,5,7,14,20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  <w:shd w:val="clear" w:color="auto" w:fill="auto"/>
        </w:rPr>
        <w:t>取样测定土壤中的噻吩磺隆残 留量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1 24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无机盐培养基和土壤中残留噻吩磺隆的提 取与测定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无机盐培养基中残留噻吩磺隆的提 取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无机盐培养液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7 000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</w:rPr>
        <w:t>离心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min,</w:t>
      </w:r>
      <w:r>
        <w:rPr>
          <w:color w:val="000000"/>
          <w:spacing w:val="0"/>
          <w:w w:val="100"/>
          <w:position w:val="0"/>
          <w:shd w:val="clear" w:color="auto" w:fill="auto"/>
        </w:rPr>
        <w:t>取上清液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分液漏斗中，分别 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</w:rPr>
        <w:t>二氯甲 烷萃取噻吩磺隆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合并有机 相过无水硫酸钠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收集液体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>旋转浓缩至近干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乙 腈 定 容 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0 22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滤 膜 过 滤 后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HPLC </w:t>
      </w:r>
      <w:r>
        <w:rPr>
          <w:color w:val="000000"/>
          <w:spacing w:val="0"/>
          <w:w w:val="100"/>
          <w:position w:val="0"/>
          <w:shd w:val="clear" w:color="auto" w:fill="auto"/>
        </w:rPr>
        <w:t>测定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shd w:val="clear" w:color="auto" w:fill="auto"/>
        <w:tabs>
          <w:tab w:pos="961" w:val="left"/>
        </w:tabs>
        <w:bidi w:val="0"/>
        <w:spacing w:before="0" w:after="0" w:line="315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土壤中残留噻吩磺隆的提取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称取土壤样 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20g</w:t>
      </w:r>
      <w:r>
        <w:rPr>
          <w:color w:val="000000"/>
          <w:spacing w:val="0"/>
          <w:w w:val="100"/>
          <w:position w:val="0"/>
          <w:shd w:val="clear" w:color="auto" w:fill="auto"/>
        </w:rPr>
        <w:t>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具塞三角瓶中，加入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乙腈 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</w:rPr>
        <w:t>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恒温振荡提取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然后真空抽滤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滤液转入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color w:val="000000"/>
          <w:spacing w:val="0"/>
          <w:w w:val="100"/>
          <w:position w:val="0"/>
          <w:shd w:val="clear" w:color="auto" w:fill="auto"/>
        </w:rPr>
        <w:t>具塞量筒中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再向该量筒中 加 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>氯化钠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上下振荡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</w:rPr>
        <w:t>次静止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再振荡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150 </w:t>
      </w:r>
      <w:r>
        <w:rPr>
          <w:color w:val="000000"/>
          <w:spacing w:val="0"/>
          <w:w w:val="100"/>
          <w:position w:val="0"/>
          <w:shd w:val="clear" w:color="auto" w:fill="auto"/>
        </w:rPr>
        <w:t>次静止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  <w:shd w:val="clear" w:color="auto" w:fill="auto"/>
        </w:rPr>
        <w:t>取上层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乙腈溶液，减压浓缩至近 干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乙腈定容至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0 22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</w:rPr>
        <w:t>滤膜过滤后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HPLC </w:t>
      </w:r>
      <w:r>
        <w:rPr>
          <w:color w:val="000000"/>
          <w:spacing w:val="0"/>
          <w:w w:val="100"/>
          <w:position w:val="0"/>
          <w:shd w:val="clear" w:color="auto" w:fill="auto"/>
        </w:rPr>
        <w:t>测定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噻吩磺隆降解率的计算公式为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  <w:br/>
      </w:r>
      <w:r>
        <w:rPr>
          <w:color w:val="000000"/>
          <w:spacing w:val="0"/>
          <w:w w:val="100"/>
          <w:position w:val="0"/>
          <w:shd w:val="clear" w:color="auto" w:fill="auto"/>
        </w:rPr>
        <w:t>噻吩磺隆降解率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=</w:t>
      </w:r>
    </w:p>
    <w:p>
      <w:pPr>
        <w:pStyle w:val="Style52"/>
        <w:keepNext w:val="0"/>
        <w:keepLines w:val="0"/>
        <w:widowControl w:val="0"/>
        <w:shd w:val="clear" w:color="auto" w:fill="auto"/>
        <w:tabs>
          <w:tab w:pos="1053" w:val="left"/>
        </w:tabs>
        <w:bidi w:val="0"/>
        <w:spacing w:before="0" w:after="0" w:line="206" w:lineRule="exact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门</w:t>
      </w:r>
      <w:r>
        <w:rPr>
          <w:color w:val="000000"/>
          <w:spacing w:val="0"/>
          <w:w w:val="100"/>
          <w:position w:val="0"/>
          <w:shd w:val="clear" w:color="auto" w:fill="auto"/>
        </w:rPr>
        <w:t>_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降解菌处理后噻吩磺隆质量浓度</w:t>
      </w:r>
      <w:r>
        <w:rPr>
          <w:color w:val="000000"/>
          <w:spacing w:val="0"/>
          <w:w w:val="100"/>
          <w:position w:val="0"/>
          <w:shd w:val="clear" w:color="auto" w:fill="auto"/>
        </w:rPr>
        <w:t>）,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 xml:space="preserve">0/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噻吩磺隆初始质量浓度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X100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37"/>
        <w:keepNext w:val="0"/>
        <w:keepLines w:val="0"/>
        <w:widowControl w:val="0"/>
        <w:shd w:val="clear" w:color="auto" w:fill="auto"/>
        <w:tabs>
          <w:tab w:pos="980" w:val="left"/>
        </w:tabs>
        <w:bidi w:val="0"/>
        <w:spacing w:before="0" w:after="140" w:line="315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（3）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液相色谱仪测定条件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Agilent1260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高效液 相色谱仪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色谱柱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Agilent Zorbax RRHD Eclipse Plus C18 （5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 mmX 4. 6 mm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流动相为乙 腈和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乙酸水溶液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（乙酸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V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（水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=35 : 65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）,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流速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检测 波长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254nm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柱 温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，进样体积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结果与分析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 HPLC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方法的灵敏度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准确度和精确度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为了考察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HPLC </w:t>
      </w:r>
      <w:r>
        <w:rPr>
          <w:color w:val="000000"/>
          <w:spacing w:val="0"/>
          <w:w w:val="100"/>
          <w:position w:val="0"/>
          <w:shd w:val="clear" w:color="auto" w:fill="auto"/>
        </w:rPr>
        <w:t>方法的准确度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分别在空白土 壤样品和无机盐溶液中添加一定量噻吩磺隆标准溶 液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使其质量浓度分别为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 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每处 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次重复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进行添加回收试验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结果测得空白 土 壤样品中噻吩磺隆的 添加 回收率分别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9%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7%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7%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949%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</w:rPr>
        <w:t>空白 无 机盐溶液中噻吩磺隆的添加回收率分别为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876%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926%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989%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893%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在该条 件下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噻吩磺隆最小检出量为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5X10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-10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最低检出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限为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05 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可有效进行噻吩磺隆的定性和定 量分析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添加回收试验结果表明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本研究所采用 的 噻吩磺隆残留分析方法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准确度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灵敏度与精密度均 符合农药残留检测的要求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26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27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22 2N3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在无机盐培养基中的降解特性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20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2.2.1</w:t>
      </w:r>
      <w:r>
        <w:rPr>
          <w:color w:val="000000"/>
          <w:spacing w:val="0"/>
          <w:w w:val="100"/>
          <w:position w:val="0"/>
          <w:shd w:val="clear" w:color="auto" w:fill="auto"/>
        </w:rPr>
        <w:t>噻吩磺隆初始质量浓度对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降解噻吩磺 隆的影响 在含不同初始质量浓度噻吩磺隆的无机 盐培养基中，接种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</w:rPr>
        <w:t>振荡培养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  <w:shd w:val="clear" w:color="auto" w:fill="auto"/>
        </w:rPr>
        <w:t>分析其对噻吩磺隆的降解作用，结果见图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2743200" cy="2133600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7432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781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Concentration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302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不同初始质量浓度噻吩磺隆存在条件下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  <w:br/>
        <w:t>生长及其对噻吩磺隆的降解作用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Growth of 2N3 under different initial</w:t>
        <w:br/>
        <w:t>concentrationsofthifensulfuron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methylanditse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ects</w:t>
        <w:br/>
        <w:t>onthifensulfuron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methyldegradation</w:t>
      </w:r>
    </w:p>
    <w:p>
      <w:pPr>
        <w:pStyle w:val="Style52"/>
        <w:keepNext w:val="0"/>
        <w:keepLines w:val="0"/>
        <w:widowControl w:val="0"/>
        <w:shd w:val="clear" w:color="auto" w:fill="auto"/>
        <w:tabs>
          <w:tab w:pos="730" w:val="left"/>
        </w:tabs>
        <w:bidi w:val="0"/>
        <w:spacing w:before="0" w:after="0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对高质量浓度噻吩磺隆的降 解效果较好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当无机盐培养基中噻吩磺隆的初始质 量浓度分别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接种 相 同 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菌悬液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</w:rPr>
        <w:t>振荡培养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hd w:val="clear" w:color="auto" w:fill="auto"/>
        </w:rPr>
        <w:t>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噻吩磺 隆的 降 解 率 分 别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48%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76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8044%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94%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这说明无机盐培养 基中噻吩磺隆的初始质量浓度越高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菌株对其的 降解效果越好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在噻吩磺隆初始质量浓度较低时降解 率却较低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这是因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以噻吩磺隆为 唯一氮源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较高质量浓度的噻吩磺隆有利于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菌体的生长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222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接菌量对噻吩磺隆降解的影响 由 图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6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在噻吩磺隆初始质量浓度为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的无 机盐培养基中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接种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菌悬液使其接 菌 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体积 分数）分别为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3% ,5%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9%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 噻吩 磺 隆 的 降 解 率 依 次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38%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49%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9041%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34%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 此可知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无机盐培 养基中噻吩磺隆的降解率与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接菌量呈正相关 关系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当无机盐培养基中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接菌量为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9%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</w:rPr>
        <w:t>时，经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培养降解后无机盐中的噻吩磺隆质量浓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度最低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分别为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0 749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0 739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2.2.3</w:t>
      </w:r>
      <w:r>
        <w:rPr>
          <w:color w:val="000000"/>
          <w:spacing w:val="0"/>
          <w:w w:val="100"/>
          <w:position w:val="0"/>
          <w:shd w:val="clear" w:color="auto" w:fill="auto"/>
        </w:rPr>
        <w:t>培养温度对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降解噻吩磺隆的影响 由 </w:t>
      </w: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对噻吩磺隆的降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9"/>
          <w:headerReference w:type="even" r:id="rId10"/>
          <w:footnotePr>
            <w:pos w:val="pageBottom"/>
            <w:numFmt w:val="decimal"/>
            <w:numRestart w:val="continuous"/>
          </w:footnotePr>
          <w:pgSz w:w="11900" w:h="16840"/>
          <w:pgMar w:top="1419" w:left="1008" w:right="976" w:bottom="1510" w:header="0" w:footer="3" w:gutter="0"/>
          <w:pgNumType w:start="103"/>
          <w:cols w:num="2" w:space="15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解率均高于其他温度处理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时，以温度为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35 C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的降解效果较好，尤其以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时 的降解率最高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41%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对噻吩磺隆的降解率仅分别为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88%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6127%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降解噻吩磺隆的最适温度为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</w:rPr>
        <w:t>，最佳降解温度为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9"/>
        <w:keepNext w:val="0"/>
        <w:keepLines w:val="0"/>
        <w:framePr w:w="3994" w:h="600" w:wrap="none" w:vAnchor="text" w:hAnchor="page" w:x="1529" w:y="21"/>
        <w:widowControl w:val="0"/>
        <w:shd w:val="clear" w:color="auto" w:fill="auto"/>
        <w:tabs>
          <w:tab w:pos="31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匚=]</w:t>
      </w:r>
      <w:r>
        <w:rPr>
          <w:color w:val="2E2C2E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 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MingLiU" w:eastAsia="MingLiU" w:hAnsi="MingLiU" w:cs="MingLiU"/>
          <w:color w:val="434144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降解率 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Degradation rate of </w:t>
      </w:r>
      <w:r>
        <w:rPr>
          <w:color w:val="2E2C2E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 </w:t>
      </w:r>
      <w:r>
        <w:rPr>
          <w:color w:val="43414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h; 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▲</w:t>
        <w:tab/>
        <w:t>10 h OD</w:t>
      </w:r>
      <w:r>
        <w:rPr>
          <w:color w:val="2E2C2E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600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</w:p>
    <w:p>
      <w:pPr>
        <w:pStyle w:val="Style9"/>
        <w:keepNext w:val="0"/>
        <w:keepLines w:val="0"/>
        <w:framePr w:w="3994" w:h="600" w:wrap="none" w:vAnchor="text" w:hAnchor="page" w:x="1529" w:y="21"/>
        <w:widowControl w:val="0"/>
        <w:shd w:val="clear" w:color="auto" w:fill="auto"/>
        <w:tabs>
          <w:tab w:pos="3547" w:val="left"/>
        </w:tabs>
        <w:bidi w:val="0"/>
        <w:spacing w:before="0" w:after="0" w:line="197" w:lineRule="exact"/>
        <w:ind w:left="0" w:right="0" w:firstLine="0"/>
        <w:jc w:val="center"/>
      </w:pP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[=l 24 h</w:t>
      </w:r>
      <w:r>
        <w:rPr>
          <w:rFonts w:ascii="MingLiU" w:eastAsia="MingLiU" w:hAnsi="MingLiU" w:cs="MingLiU"/>
          <w:color w:val="434144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险裤奉 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Degradation rate of 24 </w:t>
      </w:r>
      <w:r>
        <w:rPr>
          <w:color w:val="43414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h; 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—24 h OD</w:t>
      </w:r>
      <w:r>
        <w:rPr>
          <w:color w:val="2E2C2E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600</w:t>
        <w:br/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120r</w:t>
        <w:tab/>
        <w:t>-|0.60</w:t>
      </w:r>
    </w:p>
    <w:p>
      <w:pPr>
        <w:pStyle w:val="Style9"/>
        <w:keepNext w:val="0"/>
        <w:keepLines w:val="0"/>
        <w:framePr w:w="3062" w:h="552" w:wrap="none" w:vAnchor="text" w:hAnchor="page" w:x="6320" w:y="35"/>
        <w:widowControl w:val="0"/>
        <w:shd w:val="clear" w:color="auto" w:fill="auto"/>
        <w:bidi w:val="0"/>
        <w:spacing w:before="0" w:after="0" w:line="168" w:lineRule="exact"/>
        <w:ind w:left="0" w:right="0" w:firstLine="0"/>
        <w:jc w:val="left"/>
      </w:pP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匚</w:t>
      </w:r>
      <w:r>
        <w:rPr>
          <w:color w:val="2E2C2E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 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MingLiU" w:eastAsia="MingLiU" w:hAnsi="MingLiU" w:cs="MingLiU"/>
          <w:color w:val="434144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降解率 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Degradation rate of </w:t>
      </w:r>
      <w:r>
        <w:rPr>
          <w:color w:val="2E2C2E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 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h; </w:t>
      </w:r>
      <w:r>
        <w:rPr>
          <w:color w:val="43414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▲ </w:t>
      </w:r>
      <w:r>
        <w:rPr>
          <w:smallCaps/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i=i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24 h</w:t>
      </w:r>
      <w:r>
        <w:rPr>
          <w:rFonts w:ascii="MingLiU" w:eastAsia="MingLiU" w:hAnsi="MingLiU" w:cs="MingLiU"/>
          <w:color w:val="434144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险裤家 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Degradation rate of24 h; </w:t>
      </w:r>
      <w:r>
        <w:rPr>
          <w:color w:val="434144"/>
          <w:spacing w:val="0"/>
          <w:w w:val="100"/>
          <w:position w:val="0"/>
          <w:shd w:val="clear" w:color="auto" w:fill="auto"/>
          <w:lang w:val="en-US" w:eastAsia="en-US" w:bidi="en-US"/>
        </w:rPr>
        <w:t>■</w:t>
      </w:r>
    </w:p>
    <w:p>
      <w:pPr>
        <w:pStyle w:val="Style9"/>
        <w:keepNext w:val="0"/>
        <w:keepLines w:val="0"/>
        <w:framePr w:w="3062" w:h="552" w:wrap="none" w:vAnchor="text" w:hAnchor="page" w:x="6320" w:y="35"/>
        <w:widowControl w:val="0"/>
        <w:shd w:val="clear" w:color="auto" w:fill="auto"/>
        <w:bidi w:val="0"/>
        <w:spacing w:before="0" w:after="0" w:line="206" w:lineRule="auto"/>
        <w:ind w:left="0" w:right="0" w:firstLine="0"/>
        <w:jc w:val="left"/>
      </w:pP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9"/>
        <w:keepNext w:val="0"/>
        <w:keepLines w:val="0"/>
        <w:framePr w:w="278" w:h="197" w:wrap="none" w:vAnchor="text" w:hAnchor="page" w:x="1534" w:y="7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94"/>
        <w:keepNext w:val="0"/>
        <w:keepLines w:val="0"/>
        <w:framePr w:w="350" w:h="1147" w:hRule="exact" w:wrap="none" w:vAnchor="text" w:hAnchor="page" w:x="1217" w:y="1225"/>
        <w:widowControl w:val="0"/>
        <w:shd w:val="clear" w:color="auto" w:fill="auto"/>
        <w:bidi w:val="0"/>
        <w:spacing w:before="0" w:after="0" w:line="182" w:lineRule="exact"/>
        <w:ind w:left="0" w:right="0" w:firstLine="0"/>
        <w:jc w:val="center"/>
        <w:textDirection w:val="tbRlV"/>
      </w:pP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U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3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 xml:space="preserve"> 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u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o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=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0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p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e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&amp;)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(D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C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I</w:t>
      </w:r>
    </w:p>
    <w:p>
      <w:pPr>
        <w:pStyle w:val="Style97"/>
        <w:keepNext/>
        <w:keepLines/>
        <w:framePr w:w="350" w:h="1147" w:hRule="exact" w:wrap="none" w:vAnchor="text" w:hAnchor="page" w:x="1217" w:y="1225"/>
        <w:widowControl w:val="0"/>
        <w:shd w:val="clear" w:color="auto" w:fill="auto"/>
        <w:bidi w:val="0"/>
        <w:spacing w:before="0" w:after="0" w:line="182" w:lineRule="exact"/>
        <w:ind w:left="0" w:right="0" w:firstLine="0"/>
        <w:jc w:val="center"/>
        <w:textDirection w:val="tbRlV"/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</w:rPr>
        <w:t>%、槪富迤</w:t>
      </w:r>
      <w:bookmarkEnd w:id="0"/>
      <w:bookmarkEnd w:id="1"/>
    </w:p>
    <w:p>
      <w:pPr>
        <w:pStyle w:val="Style84"/>
        <w:keepNext w:val="0"/>
        <w:keepLines w:val="0"/>
        <w:framePr w:w="130" w:h="197" w:wrap="none" w:vAnchor="text" w:hAnchor="page" w:x="4770" w:y="30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9</w:t>
      </w:r>
    </w:p>
    <w:p>
      <w:pPr>
        <w:pStyle w:val="Style100"/>
        <w:keepNext w:val="0"/>
        <w:keepLines w:val="0"/>
        <w:framePr w:w="192" w:h="403" w:hRule="exact" w:wrap="none" w:vAnchor="text" w:hAnchor="page" w:x="5547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o</w:t>
      </w:r>
    </w:p>
    <w:p>
      <w:pPr>
        <w:pStyle w:val="Style94"/>
        <w:keepNext w:val="0"/>
        <w:keepLines w:val="0"/>
        <w:framePr w:w="240" w:h="163" w:hRule="exact" w:wrap="none" w:vAnchor="text" w:hAnchor="page" w:x="5278" w:y="2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.20</w:t>
      </w:r>
    </w:p>
    <w:p>
      <w:pPr>
        <w:pStyle w:val="Style9"/>
        <w:keepNext w:val="0"/>
        <w:keepLines w:val="0"/>
        <w:framePr w:w="1810" w:h="552" w:wrap="none" w:vAnchor="text" w:hAnchor="page" w:x="2605" w:y="3006"/>
        <w:widowControl w:val="0"/>
        <w:shd w:val="clear" w:color="auto" w:fill="auto"/>
        <w:tabs>
          <w:tab w:pos="662" w:val="left"/>
          <w:tab w:pos="1330" w:val="left"/>
        </w:tabs>
        <w:bidi w:val="0"/>
        <w:spacing w:before="0" w:after="0" w:line="202" w:lineRule="auto"/>
        <w:ind w:left="0" w:right="0" w:firstLine="0"/>
        <w:jc w:val="center"/>
      </w:pP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3</w:t>
        <w:tab/>
        <w:t>5</w:t>
        <w:tab/>
        <w:t>7</w:t>
      </w:r>
    </w:p>
    <w:p>
      <w:pPr>
        <w:pStyle w:val="Style9"/>
        <w:keepNext w:val="0"/>
        <w:keepLines w:val="0"/>
        <w:framePr w:w="1810" w:h="552" w:wrap="none" w:vAnchor="text" w:hAnchor="page" w:x="2605" w:y="3006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center"/>
      </w:pP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2N3</w:t>
      </w: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接菌量/%</w:t>
        <w:br/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Inoculation amount of 2N3</w:t>
      </w:r>
    </w:p>
    <w:p>
      <w:pPr>
        <w:pStyle w:val="Style84"/>
        <w:keepNext w:val="0"/>
        <w:keepLines w:val="0"/>
        <w:framePr w:w="336" w:h="235" w:wrap="none" w:vAnchor="text" w:hAnchor="page" w:x="5182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0.00</w:t>
      </w:r>
    </w:p>
    <w:p>
      <w:pPr>
        <w:pStyle w:val="Style84"/>
        <w:keepNext w:val="0"/>
        <w:keepLines w:val="0"/>
        <w:framePr w:w="754" w:h="418" w:wrap="none" w:vAnchor="text" w:hAnchor="page" w:x="9464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10hOD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600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</w:p>
    <w:p>
      <w:pPr>
        <w:pStyle w:val="Style84"/>
        <w:keepNext w:val="0"/>
        <w:keepLines w:val="0"/>
        <w:framePr w:w="754" w:h="418" w:wrap="none" w:vAnchor="text" w:hAnchor="page" w:x="9464" w:y="21"/>
        <w:widowControl w:val="0"/>
        <w:shd w:val="clear" w:color="auto" w:fill="auto"/>
        <w:bidi w:val="0"/>
        <w:spacing w:before="0" w:after="0" w:line="223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24 h OD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600</w:t>
      </w:r>
    </w:p>
    <w:p>
      <w:pPr>
        <w:pStyle w:val="Style84"/>
        <w:keepNext w:val="0"/>
        <w:keepLines w:val="0"/>
        <w:framePr w:w="192" w:h="235" w:wrap="none" w:vAnchor="text" w:hAnchor="page" w:x="6848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15</w:t>
      </w:r>
    </w:p>
    <w:p>
      <w:pPr>
        <w:pStyle w:val="Style100"/>
        <w:keepNext w:val="0"/>
        <w:keepLines w:val="0"/>
        <w:framePr w:w="336" w:h="163" w:hRule="exact" w:wrap="none" w:vAnchor="text" w:hAnchor="page" w:x="10007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40</w:t>
      </w:r>
    </w:p>
    <w:p>
      <w:pPr>
        <w:pStyle w:val="Style100"/>
        <w:keepNext w:val="0"/>
        <w:keepLines w:val="0"/>
        <w:framePr w:w="336" w:h="163" w:hRule="exact" w:wrap="none" w:vAnchor="text" w:hAnchor="page" w:x="10007" w:y="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0</w:t>
      </w:r>
    </w:p>
    <w:p>
      <w:pPr>
        <w:pStyle w:val="Style100"/>
        <w:keepNext w:val="0"/>
        <w:keepLines w:val="0"/>
        <w:framePr w:w="206" w:h="163" w:hRule="exact" w:wrap="none" w:vAnchor="text" w:hAnchor="page" w:x="10136" w:y="12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30</w:t>
      </w:r>
    </w:p>
    <w:p>
      <w:pPr>
        <w:pStyle w:val="Style100"/>
        <w:keepNext w:val="0"/>
        <w:keepLines w:val="0"/>
        <w:framePr w:w="336" w:h="715" w:hRule="exact" w:wrap="none" w:vAnchor="text" w:hAnchor="page" w:x="10007" w:y="1792"/>
        <w:widowControl w:val="0"/>
        <w:shd w:val="clear" w:color="auto" w:fill="auto"/>
        <w:bidi w:val="0"/>
        <w:spacing w:before="0" w:after="0" w:line="115" w:lineRule="exact"/>
        <w:ind w:left="0" w:right="0" w:firstLine="0"/>
        <w:jc w:val="center"/>
        <w:textDirection w:val="tbRlV"/>
        <w:rPr>
          <w:sz w:val="14"/>
          <w:szCs w:val="14"/>
        </w:rPr>
      </w:pP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21" w:vert="on"/>
        </w:rPr>
        <w:t>o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22" w:vert="on"/>
        </w:rPr>
        <w:t xml:space="preserve">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23" w:vert="on"/>
        </w:rPr>
        <w:t>o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24" w:vert="on"/>
        </w:rPr>
        <w:t xml:space="preserve"> </w:t>
      </w:r>
      <w:r>
        <w:rPr>
          <w:b w:val="0"/>
          <w:bCs w:val="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>卫</w:t>
      </w:r>
      <w:r>
        <w:rPr>
          <w:b w:val="0"/>
          <w:bCs w:val="0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  <w:eastAsianLayout w:id="25" w:vert="on"/>
        </w:rPr>
        <w:t xml:space="preserve"> </w:t>
      </w:r>
      <w:r>
        <w:rPr>
          <w:rFonts w:ascii="Gulim" w:eastAsia="Gulim" w:hAnsi="Gulim" w:cs="Gulim"/>
          <w:b w:val="0"/>
          <w:bCs w:val="0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26" w:vert="on"/>
        </w:rPr>
        <w:t>1</w:t>
      </w:r>
      <w:r>
        <w:rPr>
          <w:rFonts w:ascii="Gulim" w:eastAsia="Gulim" w:hAnsi="Gulim" w:cs="Gulim"/>
          <w:b w:val="0"/>
          <w:bCs w:val="0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27" w:vert="on"/>
        </w:rPr>
        <w:t>.</w:t>
      </w:r>
    </w:p>
    <w:p>
      <w:pPr>
        <w:pStyle w:val="Style100"/>
        <w:keepNext w:val="0"/>
        <w:keepLines w:val="0"/>
        <w:framePr w:w="336" w:h="715" w:hRule="exact" w:wrap="none" w:vAnchor="text" w:hAnchor="page" w:x="10007" w:y="1792"/>
        <w:widowControl w:val="0"/>
        <w:shd w:val="clear" w:color="auto" w:fill="auto"/>
        <w:bidi w:val="0"/>
        <w:spacing w:before="0" w:after="0" w:line="115" w:lineRule="exact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o.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o.</w:t>
      </w:r>
    </w:p>
    <w:p>
      <w:pPr>
        <w:pStyle w:val="Style100"/>
        <w:keepNext w:val="0"/>
        <w:keepLines w:val="0"/>
        <w:framePr w:w="202" w:h="163" w:hRule="exact" w:wrap="none" w:vAnchor="text" w:hAnchor="page" w:x="6397" w:y="9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80</w:t>
      </w:r>
    </w:p>
    <w:p>
      <w:pPr>
        <w:pStyle w:val="Style100"/>
        <w:keepNext w:val="0"/>
        <w:keepLines w:val="0"/>
        <w:framePr w:w="206" w:h="149" w:hRule="exact" w:wrap="none" w:vAnchor="text" w:hAnchor="page" w:x="6392" w:y="24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20</w:t>
      </w:r>
    </w:p>
    <w:p>
      <w:pPr>
        <w:pStyle w:val="Style100"/>
        <w:keepNext w:val="0"/>
        <w:keepLines w:val="0"/>
        <w:framePr w:w="206" w:h="662" w:hRule="exact" w:wrap="none" w:vAnchor="text" w:hAnchor="page" w:x="6392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o</w:t>
      </w:r>
    </w:p>
    <w:p>
      <w:pPr>
        <w:pStyle w:val="Style100"/>
        <w:keepNext w:val="0"/>
        <w:keepLines w:val="0"/>
        <w:framePr w:w="206" w:h="662" w:hRule="exact" w:wrap="none" w:vAnchor="text" w:hAnchor="page" w:x="6392" w:y="14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4</w:t>
      </w:r>
    </w:p>
    <w:p>
      <w:pPr>
        <w:pStyle w:val="Style100"/>
        <w:keepNext w:val="0"/>
        <w:keepLines w:val="0"/>
        <w:framePr w:w="379" w:h="965" w:hRule="exact" w:wrap="none" w:vAnchor="text" w:hAnchor="page" w:x="5965" w:y="1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0</w:t>
      </w:r>
      <w:r>
        <w:rPr>
          <w:b w:val="0"/>
          <w:bCs w:val="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3</w:t>
      </w:r>
    </w:p>
    <w:p>
      <w:pPr>
        <w:pStyle w:val="Style100"/>
        <w:keepNext w:val="0"/>
        <w:keepLines w:val="0"/>
        <w:framePr w:w="379" w:h="965" w:hRule="exact" w:wrap="none" w:vAnchor="text" w:hAnchor="page" w:x="5965" w:y="1081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  <w:textDirection w:val="tbRlV"/>
        <w:rPr>
          <w:sz w:val="18"/>
          <w:szCs w:val="18"/>
        </w:rPr>
      </w:pPr>
      <w:r>
        <w:rPr>
          <w:b w:val="0"/>
          <w:bCs w:val="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进</w:t>
      </w:r>
      <w:r>
        <w:rPr>
          <w:b w:val="0"/>
          <w:bCs w:val="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40" w:vert="on"/>
        </w:rPr>
        <w:t>M-</w:t>
      </w:r>
      <w:r>
        <w:rPr>
          <w:b w:val="0"/>
          <w:bCs w:val="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誓邂</w:t>
      </w:r>
    </w:p>
    <w:p>
      <w:pPr>
        <w:pStyle w:val="Style9"/>
        <w:keepNext w:val="0"/>
        <w:keepLines w:val="0"/>
        <w:framePr w:w="2832" w:h="696" w:wrap="none" w:vAnchor="text" w:hAnchor="page" w:x="7510" w:y="2838"/>
        <w:widowControl w:val="0"/>
        <w:shd w:val="clear" w:color="auto" w:fill="auto"/>
        <w:bidi w:val="0"/>
        <w:spacing w:before="0" w:after="0" w:line="240" w:lineRule="auto"/>
        <w:ind w:left="2500" w:right="0" w:firstLine="0"/>
        <w:jc w:val="left"/>
      </w:pP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0.00</w:t>
      </w:r>
    </w:p>
    <w:p>
      <w:pPr>
        <w:pStyle w:val="Style9"/>
        <w:keepNext w:val="0"/>
        <w:keepLines w:val="0"/>
        <w:framePr w:w="2832" w:h="696" w:wrap="none" w:vAnchor="text" w:hAnchor="page" w:x="7510" w:y="2838"/>
        <w:widowControl w:val="0"/>
        <w:shd w:val="clear" w:color="auto" w:fill="auto"/>
        <w:tabs>
          <w:tab w:pos="672" w:val="left"/>
          <w:tab w:pos="1344" w:val="left"/>
          <w:tab w:pos="2002" w:val="left"/>
        </w:tabs>
        <w:bidi w:val="0"/>
        <w:spacing w:before="0" w:after="0" w:line="180" w:lineRule="auto"/>
        <w:ind w:left="0" w:right="0" w:firstLine="0"/>
        <w:jc w:val="left"/>
      </w:pPr>
      <w:r>
        <w:rPr>
          <w:color w:val="2E2C2E"/>
          <w:spacing w:val="0"/>
          <w:w w:val="100"/>
          <w:position w:val="0"/>
          <w:shd w:val="clear" w:color="auto" w:fill="auto"/>
          <w:lang w:val="zh-CN" w:eastAsia="zh-CN" w:bidi="zh-CN"/>
        </w:rPr>
        <w:t>25</w:t>
        <w:tab/>
        <w:t>30</w:t>
        <w:tab/>
        <w:t>35</w:t>
        <w:tab/>
        <w:t>40</w:t>
      </w:r>
    </w:p>
    <w:p>
      <w:pPr>
        <w:pStyle w:val="Style9"/>
        <w:keepNext w:val="0"/>
        <w:keepLines w:val="0"/>
        <w:framePr w:w="2832" w:h="696" w:wrap="none" w:vAnchor="text" w:hAnchor="page" w:x="7510" w:y="2838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培养温度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/°C</w:t>
      </w:r>
    </w:p>
    <w:p>
      <w:pPr>
        <w:pStyle w:val="Style9"/>
        <w:keepNext w:val="0"/>
        <w:keepLines w:val="0"/>
        <w:framePr w:w="2832" w:h="696" w:wrap="none" w:vAnchor="text" w:hAnchor="page" w:x="7510" w:y="2838"/>
        <w:widowControl w:val="0"/>
        <w:shd w:val="clear" w:color="auto" w:fill="auto"/>
        <w:bidi w:val="0"/>
        <w:spacing w:before="0" w:after="0" w:line="206" w:lineRule="auto"/>
        <w:ind w:left="0" w:right="0" w:firstLine="380"/>
        <w:jc w:val="left"/>
      </w:pP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Temperature</w:t>
      </w:r>
    </w:p>
    <w:p>
      <w:pPr>
        <w:pStyle w:val="Style97"/>
        <w:keepNext/>
        <w:keepLines/>
        <w:framePr w:w="168" w:h="403" w:hRule="exact" w:wrap="none" w:vAnchor="text" w:hAnchor="page" w:x="10405" w:y="16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bookmarkStart w:id="2" w:name="bookmark2"/>
      <w:bookmarkStart w:id="3" w:name="bookmark3"/>
      <w:r>
        <w:rPr>
          <w:spacing w:val="0"/>
          <w:w w:val="100"/>
          <w:position w:val="0"/>
          <w:shd w:val="clear" w:color="auto" w:fill="auto"/>
        </w:rPr>
        <w:t>。。</w:t>
      </w:r>
      <w:r>
        <w:rPr>
          <w:spacing w:val="0"/>
          <w:w w:val="100"/>
          <w:position w:val="0"/>
          <w:shd w:val="clear" w:color="auto" w:fill="auto"/>
          <w:eastAsianLayout w:id="41" w:vert="on"/>
        </w:rPr>
        <w:t>&amp;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bookmarkEnd w:id="2"/>
      <w:bookmarkEnd w:id="3"/>
    </w:p>
    <w:p>
      <w:pPr>
        <w:widowControl w:val="0"/>
        <w:spacing w:line="360" w:lineRule="exact"/>
      </w:pPr>
      <w:r>
        <w:drawing>
          <wp:anchor distT="0" distB="0" distL="0" distR="0" simplePos="0" relativeHeight="62914702" behindDoc="1" locked="0" layoutInCell="1" allowOverlap="1">
            <wp:simplePos x="0" y="0"/>
            <wp:positionH relativeFrom="page">
              <wp:posOffset>1242060</wp:posOffset>
            </wp:positionH>
            <wp:positionV relativeFrom="paragraph">
              <wp:posOffset>494030</wp:posOffset>
            </wp:positionV>
            <wp:extent cx="2273935" cy="133985"/>
            <wp:wrapNone/>
            <wp:docPr id="18" name="Shap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box 1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273935" cy="1339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347345" distL="0" distR="0" simplePos="0" relativeHeight="62914703" behindDoc="1" locked="0" layoutInCell="1" allowOverlap="1">
            <wp:simplePos x="0" y="0"/>
            <wp:positionH relativeFrom="page">
              <wp:posOffset>1242060</wp:posOffset>
            </wp:positionH>
            <wp:positionV relativeFrom="paragraph">
              <wp:posOffset>624840</wp:posOffset>
            </wp:positionV>
            <wp:extent cx="1950720" cy="1060450"/>
            <wp:wrapNone/>
            <wp:docPr id="20" name="Shap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box 21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950720" cy="10604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33655" distL="0" distR="149225" simplePos="0" relativeHeight="62914704" behindDoc="1" locked="0" layoutInCell="1" allowOverlap="1">
            <wp:simplePos x="0" y="0"/>
            <wp:positionH relativeFrom="page">
              <wp:posOffset>3244215</wp:posOffset>
            </wp:positionH>
            <wp:positionV relativeFrom="paragraph">
              <wp:posOffset>801370</wp:posOffset>
            </wp:positionV>
            <wp:extent cx="250190" cy="347345"/>
            <wp:wrapNone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50190" cy="3473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5" behindDoc="1" locked="0" layoutInCell="1" allowOverlap="1">
            <wp:simplePos x="0" y="0"/>
            <wp:positionH relativeFrom="page">
              <wp:posOffset>1269365</wp:posOffset>
            </wp:positionH>
            <wp:positionV relativeFrom="paragraph">
              <wp:posOffset>1450975</wp:posOffset>
            </wp:positionV>
            <wp:extent cx="438785" cy="457200"/>
            <wp:wrapNone/>
            <wp:docPr id="24" name="Shap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438785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289560" distL="0" distR="8890" simplePos="0" relativeHeight="62914706" behindDoc="1" locked="0" layoutInCell="1" allowOverlap="1">
            <wp:simplePos x="0" y="0"/>
            <wp:positionH relativeFrom="page">
              <wp:posOffset>3244215</wp:posOffset>
            </wp:positionH>
            <wp:positionV relativeFrom="paragraph">
              <wp:posOffset>1603375</wp:posOffset>
            </wp:positionV>
            <wp:extent cx="250190" cy="85090"/>
            <wp:wrapNone/>
            <wp:docPr id="26" name="Shap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50190" cy="850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98450" distB="152400" distL="411480" distR="228600" simplePos="0" relativeHeight="62914707" behindDoc="1" locked="0" layoutInCell="1" allowOverlap="1">
            <wp:simplePos x="0" y="0"/>
            <wp:positionH relativeFrom="page">
              <wp:posOffset>4198620</wp:posOffset>
            </wp:positionH>
            <wp:positionV relativeFrom="paragraph">
              <wp:posOffset>311150</wp:posOffset>
            </wp:positionV>
            <wp:extent cx="2139950" cy="1597025"/>
            <wp:wrapNone/>
            <wp:docPr id="28" name="Shap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box 29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139950" cy="15970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346" w:left="1088" w:right="1045" w:bottom="1539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接菌量对菌株生长及噻吩磺隆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4" w:left="1865" w:right="1702" w:bottom="1540" w:header="0" w:footer="3" w:gutter="0"/>
          <w:cols w:num="2" w:space="720" w:equalWidth="0">
            <w:col w:w="3245" w:space="1507"/>
            <w:col w:w="3581"/>
          </w:cols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在不同培养温度条件下的生长及其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1915160</wp:posOffset>
                </wp:positionH>
                <wp:positionV relativeFrom="paragraph">
                  <wp:posOffset>12700</wp:posOffset>
                </wp:positionV>
                <wp:extent cx="594360" cy="158750"/>
                <wp:wrapSquare wrapText="bothSides"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436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降解的影响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150.80000000000001pt;margin-top:1.pt;width:46.799999999999997pt;height:12.5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降解的影响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4" w:left="3968" w:right="1045" w:bottom="154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对噻吩磺隆的降解作用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3429635" distL="3497580" distR="415925" simplePos="0" relativeHeight="125829380" behindDoc="0" locked="0" layoutInCell="1" allowOverlap="1">
                <wp:simplePos x="0" y="0"/>
                <wp:positionH relativeFrom="page">
                  <wp:posOffset>4070350</wp:posOffset>
                </wp:positionH>
                <wp:positionV relativeFrom="paragraph">
                  <wp:posOffset>1536065</wp:posOffset>
                </wp:positionV>
                <wp:extent cx="2475230" cy="402590"/>
                <wp:wrapTopAndBottom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5230" cy="4025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11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=110 </w:t>
                            </w: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MingLiU" w:eastAsia="MingLiU" w:hAnsi="MingLiU" w:cs="MingLiU"/>
                                <w:color w:val="434144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降解率 </w:t>
                            </w: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Degradation rate of </w:t>
                            </w: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10 </w:t>
                            </w: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h; ▲</w:t>
                              <w:tab/>
                              <w:t xml:space="preserve">10 </w:t>
                            </w:r>
                            <w:r>
                              <w:rPr>
                                <w:color w:val="434144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h </w:t>
                            </w: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OD</w:t>
                            </w: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600</w:t>
                            </w: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;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101" w:val="left"/>
                              </w:tabs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Ul 24 h</w:t>
                            </w:r>
                            <w:r>
                              <w:rPr>
                                <w:rFonts w:ascii="MingLiU" w:eastAsia="MingLiU" w:hAnsi="MingLiU" w:cs="MingLiU"/>
                                <w:color w:val="434144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险裤奉 </w:t>
                            </w: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Degradation rate of 24 h; .</w:t>
                              <w:tab/>
                              <w:t xml:space="preserve">24 </w:t>
                            </w:r>
                            <w:r>
                              <w:rPr>
                                <w:color w:val="434144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h </w:t>
                            </w: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OD</w:t>
                            </w: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600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54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Gulim" w:eastAsia="Gulim" w:hAnsi="Gulim" w:cs="Gulim"/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100r</w:t>
                              <w:tab/>
                              <w:t>-1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320.5pt;margin-top:120.95pt;width:194.90000000000001pt;height:31.699999999999999pt;z-index:-125829373;mso-wrap-distance-left:275.39999999999998pt;mso-wrap-distance-right:32.75pt;mso-wrap-distance-bottom:270.05000000000001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11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=110 </w:t>
                      </w: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</w:t>
                      </w:r>
                      <w:r>
                        <w:rPr>
                          <w:rFonts w:ascii="MingLiU" w:eastAsia="MingLiU" w:hAnsi="MingLiU" w:cs="MingLiU"/>
                          <w:color w:val="434144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降解率 </w:t>
                      </w: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Degradation rate of </w:t>
                      </w: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10 </w:t>
                      </w: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h; ▲</w:t>
                        <w:tab/>
                        <w:t xml:space="preserve">10 </w:t>
                      </w:r>
                      <w:r>
                        <w:rPr>
                          <w:color w:val="434144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h </w:t>
                      </w: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OD</w:t>
                      </w: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600</w:t>
                      </w: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;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101" w:val="left"/>
                        </w:tabs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Ul 24 h</w:t>
                      </w:r>
                      <w:r>
                        <w:rPr>
                          <w:rFonts w:ascii="MingLiU" w:eastAsia="MingLiU" w:hAnsi="MingLiU" w:cs="MingLiU"/>
                          <w:color w:val="434144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险裤奉 </w:t>
                      </w: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Degradation rate of 24 h; .</w:t>
                        <w:tab/>
                        <w:t xml:space="preserve">24 </w:t>
                      </w:r>
                      <w:r>
                        <w:rPr>
                          <w:color w:val="434144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h </w:t>
                      </w: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OD</w:t>
                      </w: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600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54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Gulim" w:eastAsia="Gulim" w:hAnsi="Gulim" w:cs="Gulim"/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100r</w:t>
                        <w:tab/>
                        <w:t>-1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441960" distB="1805305" distL="581025" distR="3302635" simplePos="0" relativeHeight="125829382" behindDoc="0" locked="0" layoutInCell="1" allowOverlap="1">
            <wp:simplePos x="0" y="0"/>
            <wp:positionH relativeFrom="page">
              <wp:posOffset>1153795</wp:posOffset>
            </wp:positionH>
            <wp:positionV relativeFrom="paragraph">
              <wp:posOffset>1978025</wp:posOffset>
            </wp:positionV>
            <wp:extent cx="2505710" cy="1584960"/>
            <wp:wrapTopAndBottom/>
            <wp:docPr id="34" name="Shap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box 35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505710" cy="158496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1578610</wp:posOffset>
                </wp:positionV>
                <wp:extent cx="2480945" cy="37465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80945" cy="374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12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匚二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110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MingLiU" w:eastAsia="MingLiU" w:hAnsi="MingLiU" w:cs="MingLiU"/>
                                <w:color w:val="434144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降解率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Degradation rate of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10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h; ▲</w:t>
                              <w:tab/>
                              <w:t xml:space="preserve">10 </w:t>
                            </w:r>
                            <w:r>
                              <w:rPr>
                                <w:color w:val="434144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h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600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;</w:t>
                            </w:r>
                          </w:p>
                          <w:p>
                            <w:pPr>
                              <w:pStyle w:val="Style8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1=124 h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险裤家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Degradation rate of 24 h;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—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24 h OD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600</w:t>
                            </w:r>
                          </w:p>
                          <w:p>
                            <w:pPr>
                              <w:pStyle w:val="Style8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353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100</w:t>
                            </w: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ab/>
                              <w:t>-i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77.150000000000006pt;margin-top:124.3pt;width:195.34999999999999pt;height:29.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8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12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匚二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110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</w:t>
                      </w:r>
                      <w:r>
                        <w:rPr>
                          <w:rFonts w:ascii="MingLiU" w:eastAsia="MingLiU" w:hAnsi="MingLiU" w:cs="MingLiU"/>
                          <w:color w:val="434144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降解率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Degradation rate of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10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h; ▲</w:t>
                        <w:tab/>
                        <w:t xml:space="preserve">10 </w:t>
                      </w:r>
                      <w:r>
                        <w:rPr>
                          <w:color w:val="434144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h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OD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600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;</w:t>
                      </w:r>
                    </w:p>
                    <w:p>
                      <w:pPr>
                        <w:pStyle w:val="Style8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1=124 h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险裤家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Degradation rate of 24 h;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—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24 h OD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600</w:t>
                      </w:r>
                    </w:p>
                    <w:p>
                      <w:pPr>
                        <w:pStyle w:val="Style8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353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100</w:t>
                      </w: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ab/>
                        <w:t>-i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3425825</wp:posOffset>
                </wp:positionV>
                <wp:extent cx="79375" cy="103505"/>
                <wp:wrapNone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9375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84.849999999999994pt;margin-top:269.75pt;width:6.25pt;height:8.1500000000000004pt;z-index:251657731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10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597535" distB="1893570" distL="3789680" distR="1979930" simplePos="0" relativeHeight="125829383" behindDoc="0" locked="0" layoutInCell="1" allowOverlap="1">
            <wp:simplePos x="0" y="0"/>
            <wp:positionH relativeFrom="page">
              <wp:posOffset>4362450</wp:posOffset>
            </wp:positionH>
            <wp:positionV relativeFrom="paragraph">
              <wp:posOffset>2133600</wp:posOffset>
            </wp:positionV>
            <wp:extent cx="621665" cy="1341120"/>
            <wp:wrapTopAndBottom/>
            <wp:docPr id="40" name="Shape 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box 41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621665" cy="134112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4115435</wp:posOffset>
                </wp:positionH>
                <wp:positionV relativeFrom="paragraph">
                  <wp:posOffset>2145665</wp:posOffset>
                </wp:positionV>
                <wp:extent cx="128270" cy="103505"/>
                <wp:wrapNone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827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324.05000000000001pt;margin-top:168.94999999999999pt;width:10.1pt;height:8.1500000000000004pt;z-index:251657733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10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4112260</wp:posOffset>
                </wp:positionH>
                <wp:positionV relativeFrom="paragraph">
                  <wp:posOffset>2459990</wp:posOffset>
                </wp:positionV>
                <wp:extent cx="130810" cy="103505"/>
                <wp:wrapNone/>
                <wp:docPr id="44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081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434144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323.80000000000001pt;margin-top:193.69999999999999pt;width:10.300000000000001pt;height:8.1500000000000004pt;z-index:251657735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10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434144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4109720</wp:posOffset>
                </wp:positionH>
                <wp:positionV relativeFrom="paragraph">
                  <wp:posOffset>2780030</wp:posOffset>
                </wp:positionV>
                <wp:extent cx="191770" cy="103505"/>
                <wp:wrapNone/>
                <wp:docPr id="46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177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LI</w:t>
                            </w:r>
                          </w:p>
                          <w:p>
                            <w:pPr>
                              <w:pStyle w:val="Style10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323.60000000000002pt;margin-top:218.90000000000001pt;width:15.1pt;height:8.1500000000000004pt;z-index:251657737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10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LI</w:t>
                      </w:r>
                    </w:p>
                    <w:p>
                      <w:pPr>
                        <w:pStyle w:val="Style10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4112260</wp:posOffset>
                </wp:positionH>
                <wp:positionV relativeFrom="paragraph">
                  <wp:posOffset>3096895</wp:posOffset>
                </wp:positionV>
                <wp:extent cx="189230" cy="94615"/>
                <wp:wrapNone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946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LI</w:t>
                            </w:r>
                          </w:p>
                          <w:p>
                            <w:pPr>
                              <w:pStyle w:val="Style10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323.80000000000001pt;margin-top:243.84999999999999pt;width:14.9pt;height:7.4500000000000002pt;z-index:251657739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10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>LI</w:t>
                      </w:r>
                    </w:p>
                    <w:p>
                      <w:pPr>
                        <w:pStyle w:val="Style10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554990" distB="2439035" distL="4411980" distR="1562100" simplePos="0" relativeHeight="125829384" behindDoc="0" locked="0" layoutInCell="1" allowOverlap="1">
            <wp:simplePos x="0" y="0"/>
            <wp:positionH relativeFrom="page">
              <wp:posOffset>4984750</wp:posOffset>
            </wp:positionH>
            <wp:positionV relativeFrom="paragraph">
              <wp:posOffset>2091055</wp:posOffset>
            </wp:positionV>
            <wp:extent cx="414655" cy="841375"/>
            <wp:wrapTopAndBottom/>
            <wp:docPr id="50" name="Shape 5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box 51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414655" cy="8413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762000" distB="2292985" distL="4841875" distR="775970" simplePos="0" relativeHeight="125829385" behindDoc="0" locked="0" layoutInCell="1" allowOverlap="1">
            <wp:simplePos x="0" y="0"/>
            <wp:positionH relativeFrom="page">
              <wp:posOffset>5414645</wp:posOffset>
            </wp:positionH>
            <wp:positionV relativeFrom="paragraph">
              <wp:posOffset>2298065</wp:posOffset>
            </wp:positionV>
            <wp:extent cx="774065" cy="780415"/>
            <wp:wrapTopAndBottom/>
            <wp:docPr id="52" name="Shape 5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box 53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774065" cy="7804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987425" distB="1893570" distL="5585460" distR="699770" simplePos="0" relativeHeight="125829386" behindDoc="0" locked="0" layoutInCell="1" allowOverlap="1">
            <wp:simplePos x="0" y="0"/>
            <wp:positionH relativeFrom="page">
              <wp:posOffset>6158230</wp:posOffset>
            </wp:positionH>
            <wp:positionV relativeFrom="paragraph">
              <wp:posOffset>2523490</wp:posOffset>
            </wp:positionV>
            <wp:extent cx="103505" cy="951230"/>
            <wp:wrapTopAndBottom/>
            <wp:docPr id="54" name="Shape 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box 55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103505" cy="9512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941830" distB="1741170" distL="5527675" distR="708660" simplePos="0" relativeHeight="125829387" behindDoc="0" locked="0" layoutInCell="1" allowOverlap="1">
                <wp:simplePos x="0" y="0"/>
                <wp:positionH relativeFrom="page">
                  <wp:posOffset>6100445</wp:posOffset>
                </wp:positionH>
                <wp:positionV relativeFrom="paragraph">
                  <wp:posOffset>3477895</wp:posOffset>
                </wp:positionV>
                <wp:extent cx="152400" cy="149225"/>
                <wp:wrapTopAndBottom/>
                <wp:docPr id="56" name="Shape 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1.0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margin-left:480.35000000000002pt;margin-top:273.85000000000002pt;width:12.pt;height:11.75pt;z-index:-125829366;mso-wrap-distance-left:435.25pt;mso-wrap-distance-top:152.90000000000001pt;mso-wrap-distance-right:55.799999999999997pt;mso-wrap-distance-bottom:137.09999999999999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78790" distB="3249930" distL="5817235" distR="358140" simplePos="0" relativeHeight="125829389" behindDoc="0" locked="0" layoutInCell="1" allowOverlap="1">
                <wp:simplePos x="0" y="0"/>
                <wp:positionH relativeFrom="page">
                  <wp:posOffset>6390005</wp:posOffset>
                </wp:positionH>
                <wp:positionV relativeFrom="paragraph">
                  <wp:posOffset>2014855</wp:posOffset>
                </wp:positionV>
                <wp:extent cx="213360" cy="103505"/>
                <wp:wrapTopAndBottom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336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434144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40</w:t>
                            </w:r>
                          </w:p>
                          <w:p>
                            <w:pPr>
                              <w:pStyle w:val="Style9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434144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o.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503.14999999999998pt;margin-top:158.65000000000001pt;width:16.800000000000001pt;height:8.1500000000000004pt;z-index:-125829364;mso-wrap-distance-left:458.05000000000001pt;mso-wrap-distance-top:37.700000000000003pt;mso-wrap-distance-right:28.199999999999999pt;mso-wrap-distance-bottom:255.9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9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434144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40</w:t>
                      </w:r>
                    </w:p>
                    <w:p>
                      <w:pPr>
                        <w:pStyle w:val="Style9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434144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26135" distB="2902585" distL="5899150" distR="358775" simplePos="0" relativeHeight="125829391" behindDoc="0" locked="0" layoutInCell="1" allowOverlap="1">
                <wp:simplePos x="0" y="0"/>
                <wp:positionH relativeFrom="page">
                  <wp:posOffset>6471920</wp:posOffset>
                </wp:positionH>
                <wp:positionV relativeFrom="paragraph">
                  <wp:posOffset>2362200</wp:posOffset>
                </wp:positionV>
                <wp:extent cx="130810" cy="103505"/>
                <wp:wrapTopAndBottom/>
                <wp:docPr id="60" name="Shape 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081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509.60000000000002pt;margin-top:186.pt;width:10.300000000000001pt;height:8.1500000000000004pt;z-index:-125829362;mso-wrap-distance-left:464.5pt;mso-wrap-distance-top:65.049999999999997pt;mso-wrap-distance-right:28.25pt;mso-wrap-distance-bottom:228.55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9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76655" distB="2204720" distL="5817235" distR="358140" simplePos="0" relativeHeight="125829393" behindDoc="0" locked="0" layoutInCell="1" allowOverlap="1">
                <wp:simplePos x="0" y="0"/>
                <wp:positionH relativeFrom="page">
                  <wp:posOffset>6390005</wp:posOffset>
                </wp:positionH>
                <wp:positionV relativeFrom="paragraph">
                  <wp:posOffset>2712720</wp:posOffset>
                </wp:positionV>
                <wp:extent cx="213360" cy="450850"/>
                <wp:wrapTopAndBottom/>
                <wp:docPr id="62" name="Shape 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3360" cy="450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20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 o</w:t>
                              <w:br/>
                            </w:r>
                            <w:r>
                              <w:rPr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zh-CN" w:eastAsia="zh-CN" w:bidi="zh-CN"/>
                              </w:rPr>
                              <w:t xml:space="preserve">卫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J</w:t>
                            </w:r>
                          </w:p>
                          <w:p>
                            <w:pPr>
                              <w:pStyle w:val="Style9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o.o.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503.14999999999998pt;margin-top:213.59999999999999pt;width:16.800000000000001pt;height:35.5pt;z-index:-125829360;mso-wrap-distance-left:458.05000000000001pt;mso-wrap-distance-top:92.650000000000006pt;mso-wrap-distance-right:28.199999999999999pt;mso-wrap-distance-bottom:173.5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9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20" w:lineRule="exact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 o</w:t>
                        <w:br/>
                      </w:r>
                      <w:r>
                        <w:rPr>
                          <w:b w:val="0"/>
                          <w:bCs w:val="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zh-CN" w:eastAsia="zh-CN" w:bidi="zh-CN"/>
                        </w:rPr>
                        <w:t xml:space="preserve">卫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J</w:t>
                      </w:r>
                    </w:p>
                    <w:p>
                      <w:pPr>
                        <w:pStyle w:val="Style9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o.o.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844040" distB="1838960" distL="5817235" distR="358140" simplePos="0" relativeHeight="125829395" behindDoc="0" locked="0" layoutInCell="1" allowOverlap="1">
                <wp:simplePos x="0" y="0"/>
                <wp:positionH relativeFrom="page">
                  <wp:posOffset>6390005</wp:posOffset>
                </wp:positionH>
                <wp:positionV relativeFrom="paragraph">
                  <wp:posOffset>3380105</wp:posOffset>
                </wp:positionV>
                <wp:extent cx="213360" cy="149225"/>
                <wp:wrapTopAndBottom/>
                <wp:docPr id="64" name="Shape 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3360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434144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0" type="#_x0000_t202" style="position:absolute;margin-left:503.14999999999998pt;margin-top:266.14999999999998pt;width:16.800000000000001pt;height:11.75pt;z-index:-125829358;mso-wrap-distance-left:458.05000000000001pt;mso-wrap-distance-top:145.19999999999999pt;mso-wrap-distance-right:28.199999999999999pt;mso-wrap-distance-bottom:144.80000000000001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434144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57910" distB="2518410" distL="6069965" distR="212090" simplePos="0" relativeHeight="125829397" behindDoc="0" locked="0" layoutInCell="1" allowOverlap="1">
                <wp:simplePos x="0" y="0"/>
                <wp:positionH relativeFrom="page">
                  <wp:posOffset>6642735</wp:posOffset>
                </wp:positionH>
                <wp:positionV relativeFrom="paragraph">
                  <wp:posOffset>2593975</wp:posOffset>
                </wp:positionV>
                <wp:extent cx="106680" cy="255905"/>
                <wp:wrapTopAndBottom/>
                <wp:docPr id="66" name="Shape 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680" cy="255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4" w:name="bookmark4"/>
                            <w:bookmarkStart w:id="5" w:name="bookmark5"/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oodo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523.04999999999995pt;margin-top:204.25pt;width:8.4000000000000004pt;height:20.149999999999999pt;z-index:-125829356;mso-wrap-distance-left:477.94999999999999pt;mso-wrap-distance-top:83.299999999999997pt;mso-wrap-distance-right:16.699999999999999pt;mso-wrap-distance-bottom:198.3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9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4" w:name="bookmark4"/>
                      <w:bookmarkStart w:id="5" w:name="bookmark5"/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oodo</w:t>
                      </w:r>
                      <w:bookmarkEnd w:id="4"/>
                      <w:bookmarkEnd w:id="5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25040" distB="254000" distL="114300" distR="3305810" simplePos="0" relativeHeight="125829399" behindDoc="0" locked="0" layoutInCell="1" allowOverlap="1">
                <wp:simplePos x="0" y="0"/>
                <wp:positionH relativeFrom="page">
                  <wp:posOffset>687070</wp:posOffset>
                </wp:positionH>
                <wp:positionV relativeFrom="paragraph">
                  <wp:posOffset>3761105</wp:posOffset>
                </wp:positionV>
                <wp:extent cx="2968625" cy="1353185"/>
                <wp:wrapTopAndBottom/>
                <wp:docPr id="68" name="Shape 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68625" cy="13531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90" w:val="left"/>
                              </w:tabs>
                              <w:bidi w:val="0"/>
                              <w:spacing w:before="0" w:after="0" w:line="288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4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2N3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在不同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pH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条件下的生长及其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88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对噻吩磺隆的降解作用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6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Fig4 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ectofpH ongrowthof2N3anddegradation</w:t>
                              <w:br/>
                              <w:t>ofthifensulfuron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methyl</w:t>
                            </w:r>
                          </w:p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7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 xml:space="preserve">2 25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 xml:space="preserve">NaCl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体积分数对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 xml:space="preserve">2N3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降 解噻吩磺 隆的 影 响 在含不同体积分数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NaCl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的无机盐培养基中,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 xml:space="preserve">2N3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的生长情况及其对噻吩磺隆的 降解效果如图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54.100000000000001pt;margin-top:296.14999999999998pt;width:233.75pt;height:106.55pt;z-index:-125829354;mso-wrap-distance-left:9.pt;mso-wrap-distance-top:175.19999999999999pt;mso-wrap-distance-right:260.30000000000001pt;mso-wrap-distance-bottom:20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90" w:val="left"/>
                        </w:tabs>
                        <w:bidi w:val="0"/>
                        <w:spacing w:before="0" w:after="0" w:line="288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图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4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2N3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在不同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pH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条件下的生长及其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88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对噻吩磺隆的降解作用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6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Fig4 E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ectofpH ongrowthof2N3anddegradation</w:t>
                        <w:br/>
                        <w:t>ofthifensulfuron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methyl</w:t>
                      </w:r>
                    </w:p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7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 xml:space="preserve">2 25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 xml:space="preserve">NaCl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体积分数对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 xml:space="preserve">2N3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降 解噻吩磺 隆的 影 响 在含不同体积分数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NaCl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的无机盐培养基中,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 xml:space="preserve">2N3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的生长情况及其对噻吩磺隆的 降解效果如图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941830" distB="1006475" distL="3250565" distR="340360" simplePos="0" relativeHeight="125829401" behindDoc="0" locked="0" layoutInCell="1" allowOverlap="1">
                <wp:simplePos x="0" y="0"/>
                <wp:positionH relativeFrom="page">
                  <wp:posOffset>3823335</wp:posOffset>
                </wp:positionH>
                <wp:positionV relativeFrom="paragraph">
                  <wp:posOffset>3477895</wp:posOffset>
                </wp:positionV>
                <wp:extent cx="2797810" cy="883920"/>
                <wp:wrapTopAndBottom/>
                <wp:docPr id="70" name="Shape 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97810" cy="8839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672" w:val="left"/>
                                <w:tab w:pos="1339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0.1</w:t>
                              <w:tab/>
                              <w:t>0.3</w:t>
                              <w:tab/>
                              <w:t>0.7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90" w:val="left"/>
                              </w:tabs>
                              <w:bidi w:val="0"/>
                              <w:spacing w:before="0" w:after="80" w:line="199" w:lineRule="exact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NaCl</w:t>
                            </w:r>
                            <w:r>
                              <w:rPr>
                                <w:rFonts w:ascii="MingLiU" w:eastAsia="MingLiU" w:hAnsi="MingLiU" w:cs="MingLiU"/>
                                <w:color w:val="2E2C2E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体积分数/%</w:t>
                              <w:br/>
                            </w:r>
                            <w:r>
                              <w:rPr>
                                <w:color w:val="2E2C2E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NaCl volume fraction</w:t>
                              <w:br/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5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2N3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在不同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NaCl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体积分数条件下的生长及其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199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对噻吩磺隆的降解作用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Fig5 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ectofNaClvolumefractionongrowthof2N3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301.05000000000001pt;margin-top:273.85000000000002pt;width:220.30000000000001pt;height:69.599999999999994pt;z-index:-125829352;mso-wrap-distance-left:255.94999999999999pt;mso-wrap-distance-top:152.90000000000001pt;mso-wrap-distance-right:26.800000000000001pt;mso-wrap-distance-bottom:79.25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672" w:val="left"/>
                          <w:tab w:pos="1339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0.1</w:t>
                        <w:tab/>
                        <w:t>0.3</w:t>
                        <w:tab/>
                        <w:t>0.7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90" w:val="left"/>
                        </w:tabs>
                        <w:bidi w:val="0"/>
                        <w:spacing w:before="0" w:after="80" w:line="199" w:lineRule="exact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NaCl</w:t>
                      </w:r>
                      <w:r>
                        <w:rPr>
                          <w:rFonts w:ascii="MingLiU" w:eastAsia="MingLiU" w:hAnsi="MingLiU" w:cs="MingLiU"/>
                          <w:color w:val="2E2C2E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体积分数/%</w:t>
                        <w:br/>
                      </w:r>
                      <w:r>
                        <w:rPr>
                          <w:color w:val="2E2C2E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NaCl volume fraction</w:t>
                        <w:br/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5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2N3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在不同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NaCl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体积分数条件下的生长及其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199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对噻吩磺隆的降解作用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Fig5 E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ectofNaClvolumefractionongrowthof2N3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651760" distB="1031240" distL="6061075" distR="132715" simplePos="0" relativeHeight="125829403" behindDoc="0" locked="0" layoutInCell="1" allowOverlap="1">
                <wp:simplePos x="0" y="0"/>
                <wp:positionH relativeFrom="page">
                  <wp:posOffset>6633845</wp:posOffset>
                </wp:positionH>
                <wp:positionV relativeFrom="paragraph">
                  <wp:posOffset>4187825</wp:posOffset>
                </wp:positionV>
                <wp:extent cx="194945" cy="149225"/>
                <wp:wrapTopAndBottom/>
                <wp:docPr id="72" name="Shape 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4945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and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8" type="#_x0000_t202" style="position:absolute;margin-left:522.35000000000002pt;margin-top:329.75pt;width:15.35pt;height:11.75pt;z-index:-125829350;mso-wrap-distance-left:477.25pt;mso-wrap-distance-top:208.80000000000001pt;mso-wrap-distance-right:10.449999999999999pt;mso-wrap-distance-bottom:81.200000000000003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34640" distB="257175" distL="3296285" distR="114300" simplePos="0" relativeHeight="125829405" behindDoc="0" locked="0" layoutInCell="1" allowOverlap="1">
                <wp:simplePos x="0" y="0"/>
                <wp:positionH relativeFrom="page">
                  <wp:posOffset>3869055</wp:posOffset>
                </wp:positionH>
                <wp:positionV relativeFrom="paragraph">
                  <wp:posOffset>4370705</wp:posOffset>
                </wp:positionV>
                <wp:extent cx="2978150" cy="740410"/>
                <wp:wrapTopAndBottom/>
                <wp:docPr id="74" name="Shape 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78150" cy="7404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degradationofthifensulfuron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methyl</w:t>
                            </w:r>
                          </w:p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6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所示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。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由 图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 xml:space="preserve">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可 知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在噻吩磺隆质量浓度为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50</w:t>
                            </w:r>
                          </w:p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6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mg/L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的无机盐中，接种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2N3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菌悬液并使无机盐中</w:t>
                              <w:br/>
                              <w:t xml:space="preserve">的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 xml:space="preserve">NaCl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体 积 分 数 为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0%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0 1%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0 3%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 xml:space="preserve">0 7%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0" type="#_x0000_t202" style="position:absolute;margin-left:304.64999999999998pt;margin-top:344.14999999999998pt;width:234.5pt;height:58.299999999999997pt;z-index:-125829348;mso-wrap-distance-left:259.55000000000001pt;mso-wrap-distance-top:223.19999999999999pt;mso-wrap-distance-right:9.pt;mso-wrap-distance-bottom:20.25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degradationofthifensulfuron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methyl</w:t>
                      </w:r>
                    </w:p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6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所示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。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由 图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 xml:space="preserve">5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可 知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在噻吩磺隆质量浓度为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50</w:t>
                      </w:r>
                    </w:p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6" w:lineRule="exact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mg/L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的无机盐中，接种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2N3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菌悬液并使无机盐中</w:t>
                        <w:br/>
                        <w:t xml:space="preserve">的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 xml:space="preserve">NaCl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体 积 分 数 为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0%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0 1%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0 3%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 xml:space="preserve">0 7%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Fig2 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ectofinoculatedquantityongrowthof2N3and</w:t>
        <w:br/>
        <w:t>degradationofthifensulfuron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2. 4 pH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对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2N3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降解噻吩磺隆的影响 由图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可知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在噻吩磺隆质量浓度为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hd w:val="clear" w:color="auto" w:fill="auto"/>
        </w:rPr>
        <w:t>的 无机盐培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80" w:line="28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养基中，接种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菌悬液并使基础盐的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分别为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6.0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7.0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培养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2N3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对噻吩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磺隆的 降 解 率分别 为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32 62%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77 19% 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90 41%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，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75 66%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36 59%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当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7 0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时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培养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和</w:t>
        <w:br/>
      </w:r>
      <w:r>
        <w:rPr>
          <w:rStyle w:val="CharStyle10"/>
        </w:rPr>
        <w:t>Fig3 E</w:t>
      </w:r>
      <w:r>
        <w:rPr>
          <w:rStyle w:val="CharStyle10"/>
          <w:b/>
          <w:bCs/>
        </w:rPr>
        <w:t>f</w:t>
      </w:r>
      <w:r>
        <w:rPr>
          <w:rStyle w:val="CharStyle10"/>
        </w:rPr>
        <w:t>ectoftemperatureongrowthof2N3and</w:t>
        <w:br/>
        <w:t>degradationofthifensulfuron</w:t>
      </w:r>
      <w:r>
        <w:rPr>
          <w:rStyle w:val="CharStyle10"/>
          <w:sz w:val="16"/>
          <w:szCs w:val="16"/>
        </w:rPr>
        <w:t>-</w:t>
      </w:r>
      <w:r>
        <w:rPr>
          <w:rStyle w:val="CharStyle10"/>
        </w:rPr>
        <w:t>methyl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24h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后的降解率分别 为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48 05%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90 41%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。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由 图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还可知，菌株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的生长与其对噻吩磺隆的降解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14" w:left="1016" w:right="1000" w:bottom="1500" w:header="0" w:footer="3" w:gutter="0"/>
          <w:cols w:num="2" w:space="14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效率呈正相关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&amp;0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 效果较高，表明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对噻吩磺隆进行生物降解时的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范围较宽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1.0%</w:t>
      </w:r>
      <w:r>
        <w:rPr>
          <w:color w:val="000000"/>
          <w:spacing w:val="0"/>
          <w:w w:val="100"/>
          <w:position w:val="0"/>
          <w:shd w:val="clear" w:color="auto" w:fill="auto"/>
        </w:rPr>
        <w:t>，培养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对噻吩磺隆的降解率分别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7617%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32%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5901%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当无机盐中的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NaCl</w:t>
      </w:r>
      <w:r>
        <w:rPr>
          <w:color w:val="000000"/>
          <w:spacing w:val="0"/>
          <w:w w:val="100"/>
          <w:position w:val="0"/>
          <w:shd w:val="clear" w:color="auto" w:fill="auto"/>
        </w:rPr>
        <w:t>体积分数为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hd w:val="clear" w:color="auto" w:fill="auto"/>
        </w:rPr>
        <w:t>时，经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hd w:val="clear" w:color="auto" w:fill="auto"/>
        </w:rPr>
        <w:t>培养降解后无机盐中的噻吩磺隆质量浓度最低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NaCl</w:t>
      </w:r>
      <w:r>
        <w:rPr>
          <w:color w:val="000000"/>
          <w:spacing w:val="0"/>
          <w:w w:val="100"/>
          <w:position w:val="0"/>
          <w:shd w:val="clear" w:color="auto" w:fill="auto"/>
        </w:rPr>
        <w:t>体积分数从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3%</w:t>
      </w:r>
      <w:r>
        <w:rPr>
          <w:color w:val="000000"/>
          <w:spacing w:val="0"/>
          <w:w w:val="100"/>
          <w:position w:val="0"/>
          <w:shd w:val="clear" w:color="auto" w:fill="auto"/>
        </w:rPr>
        <w:t>升高至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0%</w:t>
      </w:r>
      <w:r>
        <w:rPr>
          <w:color w:val="000000"/>
          <w:spacing w:val="0"/>
          <w:w w:val="100"/>
          <w:position w:val="0"/>
          <w:shd w:val="clear" w:color="auto" w:fill="auto"/>
        </w:rPr>
        <w:t>时，菌株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的生长受到了一定的抑制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00</w:t>
      </w:r>
      <w:r>
        <w:rPr>
          <w:color w:val="000000"/>
          <w:spacing w:val="0"/>
          <w:w w:val="100"/>
          <w:position w:val="0"/>
          <w:shd w:val="clear" w:color="auto" w:fill="auto"/>
        </w:rPr>
        <w:t>显著降低，噻吩磺 隆的降解率也有所下降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对土壤中噻吩磺隆的降解效果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80" w:line="313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从图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可以看出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噻吩磺 隆质 量 浓 度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mg/L</w:t>
      </w:r>
      <w:r>
        <w:rPr>
          <w:color w:val="000000"/>
          <w:spacing w:val="0"/>
          <w:w w:val="100"/>
          <w:position w:val="0"/>
          <w:shd w:val="clear" w:color="auto" w:fill="auto"/>
        </w:rPr>
        <w:t>条件下，灭菌但不加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菌悬液的土壤，培养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20d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 噻 吩磺 隆 的 降 解 率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39 23%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灭 菌 且加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菌悬液的土壤，培养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后噻吩磺隆的降解率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8737%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这说明加入降解菌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后 可以大幅加 速噻吩磺隆的降解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005330" cy="1700530"/>
            <wp:docPr id="76" name="Picutre 7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2005330" cy="1700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32" w:lineRule="exact"/>
        <w:ind w:left="0" w:right="0" w:firstLine="0"/>
        <w:jc w:val="center"/>
      </w:pP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时间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/dTime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194" w:lineRule="exact"/>
        <w:ind w:left="200" w:right="0" w:firstLine="340"/>
        <w:jc w:val="left"/>
      </w:pPr>
      <w:r>
        <w:rPr>
          <w:color w:val="2E2C2E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♦</w:t>
      </w: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 •灭菌土壤+曝吩磺隆;</w:t>
      </w:r>
      <w:r>
        <w:rPr>
          <w:color w:val="2E2C2E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♦</w:t>
      </w: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.未灭菌土壤+曝吩磺隆； 亠.灭菌土壤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+2N3+®</w:t>
      </w: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吩磺隆;</w:t>
      </w: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■ </w:t>
      </w: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•未灭菌土壤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+2N3+</w:t>
      </w: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曝吩磺隆 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♦ .Sterilized soil+thifensulfuron-methyl;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173" w:lineRule="exact"/>
        <w:ind w:left="720" w:right="0" w:firstLine="20"/>
        <w:jc w:val="left"/>
      </w:pPr>
      <w:r>
        <w:rPr>
          <w:color w:val="2E2C2E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-•- 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.Non-sterilized soil+thifensulfuron-methyl; </w:t>
      </w:r>
      <w:r>
        <w:rPr>
          <w:rFonts w:ascii="MingLiU" w:eastAsia="MingLiU" w:hAnsi="MingLiU" w:cs="MingLiU"/>
          <w:color w:val="2E2C2E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亠</w:t>
      </w:r>
      <w:r>
        <w:rPr>
          <w:color w:val="2E2C2E"/>
          <w:spacing w:val="0"/>
          <w:w w:val="100"/>
          <w:position w:val="0"/>
          <w:shd w:val="clear" w:color="auto" w:fill="auto"/>
          <w:lang w:val="en-US" w:eastAsia="en-US" w:bidi="en-US"/>
        </w:rPr>
        <w:t>.Sterilized soil+2N3+thifensulfuron-methyl;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706" w:val="left"/>
        </w:tabs>
        <w:bidi w:val="0"/>
        <w:spacing w:before="0" w:after="80" w:line="269" w:lineRule="exact"/>
        <w:ind w:left="0" w:right="0" w:firstLine="0"/>
        <w:jc w:val="center"/>
        <w:rPr>
          <w:sz w:val="16"/>
          <w:szCs w:val="16"/>
        </w:rPr>
      </w:pPr>
      <w:r>
        <w:rPr>
          <w:color w:val="2E2C2E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■■■ Non-sterilized soil+2N3+thifensulfuron-methyl</w:t>
        <w:br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图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</w:t>
        <w:tab/>
        <w:t>2N3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对土壤中噻吩磺隆的降解效果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Effect of time on thifensulfuron-methyl</w:t>
        <w:br/>
        <w:t>degradation in soil by strain 2N3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8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而对未灭菌且不加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菌悬液的土壤而言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培 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 d</w:t>
      </w:r>
      <w:r>
        <w:rPr>
          <w:color w:val="000000"/>
          <w:spacing w:val="0"/>
          <w:w w:val="100"/>
          <w:position w:val="0"/>
          <w:shd w:val="clear" w:color="auto" w:fill="auto"/>
        </w:rPr>
        <w:t>后噻吩磺隆降解率为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64.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02%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未灭菌且加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菌悬液的土壤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后噻吩磺隆的降解率为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96 03%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由此可以看出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接入外源降解 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可 提高土壤中噻吩磺隆的降解速率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且无论是否加入 外源微生物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未灭菌土壤中噻吩磺隆的降解速率始 终较灭菌土壤快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这与 李晓楼等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17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 研究结果一 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可能是因为未灭菌土壤中含有大量微生物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这 些微生物也参与了噻吩磺隆的降解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28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31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土壤微生 物与降解菌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>以协同作用的方式降解噻吩磺隆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从而提高了土壤中噻吩磺隆的降解率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结 论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吉林克雷伯氏菌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菌 株能以噻吩磺隆为 </w:t>
      </w:r>
      <w:r>
        <w:rPr>
          <w:color w:val="000000"/>
          <w:spacing w:val="0"/>
          <w:w w:val="100"/>
          <w:position w:val="0"/>
          <w:shd w:val="clear" w:color="auto" w:fill="auto"/>
        </w:rPr>
        <w:t>唯一氮源进行生长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降解噻吩磺隆的最优条件 为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噻 吩 磺 隆 初 始 质 量 浓 度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7 0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接菌 量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5%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体 积 分 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)，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 解 温度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NaCl </w:t>
      </w:r>
      <w:r>
        <w:rPr>
          <w:color w:val="000000"/>
          <w:spacing w:val="0"/>
          <w:w w:val="100"/>
          <w:position w:val="0"/>
          <w:shd w:val="clear" w:color="auto" w:fill="auto"/>
        </w:rPr>
        <w:t>体积分数为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52"/>
        <w:keepNext w:val="0"/>
        <w:keepLines w:val="0"/>
        <w:widowControl w:val="0"/>
        <w:shd w:val="clear" w:color="auto" w:fill="auto"/>
        <w:bidi w:val="0"/>
        <w:spacing w:before="0" w:after="340" w:line="314" w:lineRule="exact"/>
        <w:ind w:left="0" w:right="0" w:firstLine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吉林克雷伯氏菌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菌株对土壤中的噻吩 磺隆 具 有 较 好 的 降 解 能 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最 高 降 解 率 可 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9603%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无论是灭 菌 土 壤 还是 未 灭 菌 土 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加 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2N3 </w:t>
      </w:r>
      <w:r>
        <w:rPr>
          <w:color w:val="000000"/>
          <w:spacing w:val="0"/>
          <w:w w:val="100"/>
          <w:position w:val="0"/>
          <w:shd w:val="clear" w:color="auto" w:fill="auto"/>
        </w:rPr>
        <w:t>均可以加速噻吩磺隆的降解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并且未灭菌土壤 中噻吩磺隆的降解率高于灭菌土壤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[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参考文献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]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47" w:val="left"/>
        </w:tabs>
        <w:bidi w:val="0"/>
        <w:spacing w:before="0" w:after="0" w:line="269" w:lineRule="exact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王义生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徐 研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董珈奇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等 噻吩磺隆对苘麻的活性测定及对 大豆的选择性试验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].</w:t>
      </w:r>
      <w:r>
        <w:rPr>
          <w:color w:val="000000"/>
          <w:spacing w:val="0"/>
          <w:w w:val="100"/>
          <w:position w:val="0"/>
          <w:shd w:val="clear" w:color="auto" w:fill="auto"/>
        </w:rPr>
        <w:t>东北农业科学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,2017,42(4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8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Y S,Xu Y,Dong J Q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al. Test of activty of thilensul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furon-methyl on abutilon theophrasti medic and selective test on soybean [J]. Journal of Northeast Agricultural Sciences, 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</w:t>
      </w:r>
    </w:p>
    <w:p>
      <w:pPr>
        <w:pStyle w:val="Style34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69" w:lineRule="exact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Konstantinovic B, Samardzic N, Konstantinovic B,et al. Weed controlinsoybeancropsbyapplicationofsomeherbicides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Acta Chirurgica Iugoslavica,013,60(3)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16.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47" w:val="left"/>
        </w:tabs>
        <w:bidi w:val="0"/>
        <w:spacing w:before="0" w:after="0" w:line="269" w:lineRule="exact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袁 雪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黄兆峰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黄红娟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黑龙江省反枝苋对噻吩磺隆的抗 性水平及其分子机制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植物保护学报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527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528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8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YuanX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HuangZF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Huang HJ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etal Resistancelevelofredroot pigweed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ArnaranLhus reLroflexus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to thilensufuron-methylin Heilongjiang Province and its molecular resistance mechanism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JournalofPlantProtection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527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528</w:t>
      </w:r>
    </w:p>
    <w:p>
      <w:pPr>
        <w:pStyle w:val="Style34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69" w:lineRule="exact"/>
        <w:ind w:left="380" w:right="0" w:hanging="38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J C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David B D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Jonathan B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 Persistenceofthesul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fonylurea herbicides thifensulfuron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ethametsulfuron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metsulfuron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methylinfarmdugouts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Ponds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JournalofEnvironmentalQuality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2395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2401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47" w:val="left"/>
        </w:tabs>
        <w:bidi w:val="0"/>
        <w:spacing w:before="0" w:after="0" w:line="269" w:lineRule="exact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 影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付 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叶 非 微生物降解磺酰脲类除草剂的研究进 展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农药科学与管理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23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8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 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YeF Researchprogressonbioremediationofsul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fonylureaherbicides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PesticideScienceandAdministration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</w:t>
      </w:r>
    </w:p>
    <w:p>
      <w:pPr>
        <w:pStyle w:val="Style3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47" w:val="left"/>
        </w:tabs>
        <w:bidi w:val="0"/>
        <w:spacing w:before="0" w:after="0" w:line="269" w:lineRule="exact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HuaX W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WeiW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 Researchoncontro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abledeg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radation of novel sulfonylurea herbicides in acidic and alkaline- soils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JournalofAgriculturalandFoodChemistry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65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7661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7668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47" w:val="left"/>
        </w:tabs>
        <w:bidi w:val="0"/>
        <w:spacing w:before="0" w:after="80" w:line="269" w:lineRule="exact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熊兴明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黎 理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刘春来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噻吩磺隆在小麦和土壤中的残留 降解动态研究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湖南农业大学学报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2009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110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38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Xiong X M, Li 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C L, et al. On residue degradation of thifensulfuron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methylinwheatandsoil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Journalof Hunan Agricultural University, 2009,35(1)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106,110.</w:t>
      </w:r>
    </w:p>
    <w:p>
      <w:pPr>
        <w:pStyle w:val="Style34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200" w:line="269" w:lineRule="exact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Snam R,Sarigul T,Giilerman EZ,t al. Polarographic determi- nationofherbicidethifensulfuron methyl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applicationtoagro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chemical pesticide, soil, and fruit juice [J]. International Jour- nalof Environmental Analytical Chemistry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86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1135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1149.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400" w:right="0" w:hanging="40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李新安，赵华，李广领，等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噻吩磺隆在不同类型土壤中的降 解行为:农药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2012,51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57.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0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A,Zhao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II,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G L,et al. Degradation behavior o! thilen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sulluron-methy in the different soils [J]. Agrochemical, 2012, 51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60" w:right="0" w:hanging="4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Brown II M,Joshi M M, Van A T,et al. Degradation ol thifen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suluron methyl in soil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role ol microbial carboxyesterase ac</w:t>
        <w:softHyphen/>
        <w:t xml:space="preserve">tivity [J]. Journal ol Agricultural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Food Chemistry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45(3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 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961.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60" w:right="0" w:hanging="4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J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Y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Liang S,et al. Synergistic elect ol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Klebsiel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FII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ArLhrobacLer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NJ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on thegrowth ol the microbiota in the black soil ol Northeast China [J]. Ecotoxi</w:t>
        <w:softHyphen/>
        <w:t>cology and Environmental Safety,2019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(3)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110079.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60" w:right="0" w:hanging="4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Hang B 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Hong Q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Xie X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SulE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sulfonylurea herbi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cide de-esterilication esterase lrom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Ilansschlegelia zhihuaiae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S113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Applied and Environmental Microbiology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78 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1962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1968.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60" w:right="0" w:hanging="4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X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X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Dynamic changes in microbial communitiesduring the bioremediation ol herbicide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chlo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rimuron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ethyl and atrazine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contaminated soils by combined degrading bacteria [J]. PLoS One, 2018,13(4)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e0194753.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黄 星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何 健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潘继杰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噻吩磺隆降解菌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FLX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的分离鉴 定及降解特性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中国环境科学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26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214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218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60" w:right="0" w:firstLine="1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IuangX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IeJ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PanJJ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 Separationidentilication and degradationcharacteristicsolthilensulluron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methyldegrada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tionbacteriaFLX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ChinaEnvironmentalScience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214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60" w:right="0" w:hanging="4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N X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Tang Q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AiG 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etalBiodegradationoltribenu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ron methylthatis mediated by microbialacidohydrolysisat ce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soilinterlace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86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11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1098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1105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60" w:right="0" w:hanging="4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ZhangJJ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Y F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Fang T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 Co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metabolicdegradation ol tribenuron methyl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sulfonylurea herbicide,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Pseudo</w:t>
        <w:softHyphen/>
        <w:t>monas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strain NyZ42 [J]. International Biodeterioration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Biodegradation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36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40.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李晓楼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赵 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.1</w:t>
      </w:r>
      <w:r>
        <w:rPr>
          <w:color w:val="000000"/>
          <w:spacing w:val="0"/>
          <w:w w:val="100"/>
          <w:position w:val="0"/>
          <w:shd w:val="clear" w:color="auto" w:fill="auto"/>
        </w:rPr>
        <w:t>株噻吩磺隆降解菌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(Psudomonas syringae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LXL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的分离及降解特性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[]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江苏农业科学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44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)：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369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372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6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LiX 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Isolationanddegradationcharacteristicsola thiolsulluron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degradingstrain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Pseudomonas syringae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LXL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Jiangsu AgriculturalSciences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369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60" w:right="0" w:hanging="4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W 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QiuL 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etalIsolationandcharacterization of a thilensuluron-methyldegrading strain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Staphylococcus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sp.andthedegradationpathwaysolTSM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.ActaScientiae Circumstantiae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585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595.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80" w:line="266" w:lineRule="exact"/>
        <w:ind w:left="460" w:right="0" w:hanging="4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Zhao W 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WangC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etal.Biodegradationolnicosulluron by a novel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AlcaLigenss faecaUs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strain ZWS11 [J]. Journal of EnvironmentalSciences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162.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460" w:right="0" w:hanging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[20] Bhattacharjee A K,Dureja R. Light-induced transformation of tribenuron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methylonglass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andplantsurface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.Journal ofEnvironmentalScienceandIealth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Pesticides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Food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Contaminants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Agricultural Wastes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37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140.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80" w:right="0" w:hanging="4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SiY 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WangS Q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etal.Leachinganddegradationof ethametsulfuron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methylin soil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.Chemosphere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609.</w:t>
      </w:r>
    </w:p>
    <w:p>
      <w:pPr>
        <w:pStyle w:val="Style34"/>
        <w:keepNext w:val="0"/>
        <w:keepLines w:val="0"/>
        <w:widowControl w:val="0"/>
        <w:shd w:val="clear" w:color="auto" w:fill="auto"/>
        <w:tabs>
          <w:tab w:pos="499" w:val="left"/>
        </w:tabs>
        <w:bidi w:val="0"/>
        <w:spacing w:before="0" w:after="60" w:line="265" w:lineRule="exact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Iuang X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SunJQ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etal.Isolationandcharacterization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48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a metsufuron-methyl degrading bacterium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M.elhylopila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S113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.International Biodeterioration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Biodegradation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158.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80" w:right="0" w:hanging="4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Zhao W 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WangC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etal.Biodegradationofnicosulfuron byanovel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ca igenes faeca is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strainZWS11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.Journalof EnvironmentalSciences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162.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张文花，王国林.氯嘧磺隆高效降解菌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2N3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的生长特性研究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吉林农业科学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2012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37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47.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8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W 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Wang G L.Studiesongrowthcharacteristicsof highly 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icient degrading strain 2N3 of chlorimuron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ethyl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.JournalofJilinAgriculturalSciences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47.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80" w:right="0" w:hanging="4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X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Mu W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etal.Biodegradationofchlorimu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ron-ethyl by the bacterium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Klebsiella jilinsis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2N3 [J]. Jour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nalofEnvironmentalScienceand Iealth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Pesticides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Food Contaminants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Agricultural Wastes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45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80" w:right="0" w:hanging="48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程 燕，杨 柳，赵 波，等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.SPE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IPLC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法检测噻吩磺隆在北 京棕壤土中的消解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北京农学院学报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ChengY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ZhaoB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etalSPE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IPLC methodforthede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terminationofthifensulfuron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methylinbrownsoilin Beijing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JournalofBeijing AgriculturalCo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ege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265" w:lineRule="exact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27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程 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>小麦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玉米轮作下土壤中噻吩磺隆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苄嘧磺隆消解动 态研究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北京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北京农学院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48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Cheng 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Theresearch on the degradation ofbensulfuron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methyland thifensulfuron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methylin brown siolin winter wheat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maizerotationsystem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Beijing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BeijingAgricultural Co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ege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80" w:right="0" w:hanging="4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SongJ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Dong W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etal Nicosulfuronbiodegradationby a novel cold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adapted strain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Oceanisphaera psychrololerans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JournalofAgriculturalandFoodChem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10243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10249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80" w:right="0" w:hanging="4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LauraD 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Pehr 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Organic amendments from olive cake as a strategyto modifythedegradationofsulfonylureaherbicides insoil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JournalofAgriculturalandFoodChemistry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6213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6220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80" w:right="0" w:hanging="48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李晓楼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中等强度盐胁迫下噻吩磺隆对土壤微生物及土壤酶 活性的影响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</w:rPr>
        <w:t>江苏农业科学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48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LiX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ectsofthifensulfuron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methylonsoil microorgan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ismsandsoilenzymeactivitiesundermoderatesaltstress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Jiangsu AgriculturalScience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60" w:line="265" w:lineRule="exact"/>
        <w:ind w:left="480" w:right="0" w:hanging="48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李晓楼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噻吩磺隆在农业上的应用及其微生物降解研究进展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]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兰州文理学院学报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(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自然科学版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47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LiX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Applications ofthifensulfuronmethylin agriculture andtheresearchprogresson microbialdegradation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Jour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nal of Lanzhou Universty of Arts and Science (Natural Sci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encesEdition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sectPr>
      <w:headerReference w:type="default" r:id="rId35"/>
      <w:headerReference w:type="even" r:id="rId36"/>
      <w:footnotePr>
        <w:pos w:val="pageBottom"/>
        <w:numFmt w:val="decimal"/>
        <w:numRestart w:val="continuous"/>
      </w:footnotePr>
      <w:type w:val="continuous"/>
      <w:pgSz w:w="11900" w:h="16840"/>
      <w:pgMar w:top="1414" w:left="1016" w:right="1000" w:bottom="1500" w:header="0" w:footer="3" w:gutter="0"/>
      <w:cols w:num="2" w:space="149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788035</wp:posOffset>
              </wp:positionH>
              <wp:positionV relativeFrom="page">
                <wp:posOffset>755015</wp:posOffset>
              </wp:positionV>
              <wp:extent cx="835025" cy="22225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35025" cy="222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49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2021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2.049999999999997pt;margin-top:59.450000000000003pt;width:65.75pt;height:17.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49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2021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6170930</wp:posOffset>
              </wp:positionH>
              <wp:positionV relativeFrom="page">
                <wp:posOffset>755015</wp:posOffset>
              </wp:positionV>
              <wp:extent cx="667385" cy="21653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7385" cy="2165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Vol. 49 No. 1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Jan 2021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85.89999999999998pt;margin-top:59.450000000000003pt;width:52.549999999999997pt;height:17.05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Vol. 49 No. 1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Jan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1033780</wp:posOffset>
              </wp:positionV>
              <wp:extent cx="6114415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144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81.400000000000006pt;width:481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788035</wp:posOffset>
              </wp:positionH>
              <wp:positionV relativeFrom="page">
                <wp:posOffset>755015</wp:posOffset>
              </wp:positionV>
              <wp:extent cx="835025" cy="22225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35025" cy="222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49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2021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1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62.049999999999997pt;margin-top:59.450000000000003pt;width:65.75pt;height:17.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49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2021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1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6170930</wp:posOffset>
              </wp:positionH>
              <wp:positionV relativeFrom="page">
                <wp:posOffset>755015</wp:posOffset>
              </wp:positionV>
              <wp:extent cx="667385" cy="21653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7385" cy="2165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Vol. 49 No. 1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Jan 2021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485.89999999999998pt;margin-top:59.450000000000003pt;width:52.549999999999997pt;height:17.05000000000000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Vol. 49 No. 1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Jan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1033780</wp:posOffset>
              </wp:positionV>
              <wp:extent cx="6114415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144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81.400000000000006pt;width:481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690880</wp:posOffset>
              </wp:positionV>
              <wp:extent cx="6013450" cy="10033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1345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805" w:val="right"/>
                              <w:tab w:pos="94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林 杨，等：吉林克雷伯氏菌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2N3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对噻吩磺隆的降解特性及其土壤修复作用</w:t>
                            <w:tab/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56.5pt;margin-top:54.399999999999999pt;width:473.5pt;height:7.9000000000000004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805" w:val="right"/>
                        <w:tab w:pos="94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林 杨，等：吉林克雷伯氏菌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2N3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对噻吩磺隆的降解特性及其土壤修复作用</w:t>
                      <w:tab/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705485</wp:posOffset>
              </wp:positionH>
              <wp:positionV relativeFrom="page">
                <wp:posOffset>838200</wp:posOffset>
              </wp:positionV>
              <wp:extent cx="6123305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549999999999997pt;margin-top:66.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810260</wp:posOffset>
              </wp:positionH>
              <wp:positionV relativeFrom="page">
                <wp:posOffset>675640</wp:posOffset>
              </wp:positionV>
              <wp:extent cx="6026150" cy="13398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261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240" w:val="right"/>
                              <w:tab w:pos="949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西北农林科技大学学报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（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自然科学版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）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49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63.799999999999997pt;margin-top:53.200000000000003pt;width:474.5pt;height:10.550000000000001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240" w:val="right"/>
                        <w:tab w:pos="949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西北农林科技大学学报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（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自然科学版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）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49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838200</wp:posOffset>
              </wp:positionV>
              <wp:extent cx="6123305" cy="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600000000000001pt;margin-top:66.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690880</wp:posOffset>
              </wp:positionV>
              <wp:extent cx="6013450" cy="100330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1345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805" w:val="right"/>
                              <w:tab w:pos="94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1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林 杨，等：吉林克雷伯氏菌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2N3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对噻吩磺隆的降解特性及其土壤修复作用</w:t>
                            <w:tab/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56.5pt;margin-top:54.399999999999999pt;width:473.5pt;height:7.9000000000000004pt;z-index:-1887440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805" w:val="right"/>
                        <w:tab w:pos="94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1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林 杨，等：吉林克雷伯氏菌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2N3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对噻吩磺隆的降解特性及其土壤修复作用</w:t>
                      <w:tab/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705485</wp:posOffset>
              </wp:positionH>
              <wp:positionV relativeFrom="page">
                <wp:posOffset>838200</wp:posOffset>
              </wp:positionV>
              <wp:extent cx="6123305" cy="0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549999999999997pt;margin-top:66.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815975</wp:posOffset>
              </wp:positionH>
              <wp:positionV relativeFrom="page">
                <wp:posOffset>663575</wp:posOffset>
              </wp:positionV>
              <wp:extent cx="6026150" cy="133985"/>
              <wp:wrapNone/>
              <wp:docPr id="80" name="Shape 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2615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240" w:val="right"/>
                              <w:tab w:pos="949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西北农林科技大学学报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（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自然科学版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）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49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6" type="#_x0000_t202" style="position:absolute;margin-left:64.25pt;margin-top:52.25pt;width:474.5pt;height:10.550000000000001pt;z-index:-1887440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240" w:val="right"/>
                        <w:tab w:pos="949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西北农林科技大学学报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（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自然科学版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）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49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724535</wp:posOffset>
              </wp:positionH>
              <wp:positionV relativeFrom="page">
                <wp:posOffset>826135</wp:posOffset>
              </wp:positionV>
              <wp:extent cx="6123305" cy="0"/>
              <wp:wrapNone/>
              <wp:docPr id="82" name="Shape 8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049999999999997pt;margin-top:65.04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22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6)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6">
    <w:name w:val="页眉或页脚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0">
    <w:name w:val="正文文本 (4)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7">
    <w:name w:val="其他_"/>
    <w:basedOn w:val="DefaultParagraphFont"/>
    <w:link w:val="Style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24">
    <w:name w:val="正文文本 (5)_"/>
    <w:basedOn w:val="DefaultParagraphFont"/>
    <w:link w:val="Style2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35">
    <w:name w:val="正文文本_"/>
    <w:basedOn w:val="DefaultParagraphFont"/>
    <w:link w:val="Style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38">
    <w:name w:val="正文文本 (3)_"/>
    <w:basedOn w:val="DefaultParagraphFont"/>
    <w:link w:val="Style3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3">
    <w:name w:val="正文文本 (2)_"/>
    <w:basedOn w:val="DefaultParagraphFont"/>
    <w:link w:val="Style5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85">
    <w:name w:val="图片标题_"/>
    <w:basedOn w:val="DefaultParagraphFont"/>
    <w:link w:val="Style8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E2C2E"/>
      <w:sz w:val="17"/>
      <w:szCs w:val="17"/>
      <w:u w:val="none"/>
    </w:rPr>
  </w:style>
  <w:style w:type="character" w:customStyle="1" w:styleId="CharStyle95">
    <w:name w:val="其他 (2)_"/>
    <w:basedOn w:val="DefaultParagraphFont"/>
    <w:link w:val="Style94"/>
    <w:rPr>
      <w:rFonts w:ascii="MingLiU" w:eastAsia="MingLiU" w:hAnsi="MingLiU" w:cs="MingLiU"/>
      <w:b/>
      <w:bCs/>
      <w:i w:val="0"/>
      <w:iCs w:val="0"/>
      <w:smallCaps w:val="0"/>
      <w:strike w:val="0"/>
      <w:color w:val="2E2C2E"/>
      <w:sz w:val="12"/>
      <w:szCs w:val="12"/>
      <w:u w:val="none"/>
    </w:rPr>
  </w:style>
  <w:style w:type="character" w:customStyle="1" w:styleId="CharStyle98">
    <w:name w:val="标题 #1_"/>
    <w:basedOn w:val="DefaultParagraphFont"/>
    <w:link w:val="Style9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E2C2E"/>
      <w:sz w:val="18"/>
      <w:szCs w:val="18"/>
      <w:u w:val="none"/>
      <w:lang w:val="zh-CN" w:eastAsia="zh-CN" w:bidi="zh-CN"/>
    </w:rPr>
  </w:style>
  <w:style w:type="character" w:customStyle="1" w:styleId="CharStyle101">
    <w:name w:val="图片标题 (2)_"/>
    <w:basedOn w:val="DefaultParagraphFont"/>
    <w:link w:val="Style100"/>
    <w:rPr>
      <w:rFonts w:ascii="MingLiU" w:eastAsia="MingLiU" w:hAnsi="MingLiU" w:cs="MingLiU"/>
      <w:b/>
      <w:bCs/>
      <w:i w:val="0"/>
      <w:iCs w:val="0"/>
      <w:smallCaps w:val="0"/>
      <w:strike w:val="0"/>
      <w:color w:val="2E2C2E"/>
      <w:sz w:val="12"/>
      <w:szCs w:val="12"/>
      <w:u w:val="none"/>
    </w:rPr>
  </w:style>
  <w:style w:type="paragraph" w:customStyle="1" w:styleId="Style2">
    <w:name w:val="正文文本 (6)"/>
    <w:basedOn w:val="Normal"/>
    <w:link w:val="CharStyle3"/>
    <w:pPr>
      <w:widowControl w:val="0"/>
      <w:shd w:val="clear" w:color="auto" w:fill="FFFFFF"/>
      <w:spacing w:line="286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5">
    <w:name w:val="页眉或页脚 (2)"/>
    <w:basedOn w:val="Normal"/>
    <w:link w:val="CharStyle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9">
    <w:name w:val="正文文本 (4)"/>
    <w:basedOn w:val="Normal"/>
    <w:link w:val="CharStyle10"/>
    <w:pPr>
      <w:widowControl w:val="0"/>
      <w:shd w:val="clear" w:color="auto" w:fill="FFFFFF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6">
    <w:name w:val="其他"/>
    <w:basedOn w:val="Normal"/>
    <w:link w:val="CharStyle17"/>
    <w:pPr>
      <w:widowControl w:val="0"/>
      <w:shd w:val="clear" w:color="auto" w:fill="FFFFFF"/>
      <w:spacing w:line="389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3">
    <w:name w:val="正文文本 (5)"/>
    <w:basedOn w:val="Normal"/>
    <w:link w:val="CharStyle24"/>
    <w:pPr>
      <w:widowControl w:val="0"/>
      <w:shd w:val="clear" w:color="auto" w:fill="FFFFFF"/>
      <w:spacing w:line="266" w:lineRule="exact"/>
      <w:ind w:left="390" w:hanging="39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34">
    <w:name w:val="正文文本"/>
    <w:basedOn w:val="Normal"/>
    <w:link w:val="CharStyle35"/>
    <w:pPr>
      <w:widowControl w:val="0"/>
      <w:shd w:val="clear" w:color="auto" w:fill="FFFFFF"/>
      <w:spacing w:line="389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37">
    <w:name w:val="正文文本 (3)"/>
    <w:basedOn w:val="Normal"/>
    <w:link w:val="CharStyle38"/>
    <w:pPr>
      <w:widowControl w:val="0"/>
      <w:shd w:val="clear" w:color="auto" w:fill="FFFFFF"/>
      <w:spacing w:line="348" w:lineRule="auto"/>
      <w:ind w:firstLine="4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52">
    <w:name w:val="正文文本 (2)"/>
    <w:basedOn w:val="Normal"/>
    <w:link w:val="CharStyle53"/>
    <w:pPr>
      <w:widowControl w:val="0"/>
      <w:shd w:val="clear" w:color="auto" w:fill="FFFFFF"/>
      <w:spacing w:line="314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84">
    <w:name w:val="图片标题"/>
    <w:basedOn w:val="Normal"/>
    <w:link w:val="CharStyle8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E2C2E"/>
      <w:sz w:val="17"/>
      <w:szCs w:val="17"/>
      <w:u w:val="none"/>
    </w:rPr>
  </w:style>
  <w:style w:type="paragraph" w:customStyle="1" w:styleId="Style94">
    <w:name w:val="其他 (2)"/>
    <w:basedOn w:val="Normal"/>
    <w:link w:val="CharStyle95"/>
    <w:pPr>
      <w:widowControl w:val="0"/>
      <w:shd w:val="clear" w:color="auto" w:fill="FFFFFF"/>
    </w:pPr>
    <w:rPr>
      <w:rFonts w:ascii="MingLiU" w:eastAsia="MingLiU" w:hAnsi="MingLiU" w:cs="MingLiU"/>
      <w:b/>
      <w:bCs/>
      <w:i w:val="0"/>
      <w:iCs w:val="0"/>
      <w:smallCaps w:val="0"/>
      <w:strike w:val="0"/>
      <w:color w:val="2E2C2E"/>
      <w:sz w:val="12"/>
      <w:szCs w:val="12"/>
      <w:u w:val="none"/>
    </w:rPr>
  </w:style>
  <w:style w:type="paragraph" w:customStyle="1" w:styleId="Style97">
    <w:name w:val="标题 #1"/>
    <w:basedOn w:val="Normal"/>
    <w:link w:val="CharStyle98"/>
    <w:pPr>
      <w:widowControl w:val="0"/>
      <w:shd w:val="clear" w:color="auto" w:fill="FFFFFF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E2C2E"/>
      <w:sz w:val="18"/>
      <w:szCs w:val="18"/>
      <w:u w:val="none"/>
      <w:lang w:val="zh-CN" w:eastAsia="zh-CN" w:bidi="zh-CN"/>
    </w:rPr>
  </w:style>
  <w:style w:type="paragraph" w:customStyle="1" w:styleId="Style100">
    <w:name w:val="图片标题 (2)"/>
    <w:basedOn w:val="Normal"/>
    <w:link w:val="CharStyle101"/>
    <w:pPr>
      <w:widowControl w:val="0"/>
      <w:shd w:val="clear" w:color="auto" w:fill="FFFFFF"/>
    </w:pPr>
    <w:rPr>
      <w:rFonts w:ascii="MingLiU" w:eastAsia="MingLiU" w:hAnsi="MingLiU" w:cs="MingLiU"/>
      <w:b/>
      <w:bCs/>
      <w:i w:val="0"/>
      <w:iCs w:val="0"/>
      <w:smallCaps w:val="0"/>
      <w:strike w:val="0"/>
      <w:color w:val="2E2C2E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2.jpeg"/><Relationship Id="rId12" Type="http://schemas.openxmlformats.org/officeDocument/2006/relationships/image" Target="media/image2.jpeg" TargetMode="Externa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image" Target="media/image4.jpeg"/><Relationship Id="rId16" Type="http://schemas.openxmlformats.org/officeDocument/2006/relationships/image" Target="media/image4.jpeg" TargetMode="External"/><Relationship Id="rId17" Type="http://schemas.openxmlformats.org/officeDocument/2006/relationships/image" Target="media/image5.jpeg"/><Relationship Id="rId18" Type="http://schemas.openxmlformats.org/officeDocument/2006/relationships/image" Target="media/image5.jpeg" TargetMode="External"/><Relationship Id="rId19" Type="http://schemas.openxmlformats.org/officeDocument/2006/relationships/image" Target="media/image6.jpeg"/><Relationship Id="rId20" Type="http://schemas.openxmlformats.org/officeDocument/2006/relationships/image" Target="media/image6.jpeg" TargetMode="External"/><Relationship Id="rId21" Type="http://schemas.openxmlformats.org/officeDocument/2006/relationships/image" Target="media/image7.jpeg"/><Relationship Id="rId22" Type="http://schemas.openxmlformats.org/officeDocument/2006/relationships/image" Target="media/image7.jpeg" TargetMode="External"/><Relationship Id="rId23" Type="http://schemas.openxmlformats.org/officeDocument/2006/relationships/image" Target="media/image8.jpeg"/><Relationship Id="rId24" Type="http://schemas.openxmlformats.org/officeDocument/2006/relationships/image" Target="media/image8.jpeg" TargetMode="External"/><Relationship Id="rId25" Type="http://schemas.openxmlformats.org/officeDocument/2006/relationships/image" Target="media/image9.jpeg"/><Relationship Id="rId26" Type="http://schemas.openxmlformats.org/officeDocument/2006/relationships/image" Target="media/image9.jpeg" TargetMode="External"/><Relationship Id="rId27" Type="http://schemas.openxmlformats.org/officeDocument/2006/relationships/image" Target="media/image10.jpeg"/><Relationship Id="rId28" Type="http://schemas.openxmlformats.org/officeDocument/2006/relationships/image" Target="media/image10.jpeg" TargetMode="External"/><Relationship Id="rId29" Type="http://schemas.openxmlformats.org/officeDocument/2006/relationships/image" Target="media/image11.jpeg"/><Relationship Id="rId30" Type="http://schemas.openxmlformats.org/officeDocument/2006/relationships/image" Target="media/image11.jpeg" TargetMode="External"/><Relationship Id="rId31" Type="http://schemas.openxmlformats.org/officeDocument/2006/relationships/image" Target="media/image12.jpeg"/><Relationship Id="rId32" Type="http://schemas.openxmlformats.org/officeDocument/2006/relationships/image" Target="media/image12.jpeg" TargetMode="External"/><Relationship Id="rId33" Type="http://schemas.openxmlformats.org/officeDocument/2006/relationships/image" Target="media/image13.jpeg"/><Relationship Id="rId34" Type="http://schemas.openxmlformats.org/officeDocument/2006/relationships/image" Target="media/image13.jpeg" TargetMode="External"/><Relationship Id="rId35" Type="http://schemas.openxmlformats.org/officeDocument/2006/relationships/header" Target="header5.xml"/><Relationship Id="rId36" Type="http://schemas.openxmlformats.org/officeDocument/2006/relationships/header" Target="header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