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z w:val="58"/>
          <w:szCs w:val="58"/>
          <w:shd w:val="clear" w:color="auto" w:fill="auto"/>
        </w:rPr>
        <w:t>增值型土壤修复的理念与可行性研究</w:t>
      </w:r>
      <w:r>
        <w:rPr>
          <w:rFonts w:ascii="SimHei" w:eastAsia="SimHei" w:hAnsi="SimHei" w:cs="SimHei"/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*</w:t>
      </w:r>
      <w:bookmarkEnd w:id="0"/>
      <w:bookmarkEnd w:id="1"/>
    </w:p>
    <w:p>
      <w:pPr>
        <w:pStyle w:val="Style8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Idea and Feasibility of Value-added Remediation of Soil</w:t>
      </w:r>
      <w:bookmarkEnd w:id="2"/>
      <w:bookmarkEnd w:id="3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77" w:lineRule="exact"/>
        <w:ind w:left="0" w:right="0" w:firstLine="0"/>
        <w:jc w:val="left"/>
        <w:rPr>
          <w:sz w:val="19"/>
          <w:szCs w:val="19"/>
        </w:rPr>
      </w:pPr>
      <w:r>
        <w:rPr>
          <w:rFonts w:ascii="SimHei" w:eastAsia="SimHei" w:hAnsi="SimHei" w:cs="SimHei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摘 要 </w:t>
      </w:r>
      <w:r>
        <w:rPr>
          <w:color w:val="808284"/>
          <w:spacing w:val="0"/>
          <w:w w:val="100"/>
          <w:position w:val="0"/>
          <w:sz w:val="19"/>
          <w:szCs w:val="19"/>
          <w:shd w:val="clear" w:color="auto" w:fill="auto"/>
        </w:rPr>
        <w:t>在深入理解重金属性质的基础上，结合实际案例和对不同类型的增值型修复，指出在某些复合重金属污染土壤分 布区和选矿厂，可利用选择性稳定剂、功能微生物和</w:t>
      </w:r>
      <w:r>
        <w:rPr>
          <w:rFonts w:ascii="Times New Roman" w:eastAsia="Times New Roman" w:hAnsi="Times New Roman" w:cs="Times New Roman"/>
          <w:color w:val="808284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EK-SS</w:t>
      </w:r>
      <w:r>
        <w:rPr>
          <w:color w:val="808284"/>
          <w:spacing w:val="0"/>
          <w:w w:val="100"/>
          <w:position w:val="0"/>
          <w:sz w:val="19"/>
          <w:szCs w:val="19"/>
          <w:shd w:val="clear" w:color="auto" w:fill="auto"/>
        </w:rPr>
        <w:t>等技术形成“抑害扬益"的新工艺，生产出富硒、富锌、富 锗等高附加值农产品而获利，也可通过提高产出、改进工艺和节省开支等手段，将污染物转化为资源，实现增值型修复， 将赔本的治污难题变成有利可图，形成新的投资方向，吸引市场资金进入土壤修复领域等。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40" w:line="277" w:lineRule="exact"/>
        <w:ind w:left="0" w:right="0" w:firstLine="0"/>
        <w:jc w:val="left"/>
        <w:rPr>
          <w:sz w:val="19"/>
          <w:szCs w:val="19"/>
        </w:rPr>
      </w:pPr>
      <w:r>
        <w:rPr>
          <w:rFonts w:ascii="SimHei" w:eastAsia="SimHei" w:hAnsi="SimHei" w:cs="SimHei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关键词 </w:t>
      </w:r>
      <w:r>
        <w:rPr>
          <w:color w:val="808284"/>
          <w:spacing w:val="0"/>
          <w:w w:val="100"/>
          <w:position w:val="0"/>
          <w:sz w:val="19"/>
          <w:szCs w:val="19"/>
          <w:shd w:val="clear" w:color="auto" w:fill="auto"/>
        </w:rPr>
        <w:t>增值型土壤修复 ；土壤修复 ；重金属 ；土壤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  <w:rPr>
          <w:sz w:val="16"/>
          <w:szCs w:val="16"/>
        </w:rPr>
      </w:pPr>
      <w:r>
        <w:rPr>
          <w:color w:val="00A650"/>
          <w:spacing w:val="0"/>
          <w:w w:val="100"/>
          <w:position w:val="0"/>
          <w:sz w:val="16"/>
          <w:szCs w:val="16"/>
          <w:shd w:val="clear" w:color="auto" w:fill="auto"/>
        </w:rPr>
        <w:t>■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文/陈明 孙春美 刘冠男 李小赛 王蕊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5"/>
          <w:headerReference w:type="even" r:id="rId6"/>
          <w:footnotePr>
            <w:pos w:val="pageBottom"/>
            <w:numFmt w:val="decimal"/>
            <w:numRestart w:val="continuous"/>
          </w:footnotePr>
          <w:pgSz w:w="12240" w:h="15840"/>
          <w:pgMar w:top="2230" w:left="994" w:right="1028" w:bottom="746" w:header="0" w:footer="3" w:gutter="0"/>
          <w:pgNumType w:start="29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DOI:10.14026/j.cnki.0253-9705.2016.20.006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203200" distB="254000" distL="114300" distR="114300" simplePos="0" relativeHeight="125829378" behindDoc="0" locked="0" layoutInCell="1" allowOverlap="1">
                <wp:simplePos x="0" y="0"/>
                <wp:positionH relativeFrom="page">
                  <wp:posOffset>664210</wp:posOffset>
                </wp:positionH>
                <wp:positionV relativeFrom="paragraph">
                  <wp:posOffset>5784850</wp:posOffset>
                </wp:positionV>
                <wp:extent cx="3858895" cy="130810"/>
                <wp:wrapTopAndBottom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858895" cy="1308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imHei" w:eastAsia="SimHei" w:hAnsi="SimHei" w:cs="SimHei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*基金项目：国土资源部行业专项</w:t>
                            </w:r>
                            <w:r>
                              <w:rPr>
                                <w:rFonts w:ascii="SimHei" w:eastAsia="SimHei" w:hAnsi="SimHei" w:cs="SimHei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（</w:t>
                            </w:r>
                            <w:r>
                              <w:rPr>
                                <w:rFonts w:ascii="SimHei" w:eastAsia="SimHei" w:hAnsi="SimHei" w:cs="SimHei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201411089-3）</w:t>
                            </w:r>
                            <w:r>
                              <w:rPr>
                                <w:rFonts w:ascii="SimHei" w:eastAsia="SimHei" w:hAnsi="SimHei" w:cs="SimHei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；</w:t>
                            </w:r>
                            <w:r>
                              <w:rPr>
                                <w:rFonts w:ascii="SimHei" w:eastAsia="SimHei" w:hAnsi="SimHei" w:cs="SimHei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中国地质科学院基本科研业务费项目</w:t>
                            </w:r>
                            <w:r>
                              <w:rPr>
                                <w:rFonts w:ascii="SimHei" w:eastAsia="SimHei" w:hAnsi="SimHei" w:cs="SimHei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（YK1606）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52.299999999999997pt;margin-top:455.5pt;width:303.85000000000002pt;height:10.300000000000001pt;z-index:-125829375;mso-wrap-distance-left:9.pt;mso-wrap-distance-top:16.pt;mso-wrap-distance-right:9.pt;mso-wrap-distance-bottom:20.pt;mso-position-horizontal-relative:page" filled="f" stroked="f">
                <v:textbox inset="0,0,0,0">
                  <w:txbxContent>
                    <w:p>
                      <w:pPr>
                        <w:pStyle w:val="Style1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SimHei" w:eastAsia="SimHei" w:hAnsi="SimHei" w:cs="SimHei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*基金项目：国土资源部行业专项</w:t>
                      </w:r>
                      <w:r>
                        <w:rPr>
                          <w:rFonts w:ascii="SimHei" w:eastAsia="SimHei" w:hAnsi="SimHei" w:cs="SimHei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（</w:t>
                      </w:r>
                      <w:r>
                        <w:rPr>
                          <w:rFonts w:ascii="SimHei" w:eastAsia="SimHei" w:hAnsi="SimHei" w:cs="SimHei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201411089-3）</w:t>
                      </w:r>
                      <w:r>
                        <w:rPr>
                          <w:rFonts w:ascii="SimHei" w:eastAsia="SimHei" w:hAnsi="SimHei" w:cs="SimHei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；</w:t>
                      </w:r>
                      <w:r>
                        <w:rPr>
                          <w:rFonts w:ascii="SimHei" w:eastAsia="SimHei" w:hAnsi="SimHei" w:cs="SimHei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中国地质科学院基本科研业务费项目</w:t>
                      </w:r>
                      <w:r>
                        <w:rPr>
                          <w:rFonts w:ascii="SimHei" w:eastAsia="SimHei" w:hAnsi="SimHei" w:cs="SimHei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（YK1606）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76200" distR="76200" simplePos="0" relativeHeight="125829380" behindDoc="0" locked="0" layoutInCell="1" allowOverlap="1">
                <wp:simplePos x="0" y="0"/>
                <wp:positionH relativeFrom="page">
                  <wp:posOffset>7266305</wp:posOffset>
                </wp:positionH>
                <wp:positionV relativeFrom="paragraph">
                  <wp:posOffset>4133215</wp:posOffset>
                </wp:positionV>
                <wp:extent cx="91440" cy="1776730"/>
                <wp:wrapSquare wrapText="bothSides"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1440" cy="17767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en-US" w:eastAsia="en-US" w:bidi="en-US"/>
                              </w:rPr>
                              <w:t xml:space="preserve">ENVIRONMENTAL PROTECTION Vol.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zh-CN" w:eastAsia="zh-CN" w:bidi="zh-CN"/>
                              </w:rPr>
                              <w:t xml:space="preserve">44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en-US" w:eastAsia="en-US" w:bidi="en-US"/>
                              </w:rPr>
                              <w:t xml:space="preserve">No.20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zh-CN" w:eastAsia="zh-CN" w:bidi="zh-CN"/>
                              </w:rPr>
                              <w:t>2016</w:t>
                            </w:r>
                          </w:p>
                        </w:txbxContent>
                      </wps:txbx>
                      <wps:bodyPr upright="1" vert="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572.14999999999998pt;margin-top:325.44999999999999pt;width:7.2000000000000002pt;height:139.90000000000001pt;z-index:-125829373;mso-wrap-distance-left:6.pt;mso-wrap-distance-right:6.pt;mso-position-horizontal-relative:page" filled="f" stroked="f">
                <v:textbox style="layout-flow:vertical" inset="0,0,0,0">
                  <w:txbxContent>
                    <w:p>
                      <w:pPr>
                        <w:pStyle w:val="Style1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en-US" w:eastAsia="en-US" w:bidi="en-US"/>
                        </w:rPr>
                        <w:t xml:space="preserve">ENVIRONMENTAL PROTECTION Vol.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zh-CN" w:eastAsia="zh-CN" w:bidi="zh-CN"/>
                        </w:rPr>
                        <w:t xml:space="preserve">44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en-US" w:eastAsia="en-US" w:bidi="en-US"/>
                        </w:rPr>
                        <w:t xml:space="preserve">No.20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zh-CN" w:eastAsia="zh-CN" w:bidi="zh-CN"/>
                        </w:rPr>
                        <w:t>2016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40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</w:rPr>
        <w:t>增值型修复的含义</w:t>
      </w:r>
      <w:bookmarkEnd w:id="4"/>
      <w:bookmarkEnd w:id="5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2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随着土壤污染环境事件的升级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公众关注度 的不断提高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我国对土壤污染治理的重视程度不 断加强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并于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2016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年发布了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土十条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”，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开启了中 国土壤修复元年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但是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土壤修复所面临的难题仍 不容忽视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修复所需巨额资金如何解决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土壤污 染治理到底应该采取怎样的发展模式值得探讨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2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目前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土壤修复的投融资模式主要有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PPP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、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BOT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EMC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然而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它们均是从资本运作的 角度出发的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苏州农药厂的土地修复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因其特殊 的地理位置和商业价值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使得开发商可以通过土 壤修复获得可观利润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这是因土地的天然禀赋而 获得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增值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的效果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那么对于地处偏僻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商业 利用价值低的污染土壤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或者对于重金属污染泛 滥的矿山环境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是否也有可能实现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增值型修 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”？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这正是本文想要探讨的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并希望通过新技 术进展和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增值型修复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获得新的投融资模式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解决部分土壤修复的资金来源问题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340" w:line="320" w:lineRule="exact"/>
        <w:ind w:left="0" w:right="0" w:firstLine="42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所谓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增值型修复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”，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就是利用污染场地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污染土壤或污染介质的特殊性质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通过抑制负面 效应和强化正面效应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营造增值条件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生产出高 附加值的产品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由于此类修复的投入可以快速从 后继的产品中收回成本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因此被称为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增值型修 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"（value-added remediation, VAR）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。</w:t>
      </w:r>
    </w:p>
    <w:p>
      <w:pPr>
        <w:pStyle w:val="Style40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bookmarkStart w:id="6" w:name="bookmark6"/>
      <w:bookmarkStart w:id="7" w:name="bookmark7"/>
      <w:r>
        <w:rPr>
          <w:color w:val="000000"/>
          <w:spacing w:val="0"/>
          <w:w w:val="100"/>
          <w:position w:val="0"/>
          <w:shd w:val="clear" w:color="auto" w:fill="auto"/>
        </w:rPr>
        <w:t>深入理解重金属</w:t>
      </w:r>
      <w:bookmarkEnd w:id="6"/>
      <w:bookmarkEnd w:id="7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要进行增值型修复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还涉及对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有害重金 </w:t>
      </w:r>
      <w:r>
        <w:rPr>
          <w:color w:val="000000"/>
          <w:spacing w:val="0"/>
          <w:w w:val="100"/>
          <w:position w:val="0"/>
          <w:shd w:val="clear" w:color="auto" w:fill="auto"/>
        </w:rPr>
        <w:t>属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的内涵的限定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《</w:t>
      </w:r>
      <w:r>
        <w:rPr>
          <w:color w:val="000000"/>
          <w:spacing w:val="0"/>
          <w:w w:val="100"/>
          <w:position w:val="0"/>
          <w:shd w:val="clear" w:color="auto" w:fill="auto"/>
        </w:rPr>
        <w:t>中华人民共和国国家标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准土壤环境质量标准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（GB 15618—1995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）》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中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认定镉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汞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砷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铅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铬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锌和镍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个元素为 重金属污染物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在未正式发布的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拟替代的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农 用地土壤环境质量标准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则进一步将总锰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总钴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总硒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总钒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总锑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总铊和总钼列为评价 指标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43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表</w:t>
      </w:r>
      <w:r>
        <w:rPr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是国内外主要土壤质量标准中涉及的重金 属种类一览表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由表可见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国内外关注的重金属 包括砷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（As）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钡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（Ba）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（Be）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（Cd）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、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（Co）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铬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（Cr）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铜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（Cu）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汞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（Hg）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铅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（Pb）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钼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（Mo）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锰</w:t>
      </w:r>
      <w:r>
        <w:rPr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Mn</w:t>
      </w:r>
      <w:r>
        <w:rPr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（Ni）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锑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（Sb）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（Se）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锡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（Sn）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铊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（Tl）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铀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（U）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、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钒</w:t>
      </w:r>
      <w:r>
        <w:rPr>
          <w:color w:val="000000"/>
          <w:spacing w:val="0"/>
          <w:w w:val="100"/>
          <w:position w:val="0"/>
          <w:shd w:val="clear" w:color="auto" w:fill="auto"/>
        </w:rPr>
        <w:t>（V）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和锌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（Zn）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共</w:t>
      </w:r>
      <w:r>
        <w:rPr>
          <w:color w:val="000000"/>
          <w:spacing w:val="0"/>
          <w:w w:val="100"/>
          <w:position w:val="0"/>
          <w:shd w:val="clear" w:color="auto" w:fill="auto"/>
        </w:rPr>
        <w:t>19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个元素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这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19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个重金属元素是否都一无是处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？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实际 上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生物地球化学将微量元素分成有益元素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有 益害元素和有害元素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在自然界中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不存在绝对 的有益元素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任何元素在人体中过量都会中毒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例如铁是人体必需元素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但人体内铁的含量不能 过于富集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绝大部分元素是有益害元素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只有绝 少数元素是有害无益元素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人体常因缺乏某个或某些微量元素而健康 受损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如人体缺硒与克山病高度相关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缺锌与发 育不良和少儿智力低下有关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缺铬容易得糖尿病 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因此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富硒和富锌农产品的附加值很高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而 富铬中草药和酵母可用于辅助治疗糖尿病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值得 注意的是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</w:rPr>
        <w:t>硒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锌和铬在大多数国家的土壤环境</w:t>
      </w:r>
      <w:r>
        <w:br w:type="page"/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0"/>
        <w:jc w:val="both"/>
        <w:rPr>
          <w:sz w:val="19"/>
          <w:szCs w:val="19"/>
        </w:rPr>
      </w:pPr>
      <w:r>
        <mc:AlternateContent>
          <mc:Choice Requires="wps">
            <w:drawing>
              <wp:anchor distT="149225" distB="420370" distL="129540" distR="120650" simplePos="0" relativeHeight="125829382" behindDoc="0" locked="0" layoutInCell="1" allowOverlap="1">
                <wp:simplePos x="0" y="0"/>
                <wp:positionH relativeFrom="page">
                  <wp:posOffset>657860</wp:posOffset>
                </wp:positionH>
                <wp:positionV relativeFrom="margin">
                  <wp:posOffset>228600</wp:posOffset>
                </wp:positionV>
                <wp:extent cx="6422390" cy="4175760"/>
                <wp:wrapTopAndBottom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422390" cy="417576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576"/>
                              <w:gridCol w:w="566"/>
                              <w:gridCol w:w="566"/>
                              <w:gridCol w:w="494"/>
                              <w:gridCol w:w="494"/>
                              <w:gridCol w:w="490"/>
                              <w:gridCol w:w="494"/>
                              <w:gridCol w:w="494"/>
                              <w:gridCol w:w="494"/>
                              <w:gridCol w:w="494"/>
                              <w:gridCol w:w="490"/>
                              <w:gridCol w:w="494"/>
                              <w:gridCol w:w="494"/>
                              <w:gridCol w:w="494"/>
                              <w:gridCol w:w="490"/>
                              <w:gridCol w:w="504"/>
                              <w:gridCol w:w="494"/>
                              <w:gridCol w:w="494"/>
                              <w:gridCol w:w="494"/>
                              <w:gridCol w:w="499"/>
                            </w:tblGrid>
                            <w:tr>
                              <w:trPr>
                                <w:tblHeader/>
                                <w:trHeight w:val="422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A8D7AD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CHN1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CHN2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AUS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BLG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CZE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FIN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ITL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LTU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NLD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POL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SVK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UKB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DMK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GER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SWD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USA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JPN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AST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CAN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2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A8D7AD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As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2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A8D7AD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Ba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6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A8D7AD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Be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2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A8D7AD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Cd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2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A8D7AD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Co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6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A8D7AD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Cr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20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20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2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A8D7AD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Cu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2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A8D7AD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Hg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20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20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6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A8D7AD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Pb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20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20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2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A8D7AD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Mo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2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A8D7AD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Mn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6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A8D7AD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Ni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20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20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2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A8D7AD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Sb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2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A8D7AD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Se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20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8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6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Sn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2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A8D7AD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Tl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2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A8D7AD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6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6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bottom w:val="single" w:sz="4"/>
                                  </w:tcBorders>
                                  <w:shd w:val="clear" w:color="auto" w:fill="A8D7AD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Zn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16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V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51.799999999999997pt;margin-top:18.pt;width:505.69999999999999pt;height:328.80000000000001pt;z-index:-125829371;mso-wrap-distance-left:10.199999999999999pt;mso-wrap-distance-top:11.75pt;mso-wrap-distance-right:9.5pt;mso-wrap-distance-bottom:33.100000000000001pt;mso-position-horizontal-relative:page;mso-position-vertical-relative:margin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576"/>
                        <w:gridCol w:w="566"/>
                        <w:gridCol w:w="566"/>
                        <w:gridCol w:w="494"/>
                        <w:gridCol w:w="494"/>
                        <w:gridCol w:w="490"/>
                        <w:gridCol w:w="494"/>
                        <w:gridCol w:w="494"/>
                        <w:gridCol w:w="494"/>
                        <w:gridCol w:w="494"/>
                        <w:gridCol w:w="490"/>
                        <w:gridCol w:w="494"/>
                        <w:gridCol w:w="494"/>
                        <w:gridCol w:w="494"/>
                        <w:gridCol w:w="490"/>
                        <w:gridCol w:w="504"/>
                        <w:gridCol w:w="494"/>
                        <w:gridCol w:w="494"/>
                        <w:gridCol w:w="494"/>
                        <w:gridCol w:w="499"/>
                      </w:tblGrid>
                      <w:tr>
                        <w:trPr>
                          <w:tblHeader/>
                          <w:trHeight w:val="422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A8D7AD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CHN1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CHN2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AUS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BLG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CZE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FIN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ITL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LTU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NLD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POL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SVK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UKB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DMK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GER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SWD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USA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JPN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AST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CAN</w:t>
                            </w:r>
                          </w:p>
                        </w:tc>
                      </w:tr>
                      <w:tr>
                        <w:trPr>
                          <w:trHeight w:val="322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A8D7AD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As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322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A8D7AD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Ba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326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A8D7AD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Be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2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A8D7AD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Cd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322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A8D7AD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Co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326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A8D7AD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Cr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20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20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322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A8D7AD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Cu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322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A8D7AD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Hg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20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20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326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A8D7AD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Pb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20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20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322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A8D7AD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Mo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2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A8D7AD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Mn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6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A8D7AD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Ni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20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20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322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A8D7AD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Sb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2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A8D7AD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Se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20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326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Sn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2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A8D7AD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Tl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2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A8D7AD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326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</w:tr>
                      <w:tr>
                        <w:trPr>
                          <w:trHeight w:val="336" w:hRule="exact"/>
                        </w:trPr>
                        <w:tc>
                          <w:tcPr>
                            <w:tcBorders>
                              <w:top w:val="single" w:sz="4"/>
                              <w:bottom w:val="single" w:sz="4"/>
                            </w:tcBorders>
                            <w:shd w:val="clear" w:color="auto" w:fill="A8D7AD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Zn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16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V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642620</wp:posOffset>
                </wp:positionH>
                <wp:positionV relativeFrom="margin">
                  <wp:posOffset>79375</wp:posOffset>
                </wp:positionV>
                <wp:extent cx="2475230" cy="143510"/>
                <wp:wrapNone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5230" cy="1435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表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1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国内外主要土壤质量标准中涉及的重金属种类一览表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50.600000000000001pt;margin-top:6.25pt;width:194.90000000000001pt;height:11.300000000000001pt;z-index:25165772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表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</w:rPr>
                        <w:t xml:space="preserve">1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国内外主要土壤质量标准中涉及的重金属种类一览表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642620</wp:posOffset>
                </wp:positionH>
                <wp:positionV relativeFrom="margin">
                  <wp:posOffset>4407535</wp:posOffset>
                </wp:positionV>
                <wp:extent cx="6443345" cy="417830"/>
                <wp:wrapNone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443345" cy="4178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1" w:lineRule="exact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</w:rPr>
                              <w:t>注：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CHN1-GB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 xml:space="preserve">15618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1995;CHN2-GB15618 201x;AUS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-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</w:rPr>
                              <w:t>奥地利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BLG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-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</w:rPr>
                              <w:t>比利时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CZE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-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</w:rPr>
                              <w:t>捷克；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FIN-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</w:rPr>
                              <w:t>芬兰；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ITL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</w:rPr>
                              <w:t>-意大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U;LTU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</w:rPr>
                              <w:t>-立陶宛；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NLD-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</w:rPr>
                              <w:t>荷兰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POL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-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</w:rPr>
                              <w:t>波兰；</w:t>
                            </w:r>
                          </w:p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1" w:lineRule="exact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SVK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</w:rPr>
                              <w:t>-斯洛伐克；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UKB-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</w:rPr>
                              <w:t>英国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DMK-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</w:rPr>
                              <w:t>丹麦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GER-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</w:rPr>
                              <w:t>德国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SWD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-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</w:rPr>
                              <w:t>瑞典；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USA-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</w:rPr>
                              <w:t>美国；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JPN-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</w:rPr>
                              <w:t>日本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AST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</w:rPr>
                              <w:t>；澳大利亚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CAN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</w:rPr>
                              <w:t>-加拿大；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</w:rPr>
                              <w:t>"-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</w:rPr>
                              <w:t>标准中认为是有害重金属；空白-没有 限定。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50.600000000000001pt;margin-top:347.05000000000001pt;width:507.35000000000002pt;height:32.899999999999999pt;z-index:251657731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1" w:lineRule="exact"/>
                        <w:ind w:left="0" w:right="0" w:firstLine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</w:rPr>
                        <w:t>注：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 xml:space="preserve">CHN1-GB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 xml:space="preserve">15618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1995;CHN2-GB15618 201x;AUS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-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</w:rPr>
                        <w:t>奥地利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BLG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-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</w:rPr>
                        <w:t>比利时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CZE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-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</w:rPr>
                        <w:t>捷克；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FIN-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</w:rPr>
                        <w:t>芬兰；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ITL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</w:rPr>
                        <w:t>-意大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U;LTU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</w:rPr>
                        <w:t>-立陶宛；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NLD-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</w:rPr>
                        <w:t>荷兰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POL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-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</w:rPr>
                        <w:t>波兰；</w:t>
                      </w:r>
                    </w:p>
                    <w:p>
                      <w:pPr>
                        <w:pStyle w:val="Style2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1" w:lineRule="exact"/>
                        <w:ind w:left="0" w:right="0" w:firstLine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SVK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</w:rPr>
                        <w:t>-斯洛伐克；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UKB-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</w:rPr>
                        <w:t>英国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DMK-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</w:rPr>
                        <w:t>丹麦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GER-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</w:rPr>
                        <w:t>德国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SWD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-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</w:rPr>
                        <w:t>瑞典；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USA-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</w:rPr>
                        <w:t>美国；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JPN-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</w:rPr>
                        <w:t>日本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 xml:space="preserve">AST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</w:rPr>
                        <w:t>；澳大利亚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CAN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</w:rPr>
                        <w:t>-加拿大；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</w:rPr>
                        <w:t>"-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</w:rPr>
                        <w:t>标准中认为是有害重金属；空白-没有 限定。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质量标准中被列为重金属污染物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这样的例子还有很多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砷的氧化物是有名的 毒物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但中国医学工作者首先发现少量氧化砷可 用于治疗癌症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维生素</w:t>
      </w:r>
      <w:r>
        <w:rPr>
          <w:rFonts w:ascii="SimSun" w:eastAsia="SimSun" w:hAnsi="SimSun" w:cs="SimSun"/>
          <w:smallCap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  <w:r>
        <w:rPr>
          <w:rFonts w:ascii="SimSun" w:eastAsia="SimSun" w:hAnsi="SimSun" w:cs="SimSun"/>
          <w:smallCaps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12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只有在金属元素钻参 与的情况下才能发挥造血功能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钴缺乏易导致贫 血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阿尔茨海默病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脊髓炎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青光眼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性功能障 碍和心血管疾病等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一般认为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真正有害无益的重金属主要是 钡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汞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铅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锑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铊和铀等少量几个元 素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其他金属元素被列为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污染物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的原因主要 有三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一是人体必需的剂量不清楚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二是安全剂 量范围窄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不易控制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三是相关科研成果不足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目前的土壤环境质量标准选取的重金属污染物是 经过严格甄别的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宁可错杀一千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不可放过 一个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的意味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但至少在硒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锌和锗等元素上已 经取得了共识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它们的安全剂量范围广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是有益 元素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320" w:line="320" w:lineRule="exact"/>
        <w:ind w:left="0" w:right="0" w:firstLine="42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需要特别说明的是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有机硒有较宽的安全剂 量范围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而无机硒的安全剂量范围非常窄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目前 市场上一些不良商贩在蔬菜叶面或米麦上喷洒无 机硒来假冒富硒农产品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是极其有害的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铅、锌复合污染耕地的增值型修复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用化学试剂来稳定土壤重金属是基于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植物 吸收重金属必须通过水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的认识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因此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若重金 属的化合物或盐不溶于水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则它们难以向食物链 迁移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因而具有较小的风险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有较多的重金属的 磷酸盐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硅酸盐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碳酸盐和硫化物难溶于纯水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因此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有学者甚至公司直接用磷酸盐和硫化物或 它们的混合物作为稳定化剂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2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此技术发源于欧美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但不问地质背景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地表 条件和重金属种类而千篇一律地使用磷酸盐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硫 化钠和硫代硫酸钠来修复重金属污染耕地被证明 是失败的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失败的原因是致命的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br w:type="page"/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用户期望重金属与磷酸盐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硫化钠或硫代硫 酸钠反应生成硫化物或亚硫酸盐而发生沉淀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减 少重金属的可交换态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从而阻止重金属被农作物 吸收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以减小重金属污染的风险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但事实上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虽 然有许多重金属的磷酸盐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硫化物和亚硫酸盐是 难溶于水的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例如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钡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锰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铬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锡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铅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铜和汞的磷酸盐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锰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锡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铅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汞的硫 化物以及锰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铅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汞的亚硫酸盐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但 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这些硫化物和亚硫酸盐在地表条件下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都极 容易在数个月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数日乃至数小时内被氧化生成硫 酸盐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而上述元素的硫酸盐只有硫酸钡和硫酸铅 是难溶于水的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其他的均为易溶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不仅如此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氧 化过程产生的硫酸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还会造成原本在土壤中稳定 的重金属重新溶解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造成更严重的重金属污染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这就是为什么有的土壤修复工程出现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越修复越 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的情况的原因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同时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植物根际对磷酸盐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情有独钟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” 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会快速分解磷酸盐以获取其生长 所需的磷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硫化物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亚硫酸盐和磷酸盐的分解是 此类钝化剂的噩耗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320" w:line="319" w:lineRule="exact"/>
        <w:ind w:left="0" w:right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对于只有铅和锌两种元素污染的土壤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上 述硫化物法则是可行的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无论是硫化铅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亚磷酸 铅还是硫酸铅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都难溶于水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不怕被氧化后成为 活动态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而难溶的硫化锌和亚硫酸锌被氧化后形 成的硫酸锌则是溶解于水的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因此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在铅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锌复 合污染土壤中施加硫化钠或硫代硫酸钠可以起到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抑害扬益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的效果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为增值型修复创造了良好 条件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40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bookmarkStart w:id="8" w:name="bookmark8"/>
      <w:bookmarkStart w:id="9" w:name="bookmark9"/>
      <w:r>
        <w:rPr>
          <w:color w:val="000000"/>
          <w:spacing w:val="0"/>
          <w:w w:val="100"/>
          <w:position w:val="0"/>
          <w:shd w:val="clear" w:color="auto" w:fill="auto"/>
        </w:rPr>
        <w:t>选择性钝化剂与增值型修复</w:t>
      </w:r>
      <w:bookmarkEnd w:id="8"/>
      <w:bookmarkEnd w:id="9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/>
        <w:jc w:val="both"/>
        <w:rPr>
          <w:sz w:val="19"/>
          <w:szCs w:val="19"/>
        </w:rPr>
      </w:pPr>
      <w:r>
        <mc:AlternateContent>
          <mc:Choice Requires="wps">
            <w:drawing>
              <wp:anchor distT="215900" distB="254000" distL="129540" distR="114300" simplePos="0" relativeHeight="125829384" behindDoc="0" locked="0" layoutInCell="1" allowOverlap="1">
                <wp:simplePos x="0" y="0"/>
                <wp:positionH relativeFrom="page">
                  <wp:posOffset>662940</wp:posOffset>
                </wp:positionH>
                <wp:positionV relativeFrom="margin">
                  <wp:posOffset>7031990</wp:posOffset>
                </wp:positionV>
                <wp:extent cx="3584575" cy="1322705"/>
                <wp:wrapTopAndBottom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584575" cy="1322705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878"/>
                              <w:gridCol w:w="595"/>
                              <w:gridCol w:w="595"/>
                              <w:gridCol w:w="595"/>
                              <w:gridCol w:w="595"/>
                              <w:gridCol w:w="595"/>
                              <w:gridCol w:w="595"/>
                              <w:gridCol w:w="595"/>
                              <w:gridCol w:w="600"/>
                            </w:tblGrid>
                            <w:tr>
                              <w:trPr>
                                <w:tblHeader/>
                                <w:trHeight w:val="432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A8D7AD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Cd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Co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Cr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Cu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Hg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Ni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1"/>
                                      <w:szCs w:val="11"/>
                                      <w:shd w:val="clear" w:color="auto" w:fill="auto"/>
                                      <w:lang w:val="en-US" w:eastAsia="en-US" w:bidi="en-US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Pb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2+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Zn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2+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蒙脱石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强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强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1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伊利石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强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bottom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强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26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高岭石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200"/>
                                    <w:jc w:val="lef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强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强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1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氧化锰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强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强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强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强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6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氧化铁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强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强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强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52.200000000000003pt;margin-top:553.70000000000005pt;width:282.25pt;height:104.15000000000001pt;z-index:-125829369;mso-wrap-distance-left:10.199999999999999pt;mso-wrap-distance-top:17.pt;mso-wrap-distance-right:9.pt;mso-wrap-distance-bottom:20.pt;mso-position-horizontal-relative:page;mso-position-vertical-relative:margin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878"/>
                        <w:gridCol w:w="595"/>
                        <w:gridCol w:w="595"/>
                        <w:gridCol w:w="595"/>
                        <w:gridCol w:w="595"/>
                        <w:gridCol w:w="595"/>
                        <w:gridCol w:w="595"/>
                        <w:gridCol w:w="595"/>
                        <w:gridCol w:w="600"/>
                      </w:tblGrid>
                      <w:tr>
                        <w:trPr>
                          <w:tblHeader/>
                          <w:trHeight w:val="432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A8D7AD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Cd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Co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Cr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Cu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Hg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Ni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en-US" w:eastAsia="en-US" w:bidi="en-US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Pb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2+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Zn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2+</w:t>
                            </w:r>
                          </w:p>
                        </w:tc>
                      </w:tr>
                      <w:tr>
                        <w:trPr>
                          <w:trHeight w:val="317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蒙脱石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强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强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1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伊利石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强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bottom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强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26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高岭石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0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强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强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1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氧化锰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强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强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强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强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强</w:t>
                            </w:r>
                          </w:p>
                        </w:tc>
                      </w:tr>
                      <w:tr>
                        <w:trPr>
                          <w:trHeight w:val="346" w:hRule="exact"/>
                        </w:trPr>
                        <w:tc>
                          <w:tcPr>
                            <w:tcBorders>
                              <w:top w:val="single" w:sz="4"/>
                              <w:bottom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氧化铁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强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强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强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647700</wp:posOffset>
                </wp:positionH>
                <wp:positionV relativeFrom="margin">
                  <wp:posOffset>6879590</wp:posOffset>
                </wp:positionV>
                <wp:extent cx="2002790" cy="146050"/>
                <wp:wrapNone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02790" cy="1460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表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2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矿物成分对不同重金属元素的选择性吸附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51.pt;margin-top:541.70000000000005pt;width:157.69999999999999pt;height:11.5pt;z-index:251657733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表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</w:rPr>
                        <w:t xml:space="preserve">2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矿物成分对不同重金属元素的选择性吸附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已有不少文献论及粘土矿物的选择性吸附问 题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何宏平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郭九皋和谢先德等研究了粘土矿物 的选择性吸附和非选择性吸附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认为选择性吸附 属于化学吸附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受可变电荷表面的电量控制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状硅酸盐矿物边缘由断键产生的铝醇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（A1OH）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铁醇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（FeOH）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和硅烷醇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（SiOH）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以及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1:1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型层状硅 酸盐矿物的羟基铝层基面具有可变电荷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可以对 某些特定的重金属离子进行专性吸附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根据蒙脱 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伊利石和高岭石对铜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铅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铬等重 金属离子的吸附选择性实验结果表明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：3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种粘土矿 物对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种重金属离子的吸附选择性明显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蒙脱石对 铬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铜有很好的选择性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高岭石和伊利石对铬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铅有较好的亲和力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而这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种粘土矿物对锌的吸附 能力均很弱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参见表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在多种污染物复合污染的 情形下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某些土壤修复剂或微生物可以对其中的 一部分污染物进行钝化而对另一部分则无效或钝 化效应足够弱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即所谓的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抑害扬益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”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（use the advantages and bypass the disadvantages, UABD）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这样的土壤修复剂我们称之为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选择 性稳定化剂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或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选择性钝化剂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”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（selective stabilizer）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20"/>
        <w:jc w:val="both"/>
        <w:rPr>
          <w:sz w:val="19"/>
          <w:szCs w:val="19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Sverjensky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等和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Saha i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等讨论了氧化物和硅酸 盐对水中污染物的选择性吸附常数问题以预测含 污染物的电解质吸附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谭科艳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刘晓端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黄园英 等讨论了固定配比的钠化膨润土与土壤在不同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条件下对重金属离子的吸附效果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谭科艳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刘晓 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刘久臣等讨论了凹凸棒石用于修复铜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镉重金属污染土壤效果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上述研究也验证了选择 性钝化剂的存在与效果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320" w:line="320" w:lineRule="exact"/>
        <w:ind w:left="0" w:right="0" w:firstLine="42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陈明等和王蕊等则利用粘土矿物的选择性吸 附特性分别研究了专门用于重金属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Cr-Pb-Cd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复合 污染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重金属汞污染和重金属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Pb-Cd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复合污染土壤 修复的钝化剂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这些选择性钝化剂为增值型修复 的实施提供了直接手段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40"/>
        <w:keepNext/>
        <w:keepLines/>
        <w:widowControl w:val="0"/>
        <w:shd w:val="clear" w:color="auto" w:fill="auto"/>
        <w:bidi w:val="0"/>
        <w:spacing w:before="0" w:after="0" w:line="319" w:lineRule="exact"/>
        <w:ind w:left="0" w:right="0" w:firstLine="0"/>
        <w:jc w:val="left"/>
      </w:pPr>
      <w:bookmarkStart w:id="10" w:name="bookmark10"/>
      <w:bookmarkStart w:id="11" w:name="bookmark11"/>
      <w:r>
        <w:rPr>
          <w:color w:val="000000"/>
          <w:spacing w:val="0"/>
          <w:w w:val="100"/>
          <w:position w:val="0"/>
          <w:shd w:val="clear" w:color="auto" w:fill="auto"/>
        </w:rPr>
        <w:t>矿山环境的增值型修复</w:t>
      </w:r>
      <w:bookmarkEnd w:id="10"/>
      <w:bookmarkEnd w:id="11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20"/>
        <w:jc w:val="both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技术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金属矿山污染问题十分复杂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污染物主要是 重金属和酸性矿井水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重金属的来源包括地质体 本身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采矿过程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选矿过程和运输过程等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影响 范围波及矿区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选矿厂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冶炼厂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运输道路及它 们的周边地区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如何最大程度地控制重金属污染 威胁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难度十分巨大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160" w:line="319" w:lineRule="exact"/>
        <w:ind w:left="0" w:right="0" w:firstLine="420"/>
        <w:jc w:val="both"/>
      </w:pPr>
      <w:r>
        <mc:AlternateContent>
          <mc:Choice Requires="wps">
            <w:drawing>
              <wp:anchor distT="0" distB="0" distL="76200" distR="76200" simplePos="0" relativeHeight="125829386" behindDoc="0" locked="0" layoutInCell="1" allowOverlap="1">
                <wp:simplePos x="0" y="0"/>
                <wp:positionH relativeFrom="page">
                  <wp:posOffset>7249160</wp:posOffset>
                </wp:positionH>
                <wp:positionV relativeFrom="margin">
                  <wp:posOffset>6583680</wp:posOffset>
                </wp:positionV>
                <wp:extent cx="91440" cy="1776730"/>
                <wp:wrapSquare wrapText="bothSides"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1440" cy="17767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en-US" w:eastAsia="en-US" w:bidi="en-US"/>
                              </w:rPr>
                              <w:t xml:space="preserve">ENVIRONMENTAL PROTECTION Vol.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zh-CN" w:eastAsia="zh-CN" w:bidi="zh-CN"/>
                              </w:rPr>
                              <w:t xml:space="preserve">44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en-US" w:eastAsia="en-US" w:bidi="en-US"/>
                              </w:rPr>
                              <w:t xml:space="preserve">No.20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zh-CN" w:eastAsia="zh-CN" w:bidi="zh-CN"/>
                              </w:rPr>
                              <w:t>2016</w:t>
                            </w:r>
                          </w:p>
                        </w:txbxContent>
                      </wps:txbx>
                      <wps:bodyPr upright="1" vert="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570.79999999999995pt;margin-top:518.39999999999998pt;width:7.2000000000000002pt;height:139.90000000000001pt;z-index:-125829367;mso-wrap-distance-left:6.pt;mso-wrap-distance-right:6.pt;mso-position-horizontal-relative:page;mso-position-vertical-relative:margin" filled="f" stroked="f">
                <v:textbox style="layout-flow:vertical" inset="0,0,0,0">
                  <w:txbxContent>
                    <w:p>
                      <w:pPr>
                        <w:pStyle w:val="Style1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en-US" w:eastAsia="en-US" w:bidi="en-US"/>
                        </w:rPr>
                        <w:t xml:space="preserve">ENVIRONMENTAL PROTECTION Vol.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zh-CN" w:eastAsia="zh-CN" w:bidi="zh-CN"/>
                        </w:rPr>
                        <w:t xml:space="preserve">44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en-US" w:eastAsia="en-US" w:bidi="en-US"/>
                        </w:rPr>
                        <w:t xml:space="preserve">No.20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zh-CN" w:eastAsia="zh-CN" w:bidi="zh-CN"/>
                        </w:rPr>
                        <w:t>2016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hd w:val="clear" w:color="auto" w:fill="auto"/>
        </w:rPr>
        <w:t>技术的出现为解决上述问题带来了曙 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hd w:val="clear" w:color="auto" w:fill="auto"/>
        </w:rPr>
        <w:t>技术是由陈明科研团队新近研发的一</w:t>
      </w:r>
      <w:r>
        <w:br w:type="page"/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14"/>
          <w:szCs w:val="14"/>
        </w:rPr>
      </w:pPr>
      <w:r>
        <w:drawing>
          <wp:anchor distT="203200" distB="417830" distL="114300" distR="114300" simplePos="0" relativeHeight="125829388" behindDoc="0" locked="0" layoutInCell="1" allowOverlap="1">
            <wp:simplePos x="0" y="0"/>
            <wp:positionH relativeFrom="page">
              <wp:posOffset>1016000</wp:posOffset>
            </wp:positionH>
            <wp:positionV relativeFrom="margin">
              <wp:posOffset>250190</wp:posOffset>
            </wp:positionV>
            <wp:extent cx="3115310" cy="2084705"/>
            <wp:wrapTopAndBottom/>
            <wp:docPr id="21" name="Shap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3115310" cy="208470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2442210</wp:posOffset>
                </wp:positionH>
                <wp:positionV relativeFrom="margin">
                  <wp:posOffset>2392680</wp:posOffset>
                </wp:positionV>
                <wp:extent cx="372110" cy="128270"/>
                <wp:wrapNone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72110" cy="1282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</w:rPr>
                              <w:t>效率指数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192.30000000000001pt;margin-top:188.40000000000001pt;width:29.300000000000001pt;height:10.1pt;z-index:251657735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</w:rPr>
                        <w:t>效率指数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技术与其他电动修复技术修复效率的比较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440" w:right="0" w:firstLine="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种电动修复技术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与经典原位电动修复技术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例 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Lasagna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TM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不同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技术属于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原地异 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技术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其原理类似于矿床学中的低温热液矿 床成矿理论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以电动力替代地质动力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以重金属 活化剂代替成矿热液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以碱性带控制器模拟半开 放成矿系统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以重金属捕获器模拟成矿的地球化 学障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以重金属回收模拟矿床开采过程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440" w:right="0"/>
        <w:jc w:val="both"/>
        <w:rPr>
          <w:sz w:val="19"/>
          <w:szCs w:val="19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Lasagna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TM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法等原位电动修复技术完成一个周 期的修复需要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个月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技术为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天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这得益于其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原地异位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模式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电动修复技 术用于设计专门的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可移动大型装备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使用时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可将该大型装备运抵污染场地现场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把待修复土 壤挖掘出来并装入装置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修复后经简单处理即可 把土壤填入原位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这样做的好处是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充分利用了 电动力和重金属活化剂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几乎没有额外的电力和 活化剂损耗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不必为埋设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回收电极及其他设施 而反复挖掘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大大提高了修复效率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——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单位时间 内重金属浓度的平均下降速度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通过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个中试试验 和试生产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验证了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技术具有比其他电动修复 技术更高的修复效率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图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440" w:right="0"/>
        <w:jc w:val="both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技术提取残渣态金属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下面举例说明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技术的应用效果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受试 土壤来源于湖南省长株潭地区的某化工厂遗址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为镉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铅复合污染土壤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将该污染土壤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180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千克并 混入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千克的贵州铜仁万山十八坑采坑口的汞污 染土壤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共计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千克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大约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0.1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经检测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采自十八坑汞矿采坑口的污染土壤中汞浓度为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96.4ppm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2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原始及修复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48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96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小时后土壤中重金属 元素的浓度见表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和图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由表可见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受试土壤中 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汞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铅和锌的初始浓度分别为二级土壤 质量标准的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8.53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2.65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44.94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2.26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倍和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1.96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经过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48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小时后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土壤中的铜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铅和锌的 浓度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已经低于国家二级土壤质量标准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经过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96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小时的修复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除了汞元素外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其他元素的浓度均 小于国家二级土壤标准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达到了修复的目的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2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需要特别说明的是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尽管经过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96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小时修复 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汞元素还有较高的浓度和超标倍数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但是去 除率已经接近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85%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贵州万山特区的总面积约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230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平方公里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其中近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平方公里受汞污染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其中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50ppm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的土壤汞浓度具有典型代表性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目前 可用于汞污染土壤修复的技术主要有低温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约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230°C）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热解法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稳定化法和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技术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稳定化 法不会降低土壤中的汞浓度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经低温热解法处理 的土壤中还会剩余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15ppm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的汞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法处 理后剩余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5ppm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2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更重要的是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还能提取残渣态金属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图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是受试土壤中各形态铅去除率与修复时间的关 系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其中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X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坐标为元素形态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：1—6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分别表示全量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可交换态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碳酸盐结合态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铁锰氧化物结合态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有机结合态和残渣态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Y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坐标为修复一定时间后重 金属的去除率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r=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初始浓度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一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剩余浓度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）/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初始 浓度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X100%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由图中可见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经过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24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小时铅元素的 铁锰氧化物结合态浓度发生剧烈分解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同时可交 换态大幅增加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经过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48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小时处理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除了可交换态 浓度较高外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包括残渣态在内的其他形态的浓度 下降幅度大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表明铅的其他形态均转化为可交换 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逐步被驱赶出土壤系统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并被重金属捕获器 所锁定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其他元素类似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2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鉴于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可提取残渣态重金属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将它应用于 湖南浏阳某铜选矿厂原始矿石和尾矿砂的处理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结果发现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铜品位为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1.03%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的原矿石和剩余铜品位 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0.46%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的尾矿砂经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96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小时处理后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其残余铜浓度 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040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0.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081% （400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810ppm）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也就是说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技术可以发展成一种新的选矿技术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从目前的技术条件看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hd w:val="clear" w:color="auto" w:fill="auto"/>
        </w:rPr>
        <w:t>若能演进为选 矿技术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</w:rPr>
        <w:t>至少有以下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方面的巨大优势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： </w:t>
      </w:r>
      <w:r>
        <w:rPr>
          <w:color w:val="000000"/>
          <w:spacing w:val="0"/>
          <w:w w:val="100"/>
          <w:position w:val="0"/>
          <w:shd w:val="clear" w:color="auto" w:fill="auto"/>
        </w:rPr>
        <w:t>一是选矿</w:t>
      </w:r>
      <w:r>
        <w:br w:type="page"/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0"/>
        <w:jc w:val="both"/>
        <w:rPr>
          <w:sz w:val="19"/>
          <w:szCs w:val="19"/>
        </w:rPr>
      </w:pPr>
      <w:r>
        <mc:AlternateContent>
          <mc:Choice Requires="wps">
            <w:drawing>
              <wp:anchor distT="187325" distB="0" distL="129540" distR="114300" simplePos="0" relativeHeight="125829389" behindDoc="0" locked="0" layoutInCell="1" allowOverlap="1">
                <wp:simplePos x="0" y="0"/>
                <wp:positionH relativeFrom="page">
                  <wp:posOffset>657860</wp:posOffset>
                </wp:positionH>
                <wp:positionV relativeFrom="margin">
                  <wp:posOffset>228600</wp:posOffset>
                </wp:positionV>
                <wp:extent cx="3590290" cy="2368550"/>
                <wp:wrapTopAndBottom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590290" cy="236855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1646"/>
                              <w:gridCol w:w="595"/>
                              <w:gridCol w:w="854"/>
                              <w:gridCol w:w="850"/>
                              <w:gridCol w:w="850"/>
                              <w:gridCol w:w="859"/>
                            </w:tblGrid>
                            <w:tr>
                              <w:trPr>
                                <w:tblHeader/>
                                <w:trHeight w:val="437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元素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Cd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Cu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vertAlign w:val="superscript"/>
                                      <w:lang w:val="en-US" w:eastAsia="en-US" w:bidi="en-US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Pb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A8D7AD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Zn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7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原始土壤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/ppm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2.56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265.47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22.47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678.25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489.60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1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修复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24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小时后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/ppm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1.86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198.33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21.03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563.38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397.81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6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修复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48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小时后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/ppm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0.79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76.85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15.55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237.30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122.25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1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修复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96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小时后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/ppm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0.12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42.65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4.65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58.54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35.02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6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二级土壤标准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/ppm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0.30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100.00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0.50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300.00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250.00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1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初始超标倍数/倍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8.53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2.65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44.94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2.26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1.96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6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96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小时后超标倍数/倍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0.40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0.43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8.30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0.20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0.14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1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24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小时去除率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27.34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25.29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20.55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16.94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18.75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6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48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小时去除率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69.14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71.05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41.25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65.01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75.03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6" w:hRule="exact"/>
                              </w:trPr>
                              <w:tc>
                                <w:tcPr>
                                  <w:tcBorders>
                                    <w:top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zh-CN" w:eastAsia="zh-CN" w:bidi="zh-CN"/>
                                    </w:rPr>
                                    <w:t>96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shd w:val="clear" w:color="auto" w:fill="auto"/>
                                      <w:lang w:val="zh-CN" w:eastAsia="zh-CN" w:bidi="zh-CN"/>
                                    </w:rPr>
                                    <w:t>小时去除率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95.31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83.93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84.32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91.37</w:t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single" w:sz="4"/>
                                    <w:left w:val="single" w:sz="4"/>
                                    <w:bottom w:val="single" w:sz="4"/>
                                  </w:tcBorders>
                                  <w:shd w:val="clear" w:color="auto" w:fill="CEE5B7"/>
                                  <w:vAlign w:val="center"/>
                                </w:tcPr>
                                <w:p>
                                  <w:pPr>
                                    <w:pStyle w:val="Style1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shd w:val="clear" w:color="auto" w:fill="auto"/>
                                      <w:lang w:val="en-US" w:eastAsia="en-US" w:bidi="en-US"/>
                                    </w:rPr>
                                    <w:t>92.85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51.799999999999997pt;margin-top:18.pt;width:282.69999999999999pt;height:186.5pt;z-index:-125829364;mso-wrap-distance-left:10.199999999999999pt;mso-wrap-distance-top:14.75pt;mso-wrap-distance-right:9.pt;mso-position-horizontal-relative:page;mso-position-vertical-relative:margin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1646"/>
                        <w:gridCol w:w="595"/>
                        <w:gridCol w:w="854"/>
                        <w:gridCol w:w="850"/>
                        <w:gridCol w:w="850"/>
                        <w:gridCol w:w="859"/>
                      </w:tblGrid>
                      <w:tr>
                        <w:trPr>
                          <w:tblHeader/>
                          <w:trHeight w:val="437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元素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Cd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Cu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Pb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A8D7AD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Zn</w:t>
                            </w:r>
                          </w:p>
                        </w:tc>
                      </w:tr>
                      <w:tr>
                        <w:trPr>
                          <w:trHeight w:val="317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原始土壤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/ppm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2.56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265.47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22.47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678.25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489.60</w:t>
                            </w:r>
                          </w:p>
                        </w:tc>
                      </w:tr>
                      <w:tr>
                        <w:trPr>
                          <w:trHeight w:val="331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修复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24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小时后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/ppm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1.86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198.33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21.03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563.38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397.81</w:t>
                            </w:r>
                          </w:p>
                        </w:tc>
                      </w:tr>
                      <w:tr>
                        <w:trPr>
                          <w:trHeight w:val="326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修复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48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小时后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/ppm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0.79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76.85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15.55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237.30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122.25</w:t>
                            </w:r>
                          </w:p>
                        </w:tc>
                      </w:tr>
                      <w:tr>
                        <w:trPr>
                          <w:trHeight w:val="331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修复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96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小时后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/ppm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0.12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42.65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4.65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58.54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35.02</w:t>
                            </w:r>
                          </w:p>
                        </w:tc>
                      </w:tr>
                      <w:tr>
                        <w:trPr>
                          <w:trHeight w:val="326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二级土壤标准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/ppm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0.30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100.00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0.50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300.00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250.00</w:t>
                            </w:r>
                          </w:p>
                        </w:tc>
                      </w:tr>
                      <w:tr>
                        <w:trPr>
                          <w:trHeight w:val="331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初始超标倍数/倍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8.53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2.65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44.94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2.26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1.96</w:t>
                            </w:r>
                          </w:p>
                        </w:tc>
                      </w:tr>
                      <w:tr>
                        <w:trPr>
                          <w:trHeight w:val="326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96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小时后超标倍数/倍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0.40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0.43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8.30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0.20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0.14</w:t>
                            </w:r>
                          </w:p>
                        </w:tc>
                      </w:tr>
                      <w:tr>
                        <w:trPr>
                          <w:trHeight w:val="331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24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小时去除率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27.34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25.29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20.55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16.94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18.75</w:t>
                            </w:r>
                          </w:p>
                        </w:tc>
                      </w:tr>
                      <w:tr>
                        <w:trPr>
                          <w:trHeight w:val="326" w:hRule="exact"/>
                        </w:trPr>
                        <w:tc>
                          <w:tcPr>
                            <w:tcBorders>
                              <w:top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48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小时去除率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69.14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71.05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41.25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65.01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75.03</w:t>
                            </w:r>
                          </w:p>
                        </w:tc>
                      </w:tr>
                      <w:tr>
                        <w:trPr>
                          <w:trHeight w:val="346" w:hRule="exact"/>
                        </w:trPr>
                        <w:tc>
                          <w:tcPr>
                            <w:tcBorders>
                              <w:top w:val="single" w:sz="4"/>
                              <w:bottom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96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小时去除率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95.31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83.93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84.32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91.37</w:t>
                            </w:r>
                          </w:p>
                        </w:tc>
                        <w:tc>
                          <w:tcPr>
                            <w:tcBorders>
                              <w:top w:val="single" w:sz="4"/>
                              <w:left w:val="single" w:sz="4"/>
                              <w:bottom w:val="single" w:sz="4"/>
                            </w:tcBorders>
                            <w:shd w:val="clear" w:color="auto" w:fill="CEE5B7"/>
                            <w:vAlign w:val="center"/>
                          </w:tcPr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92.85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642620</wp:posOffset>
                </wp:positionH>
                <wp:positionV relativeFrom="margin">
                  <wp:posOffset>79375</wp:posOffset>
                </wp:positionV>
                <wp:extent cx="1810385" cy="143510"/>
                <wp:wrapNone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10385" cy="1435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表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3 </w:t>
                            </w:r>
                            <w:r>
                              <w:rPr>
                                <w:rFonts w:ascii="MingLiU" w:eastAsia="MingLiU" w:hAnsi="MingLiU" w:cs="MingLiU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受试土壤中各重金属元素的变化情况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50.600000000000001pt;margin-top:6.25pt;width:142.55000000000001pt;height:11.300000000000001pt;z-index:251657737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表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</w:rPr>
                        <w:t xml:space="preserve">3 </w:t>
                      </w:r>
                      <w:r>
                        <w:rPr>
                          <w:rFonts w:ascii="MingLiU" w:eastAsia="MingLiU" w:hAnsi="MingLiU" w:cs="MingLiU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受试土壤中各重金属元素的变化情况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drawing>
          <wp:anchor distT="342900" distB="3573145" distL="151130" distR="159385" simplePos="0" relativeHeight="125829391" behindDoc="0" locked="0" layoutInCell="1" allowOverlap="1">
            <wp:simplePos x="0" y="0"/>
            <wp:positionH relativeFrom="page">
              <wp:posOffset>697865</wp:posOffset>
            </wp:positionH>
            <wp:positionV relativeFrom="margin">
              <wp:posOffset>2886710</wp:posOffset>
            </wp:positionV>
            <wp:extent cx="3511550" cy="2164080"/>
            <wp:wrapTopAndBottom/>
            <wp:docPr id="29" name="Shape 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box 30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3511550" cy="216408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2" behindDoc="0" locked="0" layoutInCell="1" allowOverlap="1">
                <wp:simplePos x="0" y="0"/>
                <wp:positionH relativeFrom="page">
                  <wp:posOffset>1450975</wp:posOffset>
                </wp:positionH>
                <wp:positionV relativeFrom="margin">
                  <wp:posOffset>5276215</wp:posOffset>
                </wp:positionV>
                <wp:extent cx="2002790" cy="146050"/>
                <wp:wrapNone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02790" cy="1460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图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修复过程中各元素超标倍数随时间的变化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114.25pt;margin-top:415.44999999999999pt;width:157.69999999999999pt;height:11.5pt;z-index:25165773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图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</w:rPr>
                        <w:t xml:space="preserve">2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修复过程中各元素超标倍数随时间的变化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drawing>
          <wp:anchor distT="3040380" distB="1061720" distL="114300" distR="126365" simplePos="0" relativeHeight="125829392" behindDoc="0" locked="0" layoutInCell="1" allowOverlap="1">
            <wp:simplePos x="0" y="0"/>
            <wp:positionH relativeFrom="page">
              <wp:posOffset>661035</wp:posOffset>
            </wp:positionH>
            <wp:positionV relativeFrom="margin">
              <wp:posOffset>5584190</wp:posOffset>
            </wp:positionV>
            <wp:extent cx="3584575" cy="1981200"/>
            <wp:wrapTopAndBottom/>
            <wp:docPr id="33" name="Shape 3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box 34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3584575" cy="198120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4" behindDoc="0" locked="0" layoutInCell="1" allowOverlap="1">
                <wp:simplePos x="0" y="0"/>
                <wp:positionH relativeFrom="page">
                  <wp:posOffset>1499235</wp:posOffset>
                </wp:positionH>
                <wp:positionV relativeFrom="margin">
                  <wp:posOffset>7690485</wp:posOffset>
                </wp:positionV>
                <wp:extent cx="1905000" cy="143510"/>
                <wp:wrapNone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05000" cy="1435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图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</w:rPr>
                              <w:t xml:space="preserve">3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各形态铅的去除倍数与修复时间的关系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118.05pt;margin-top:605.54999999999995pt;width:150.pt;height:11.300000000000001pt;z-index:251657741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图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</w:rPr>
                        <w:t xml:space="preserve">3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各形态铅的去除倍数与修复时间的关系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5448300" distB="254000" distL="1062355" distR="114300" simplePos="0" relativeHeight="125829393" behindDoc="0" locked="0" layoutInCell="1" allowOverlap="1">
                <wp:simplePos x="0" y="0"/>
                <wp:positionH relativeFrom="page">
                  <wp:posOffset>1609090</wp:posOffset>
                </wp:positionH>
                <wp:positionV relativeFrom="margin">
                  <wp:posOffset>7992110</wp:posOffset>
                </wp:positionV>
                <wp:extent cx="2645410" cy="377825"/>
                <wp:wrapTopAndBottom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45410" cy="377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回收率比常用的浮选法要高得多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；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二是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en-US" w:eastAsia="en-US" w:bidi="en-US"/>
                              </w:rPr>
                              <w:t>EK-SS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技术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处理过程虽然需要水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</w:rPr>
                              <w:t>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但处理后尾渣中的含水率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126.7pt;margin-top:629.29999999999995pt;width:208.30000000000001pt;height:29.75pt;z-index:-125829360;mso-wrap-distance-left:83.650000000000006pt;mso-wrap-distance-top:429.pt;mso-wrap-distance-right:9.pt;mso-wrap-distance-bottom:20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回收率比常用的浮选法要高得多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；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二是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en-US" w:eastAsia="en-US" w:bidi="en-US"/>
                        </w:rPr>
                        <w:t>EK-SS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技术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处理过程虽然需要水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</w:rPr>
                        <w:t>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但处理后尾渣中的含水率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仅有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30%,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几乎没有流淌的水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可为选矿厂 节约大量的污水处理费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三是环境效益和社会效 益十分明显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由于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可将矿石中以金属阳离子 形式存在的镉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汞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铅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钼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锑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锡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铊和锌等元素一次性全部提取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因此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对下 游的污染将极大地减小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有利于防止地方病的发 生和癌症村的形成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20"/>
        <w:jc w:val="both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的成本与效益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20"/>
        <w:jc w:val="both"/>
        <w:rPr>
          <w:sz w:val="19"/>
          <w:szCs w:val="19"/>
        </w:rPr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千克级中试实验的土壤量大约为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0.1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重量约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千克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处理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天的总耗电量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32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纯成 本折合为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320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国际上通常用纯修复成本 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倍来估算总成本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因此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对于上述重金属元 素复合污染土壤的电动修复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总修复成本约为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640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对于矿石处理折合约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260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与目 前浮选法的成本接近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按照污染耕地的工程修复 深度为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厘米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相当于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8.7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13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万元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亩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这 对于一般的耕地修复可能成本比较高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但对于矿 石处理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收益远远超过成本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下面以湖南浏阳某 小型铜矿为例说明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2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该小型矿山现有职工约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120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所处理矿石主 要来自小型矿山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日处理量为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600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天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年处理 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18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万吨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的选矿厂职工人数约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污水处理 厂职工人数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16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平均工资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5000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/ （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•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月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扣除收购原矿石成本后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靠销售铜锌精粉获毛利 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4800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万元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其中需支出人工工资约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720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万元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/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污水和活性淤泥的处理费约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550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万元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选 矿成本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2700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万元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年净收益约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850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万元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此规 模的选矿厂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技术改造的费用约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4000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万元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时 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18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个月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如果采用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技术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将获得如下新增 收益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：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2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第一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回收的金属元素种类增加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并极大 地提高金属回收率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选矿厂原矿石处理过程中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原本只能回收铜和锌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而用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技术还可回收 品位较低的铅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金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银和镉等金属元素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；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用浮选 法铜回收率约为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50%，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而用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技术则有望达到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92%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96%，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金属产量将增加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80%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90%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预计精粉 销售额增值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4000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万元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20"/>
        <w:jc w:val="both"/>
        <w:rPr>
          <w:sz w:val="19"/>
          <w:szCs w:val="19"/>
        </w:rPr>
      </w:pPr>
      <w:r>
        <mc:AlternateContent>
          <mc:Choice Requires="wps">
            <w:drawing>
              <wp:anchor distT="0" distB="0" distL="76200" distR="76200" simplePos="0" relativeHeight="125829395" behindDoc="0" locked="0" layoutInCell="1" allowOverlap="1">
                <wp:simplePos x="0" y="0"/>
                <wp:positionH relativeFrom="page">
                  <wp:posOffset>7244715</wp:posOffset>
                </wp:positionH>
                <wp:positionV relativeFrom="margin">
                  <wp:posOffset>6583680</wp:posOffset>
                </wp:positionV>
                <wp:extent cx="91440" cy="1776730"/>
                <wp:wrapSquare wrapText="bothSides"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1440" cy="17767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en-US" w:eastAsia="en-US" w:bidi="en-US"/>
                              </w:rPr>
                              <w:t xml:space="preserve">ENVIRONMENTAL PROTECTION Vol.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zh-CN" w:eastAsia="zh-CN" w:bidi="zh-CN"/>
                              </w:rPr>
                              <w:t xml:space="preserve">44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en-US" w:eastAsia="en-US" w:bidi="en-US"/>
                              </w:rPr>
                              <w:t xml:space="preserve">No.20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11"/>
                                <w:szCs w:val="11"/>
                                <w:shd w:val="clear" w:color="auto" w:fill="auto"/>
                                <w:lang w:val="zh-CN" w:eastAsia="zh-CN" w:bidi="zh-CN"/>
                              </w:rPr>
                              <w:t>2016</w:t>
                            </w:r>
                          </w:p>
                        </w:txbxContent>
                      </wps:txbx>
                      <wps:bodyPr upright="1" vert="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570.45000000000005pt;margin-top:518.39999999999998pt;width:7.2000000000000002pt;height:139.90000000000001pt;z-index:-125829358;mso-wrap-distance-left:6.pt;mso-wrap-distance-right:6.pt;mso-position-horizontal-relative:page;mso-position-vertical-relative:margin" filled="f" stroked="f">
                <v:textbox style="layout-flow:vertical" inset="0,0,0,0">
                  <w:txbxContent>
                    <w:p>
                      <w:pPr>
                        <w:pStyle w:val="Style1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en-US" w:eastAsia="en-US" w:bidi="en-US"/>
                        </w:rPr>
                        <w:t xml:space="preserve">ENVIRONMENTAL PROTECTION Vol.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zh-CN" w:eastAsia="zh-CN" w:bidi="zh-CN"/>
                        </w:rPr>
                        <w:t xml:space="preserve">44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en-US" w:eastAsia="en-US" w:bidi="en-US"/>
                        </w:rPr>
                        <w:t xml:space="preserve">No.20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11"/>
                          <w:szCs w:val="11"/>
                          <w:shd w:val="clear" w:color="auto" w:fill="auto"/>
                          <w:lang w:val="zh-CN" w:eastAsia="zh-CN" w:bidi="zh-CN"/>
                        </w:rPr>
                        <w:t>2016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第二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节省污水处理费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虽然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处理 过程中需要水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但处理后尾砂的含水率仅约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20%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30%，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没有浮选中必然产生的污水和活性淤 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此项可节省污水污泥处理费用约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550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万元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br w:type="page"/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0"/>
        <w:jc w:val="both"/>
        <w:rPr>
          <w:sz w:val="19"/>
          <w:szCs w:val="19"/>
        </w:rPr>
      </w:pPr>
      <w:r>
        <mc:AlternateContent>
          <mc:Choice Requires="wps">
            <w:drawing>
              <wp:anchor distT="0" distB="266700" distL="101600" distR="101600" simplePos="0" relativeHeight="125829397" behindDoc="0" locked="0" layoutInCell="1" allowOverlap="1">
                <wp:simplePos x="0" y="0"/>
                <wp:positionH relativeFrom="page">
                  <wp:posOffset>610870</wp:posOffset>
                </wp:positionH>
                <wp:positionV relativeFrom="margin">
                  <wp:posOffset>42545</wp:posOffset>
                </wp:positionV>
                <wp:extent cx="3642360" cy="648970"/>
                <wp:wrapTopAndBottom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642360" cy="6489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19" w:lineRule="exact"/>
                              <w:ind w:left="0" w:right="0" w:firstLine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8E49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  <w:lang w:val="zh-CN" w:eastAsia="zh-CN" w:bidi="zh-CN"/>
                              </w:rPr>
                              <w:t>增值型修复的意义还体现在它可以最低限度地降低国 家、地方和企业对耕地土壤和场地的修复和/或恢复成 本，在特殊情况下可实现超值增值。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48.100000000000001pt;margin-top:3.3500000000000001pt;width:286.80000000000001pt;height:51.100000000000001pt;z-index:-125829356;mso-wrap-distance-left:8.pt;mso-wrap-distance-right:8.pt;mso-wrap-distance-bottom:21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19" w:lineRule="exact"/>
                        <w:ind w:left="0" w:right="0" w:firstLine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8E49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  <w:lang w:val="zh-CN" w:eastAsia="zh-CN" w:bidi="zh-CN"/>
                        </w:rPr>
                        <w:t>增值型修复的意义还体现在它可以最低限度地降低国 家、地方和企业对耕地土壤和场地的修复和/或恢复成 本，在特殊情况下可实现超值增值。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节省人员工资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96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万元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合计增值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646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万元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2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第三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节省选矿厂人力成本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使用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技术 可将选矿厂人数从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70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人减至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15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人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可节省劳动力 成本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330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万元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2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第四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选矿成本略有增加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选矿过程中要求 大块的矿石通过颚破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粉碎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破碎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矿石磨得越 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难度越大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成本越高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浮选法要求将矿石球 磨至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200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目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,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技术只要求磨至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80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〜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100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目 即可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此项可降低矿石加工成本约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400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万元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技术比浮选法贵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选矿成本高出约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/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因此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选矿成本提高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900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万元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两项相抵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多 支出约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500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万元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320" w:line="320" w:lineRule="exact"/>
        <w:ind w:left="0" w:right="0" w:firstLine="42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以上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项共计增值约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4500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万元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即对于上 述情况的小型矿山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技术改造的费用在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技 术投产的当年基本收回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；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第二年开始则每年增值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4500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万元左右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年增值量是该铜矿现有的年净收益 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倍左右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经过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EK-SS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技术改造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预计该小型矿山 可获得中型矿山才能产出的经济效益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40"/>
        <w:keepNext/>
        <w:keepLines/>
        <w:widowControl w:val="0"/>
        <w:shd w:val="clear" w:color="auto" w:fill="auto"/>
        <w:bidi w:val="0"/>
        <w:spacing w:before="0" w:after="0" w:line="319" w:lineRule="exact"/>
        <w:ind w:left="0" w:right="0" w:firstLine="0"/>
        <w:jc w:val="left"/>
      </w:pPr>
      <w:bookmarkStart w:id="12" w:name="bookmark12"/>
      <w:bookmarkStart w:id="13" w:name="bookmark13"/>
      <w:r>
        <w:rPr>
          <w:color w:val="000000"/>
          <w:spacing w:val="0"/>
          <w:w w:val="100"/>
          <w:position w:val="0"/>
          <w:shd w:val="clear" w:color="auto" w:fill="auto"/>
        </w:rPr>
        <w:t>结论</w:t>
      </w:r>
      <w:bookmarkEnd w:id="12"/>
      <w:bookmarkEnd w:id="13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2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综上所述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现有中试试验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试生产试验和典 型示范证明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通过增值型修复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可以将污染物转化 为资源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将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赔本买卖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”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转化为可盈利的项目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将 政府和企业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头疼的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”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治污难题转化为新的投资方 向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从而依赖超额利润打破技术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企业和政府部门 之间的壁垒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20"/>
        <w:jc w:val="both"/>
        <w:rPr>
          <w:sz w:val="19"/>
          <w:szCs w:val="19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增值型修复的意义还体现在它可以最低限度 地降低国家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地方和企业对耕地土壤和场地的修复 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或恢复成本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在特殊情况下可实现超值增值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对于矿山环境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增值型修复可以从矿石加工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选 矿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废水处理和尾砂处理等环节产生超额利润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并且由于选矿过程中将各类金属物质做了充分提 取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因此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下游重金属污染将大大降低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实现经 济效益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环境效益和社会效益的全方面突破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因 此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增值型修复具有现实可行性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并将对土壤修 复的可持续发展产生不可估量的促进作用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。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主要参考文献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8" w:val="left"/>
        </w:tabs>
        <w:bidi w:val="0"/>
        <w:spacing w:before="0" w:after="0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武玫玲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土壤矿质胶体可变电荷表面对金属离子的专性 吸附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土壤通报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[J],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1985(2):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89-94.</w:t>
      </w:r>
    </w:p>
    <w:p>
      <w:pPr>
        <w:pStyle w:val="Style5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8" w:val="left"/>
        </w:tabs>
        <w:bidi w:val="0"/>
        <w:spacing w:before="0" w:after="0"/>
        <w:ind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武玫玲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土壤矿质胶体可变电荷表面对金属离子的专性 吸附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[J].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土壤通报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，1985(16):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138-141.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8" w:val="left"/>
        </w:tabs>
        <w:bidi w:val="0"/>
        <w:spacing w:before="0" w:after="0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何宏平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郭九皋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谢先德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等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蒙脱石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高岭石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伊利 石对重金属离子吸附容量的实验研究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岩石矿物 学杂志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, 1999, 19(2)：231-234</w:t>
      </w:r>
    </w:p>
    <w:p>
      <w:pPr>
        <w:pStyle w:val="Style5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6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Sverjensky D A and Sahai N. Theoretical prediction of single-site surface-protonation equilibrium constants for oxides and silicates in water[J]. Geochimica Cosmochimica Acta,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1996(60): 3773-3797.</w:t>
      </w:r>
    </w:p>
    <w:p>
      <w:pPr>
        <w:pStyle w:val="Style5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6" w:val="left"/>
        </w:tabs>
        <w:bidi w:val="0"/>
        <w:spacing w:before="0" w:after="0"/>
        <w:ind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Sahai N and Sverjensky D A. Solvation and electrostatic model for specific electrolyte adsorption[J]. Geochimica Cosmochimica Acta,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1997(61): 2827-2848.</w:t>
      </w:r>
    </w:p>
    <w:p>
      <w:pPr>
        <w:pStyle w:val="Style5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6" w:val="left"/>
        </w:tabs>
        <w:bidi w:val="0"/>
        <w:spacing w:before="0" w:after="0"/>
        <w:ind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谭科艳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刘晓端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刘久臣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凹凸棒石用于修复铜 锌镉重金属污染土壤的研究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岩矿测试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，2011, 30(4): 451-456.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6" w:val="left"/>
        </w:tabs>
        <w:bidi w:val="0"/>
        <w:spacing w:before="0" w:after="0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谭科艳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刘晓端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黄园英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等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固定配比的钠化膨润土 与土壤在不同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条件下对重金属离子的吸附效果研究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[J].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岩矿测试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, 2010, 29(4): 411-413.</w:t>
      </w:r>
    </w:p>
    <w:p>
      <w:pPr>
        <w:pStyle w:val="Style5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6" w:val="left"/>
        </w:tabs>
        <w:bidi w:val="0"/>
        <w:spacing w:before="0" w:after="0"/>
        <w:ind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陈明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王蕊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张佳文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一种修复重金属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Cr-Pb-Cd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污 染土壤的新材料及其制备方法和使用方法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[P].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北京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CN104927870A，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2015-09-23.</w:t>
      </w:r>
    </w:p>
    <w:p>
      <w:pPr>
        <w:pStyle w:val="Style5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6" w:val="left"/>
        </w:tabs>
        <w:bidi w:val="0"/>
        <w:spacing w:before="0" w:after="0"/>
        <w:ind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陈明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，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王蕊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，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张佳文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，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用于被重金属汞污染土 壤的修复剂及其制备方法和使用方法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[P].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北京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CN105038805A，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2015-11-11.</w:t>
      </w:r>
    </w:p>
    <w:p>
      <w:pPr>
        <w:pStyle w:val="Style5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99" w:val="left"/>
        </w:tabs>
        <w:bidi w:val="0"/>
        <w:spacing w:before="0" w:after="0"/>
        <w:ind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王蕊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，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陈明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，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张佳文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，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修复被重金属铅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-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镉复合污 染土壤的修复剂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S-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铅镉及其制备方法和使用方法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[P].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北京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CN104893732A，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2015-09-09.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09" w:val="left"/>
        </w:tabs>
        <w:bidi w:val="0"/>
        <w:spacing w:before="0" w:after="0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陈明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热液成矿作用理论应用于重金属污染土壤修复 的实验验证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中国地质学会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2015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年学术年会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[C].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西 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 2015-10-10.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14" w:val="left"/>
        </w:tabs>
        <w:bidi w:val="0"/>
        <w:spacing w:before="0" w:after="2020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陈明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刘晓端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王蕊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，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发扬地学学科优势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形 成具有国土资源部门特色的土壤修复理论与技术体系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[J]. 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地质通报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， 2016， 35(8): 1217-1222.</w:t>
      </w:r>
    </w:p>
    <w:p>
      <w:pPr>
        <w:pStyle w:val="Style19"/>
        <w:keepNext w:val="0"/>
        <w:keepLines w:val="0"/>
        <w:widowControl w:val="0"/>
        <w:shd w:val="clear" w:color="auto" w:fill="auto"/>
        <w:bidi w:val="0"/>
        <w:spacing w:before="0" w:after="0" w:line="221" w:lineRule="exact"/>
        <w:ind w:left="0" w:right="0" w:firstLine="0"/>
        <w:jc w:val="left"/>
        <w:rPr>
          <w:sz w:val="16"/>
          <w:szCs w:val="16"/>
        </w:rPr>
      </w:pPr>
      <w:r>
        <w:rPr>
          <w:rFonts w:ascii="SimHei" w:eastAsia="SimHei" w:hAnsi="SimHei" w:cs="SimHei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陈明系中国地质科学院矿产资源研究所研究员；孙春美， 北京化工大学化学工程学院；刘冠男、李小赛、王蕊，中国 地质科学院矿产资源研究所)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920" w:left="2325" w:right="1022" w:bottom="740" w:header="0" w:footer="3" w:gutter="0"/>
      <w:cols w:num="2" w:sep="1" w:space="10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6906895</wp:posOffset>
              </wp:positionH>
              <wp:positionV relativeFrom="page">
                <wp:posOffset>461645</wp:posOffset>
              </wp:positionV>
              <wp:extent cx="140335" cy="12509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0335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color w:val="008E49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43.85000000000002pt;margin-top:36.350000000000001pt;width:11.050000000000001pt;height:9.8499999999999996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color w:val="008E49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709930</wp:posOffset>
              </wp:positionH>
              <wp:positionV relativeFrom="page">
                <wp:posOffset>441960</wp:posOffset>
              </wp:positionV>
              <wp:extent cx="2990215" cy="15557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990215" cy="1555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74" w:val="right"/>
                              <w:tab w:pos="4709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color w:val="008E49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8E49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8E49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聚焦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</w:rPr>
                            <w:t>强化土壤环境治理 推进生态良性循环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55.899999999999999pt;margin-top:34.799999999999997pt;width:235.44999999999999pt;height:12.25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74" w:val="right"/>
                        <w:tab w:pos="4709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color w:val="008E49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8E49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8E49"/>
                        <w:spacing w:val="0"/>
                        <w:w w:val="100"/>
                        <w:position w:val="0"/>
                        <w:shd w:val="clear" w:color="auto" w:fill="auto"/>
                      </w:rPr>
                      <w:t>聚焦</w:t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</w:rPr>
                      <w:t>强化土壤环境治理 推进生态良性循环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[%1]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标题 #1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58"/>
      <w:szCs w:val="58"/>
      <w:u w:val="none"/>
      <w:lang w:val="zh-CN" w:eastAsia="zh-CN" w:bidi="zh-CN"/>
    </w:rPr>
  </w:style>
  <w:style w:type="character" w:customStyle="1" w:styleId="CharStyle6">
    <w:name w:val="页眉或页脚 (2)_"/>
    <w:basedOn w:val="DefaultParagraphFont"/>
    <w:link w:val="Styl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9">
    <w:name w:val="标题 #2_"/>
    <w:basedOn w:val="DefaultParagraphFont"/>
    <w:link w:val="Styl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harStyle11">
    <w:name w:val="正文文本_"/>
    <w:basedOn w:val="DefaultParagraphFont"/>
    <w:link w:val="Style1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character" w:customStyle="1" w:styleId="CharStyle16">
    <w:name w:val="正文文本 (3)_"/>
    <w:basedOn w:val="DefaultParagraphFont"/>
    <w:link w:val="Style15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character" w:customStyle="1" w:styleId="CharStyle20">
    <w:name w:val="其他_"/>
    <w:basedOn w:val="DefaultParagraphFont"/>
    <w:link w:val="Style19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7">
    <w:name w:val="表格标题_"/>
    <w:basedOn w:val="DefaultParagraphFont"/>
    <w:link w:val="Style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character" w:customStyle="1" w:styleId="CharStyle35">
    <w:name w:val="图片标题_"/>
    <w:basedOn w:val="DefaultParagraphFont"/>
    <w:link w:val="Style34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character" w:customStyle="1" w:styleId="CharStyle41">
    <w:name w:val="标题 #3_"/>
    <w:basedOn w:val="DefaultParagraphFont"/>
    <w:link w:val="Style4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44">
    <w:name w:val="正文文本 (4)_"/>
    <w:basedOn w:val="DefaultParagraphFont"/>
    <w:link w:val="Style43"/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character" w:customStyle="1" w:styleId="CharStyle56">
    <w:name w:val="正文文本 (2)_"/>
    <w:basedOn w:val="DefaultParagraphFont"/>
    <w:link w:val="Style55"/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2">
    <w:name w:val="标题 #1"/>
    <w:basedOn w:val="Normal"/>
    <w:link w:val="CharStyle3"/>
    <w:pPr>
      <w:widowControl w:val="0"/>
      <w:shd w:val="clear" w:color="auto" w:fill="FFFFFF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58"/>
      <w:szCs w:val="58"/>
      <w:u w:val="none"/>
      <w:lang w:val="zh-CN" w:eastAsia="zh-CN" w:bidi="zh-CN"/>
    </w:rPr>
  </w:style>
  <w:style w:type="paragraph" w:customStyle="1" w:styleId="Style5">
    <w:name w:val="页眉或页脚 (2)"/>
    <w:basedOn w:val="Normal"/>
    <w:link w:val="CharStyle6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8">
    <w:name w:val="标题 #2"/>
    <w:basedOn w:val="Normal"/>
    <w:link w:val="CharStyle9"/>
    <w:pPr>
      <w:widowControl w:val="0"/>
      <w:shd w:val="clear" w:color="auto" w:fill="FFFFFF"/>
      <w:spacing w:after="100"/>
      <w:outlineLvl w:val="1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Style10">
    <w:name w:val="正文文本"/>
    <w:basedOn w:val="Normal"/>
    <w:link w:val="CharStyle11"/>
    <w:pPr>
      <w:widowControl w:val="0"/>
      <w:shd w:val="clear" w:color="auto" w:fill="FFFFFF"/>
      <w:spacing w:line="350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  <w:lang w:val="zh-CN" w:eastAsia="zh-CN" w:bidi="zh-CN"/>
    </w:rPr>
  </w:style>
  <w:style w:type="paragraph" w:customStyle="1" w:styleId="Style15">
    <w:name w:val="正文文本 (3)"/>
    <w:basedOn w:val="Normal"/>
    <w:link w:val="CharStyle16"/>
    <w:pPr>
      <w:widowControl w:val="0"/>
      <w:shd w:val="clear" w:color="auto" w:fill="FFFFFF"/>
      <w:spacing w:line="271" w:lineRule="exact"/>
      <w:ind w:left="260" w:hanging="26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  <w:lang w:val="zh-CN" w:eastAsia="zh-CN" w:bidi="zh-CN"/>
    </w:rPr>
  </w:style>
  <w:style w:type="paragraph" w:customStyle="1" w:styleId="Style19">
    <w:name w:val="其他"/>
    <w:basedOn w:val="Normal"/>
    <w:link w:val="CharStyle20"/>
    <w:pPr>
      <w:widowControl w:val="0"/>
      <w:shd w:val="clear" w:color="auto" w:fill="FFFFFF"/>
      <w:spacing w:line="350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6">
    <w:name w:val="表格标题"/>
    <w:basedOn w:val="Normal"/>
    <w:link w:val="CharStyle27"/>
    <w:pPr>
      <w:widowControl w:val="0"/>
      <w:shd w:val="clear" w:color="auto" w:fill="FFFFFF"/>
      <w:spacing w:line="269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paragraph" w:customStyle="1" w:styleId="Style34">
    <w:name w:val="图片标题"/>
    <w:basedOn w:val="Normal"/>
    <w:link w:val="CharStyle35"/>
    <w:pPr>
      <w:widowControl w:val="0"/>
      <w:shd w:val="clear" w:color="auto" w:fill="FFFFFF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paragraph" w:customStyle="1" w:styleId="Style40">
    <w:name w:val="标题 #3"/>
    <w:basedOn w:val="Normal"/>
    <w:link w:val="CharStyle41"/>
    <w:pPr>
      <w:widowControl w:val="0"/>
      <w:shd w:val="clear" w:color="auto" w:fill="FFFFFF"/>
      <w:spacing w:line="320" w:lineRule="exact"/>
      <w:outlineLvl w:val="2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43">
    <w:name w:val="正文文本 (4)"/>
    <w:basedOn w:val="Normal"/>
    <w:link w:val="CharStyle44"/>
    <w:pPr>
      <w:widowControl w:val="0"/>
      <w:shd w:val="clear" w:color="auto" w:fill="FFFFFF"/>
      <w:spacing w:line="319" w:lineRule="exact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paragraph" w:customStyle="1" w:styleId="Style55">
    <w:name w:val="正文文本 (2)"/>
    <w:basedOn w:val="Normal"/>
    <w:link w:val="CharStyle56"/>
    <w:pPr>
      <w:widowControl w:val="0"/>
      <w:shd w:val="clear" w:color="auto" w:fill="FFFFFF"/>
      <w:spacing w:line="271" w:lineRule="exact"/>
      <w:ind w:left="260" w:hanging="2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1.jpeg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2.jpeg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3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