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855345</wp:posOffset>
                </wp:positionH>
                <wp:positionV relativeFrom="paragraph">
                  <wp:posOffset>50800</wp:posOffset>
                </wp:positionV>
                <wp:extent cx="875030" cy="201295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5030" cy="2012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zh-CN" w:eastAsia="zh-CN" w:bidi="zh-CN"/>
                              </w:rPr>
                              <w:t>2013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zh-CN" w:eastAsia="zh-CN" w:bidi="zh-CN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zh-CN" w:eastAsia="zh-CN" w:bidi="zh-CN"/>
                              </w:rPr>
                              <w:t>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7.349999999999994pt;margin-top:4.pt;width:68.900000000000006pt;height:15.8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zh-CN" w:eastAsia="zh-CN" w:bidi="zh-CN"/>
                        </w:rPr>
                        <w:t>2013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zh-CN" w:eastAsia="zh-CN" w:bidi="zh-CN"/>
                        </w:rPr>
                        <w:t>12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zh-CN" w:eastAsia="zh-CN" w:bidi="zh-CN"/>
                        </w:rPr>
                        <w:t>月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灌溉排水学报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Irrigation a nd Drainage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307" w:lineRule="exact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1672-3317（2013）06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0104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55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zh-CN" w:eastAsia="zh-CN" w:bidi="zh-CN"/>
        </w:rPr>
        <w:t>改良剂对土壤修复及油菜吸收复合污染的影响研究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＊</w:t>
        <w:br/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史晓凯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刘利军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党晋华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马娟娟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向 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赵 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张 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原理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工大学 水利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科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工程学院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030024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西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省环境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科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学研究院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030024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）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500" w:right="0" w:firstLine="2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 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基于盆栽试验，研究了不同改良剂对油菜植株吸收重金属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量及其在土壤中转化的影响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 明，腐殖酸和硫磺粉的添加能够显著增加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的生物有效性，提高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的降解率，而硅藻土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钠质彭润土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活性碳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石灰粉的添加对油菜中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量和土壤中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的降解率无明显影响；活性炭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硅藻土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钠质膨润土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腐殖酸均能显著降低植株中含重金属量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抑制重金属向有效态的转化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降低生物有效性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而石灰粉的添加能够增加 土壤有效砷量，提高生物有效性，抑制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向有效态的转移；硫磺粉的添加能显著增加植株中含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量，抑制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向有效态的转移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 键 词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土壤改良剂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生物有效性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06" w:val="left"/>
          <w:tab w:pos="5060" w:val="left"/>
        </w:tabs>
        <w:bidi w:val="0"/>
        <w:spacing w:before="0" w:after="40" w:line="290" w:lineRule="exact"/>
        <w:ind w:left="0" w:right="0" w:firstLine="50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S156.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</w:t>
        <w:tab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文献标志码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  <w:tab/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10. 7631/j. issn 1672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3317. 2013. 06. 027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307" w:lineRule="exact"/>
        <w:ind w:left="500" w:right="0" w:firstLine="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史晓凯，刘利军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党晋华，等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改良剂对土壤修复及油菜吸收复合污染的影响研究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灌溉排水学报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2013,32（6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104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107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316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长期使用再生水灌溉将产生大量的农田复合污染，其中天津再生水灌区以重金属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污染为 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1-2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山西以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多环芳烃污染为主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［3-4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陕西再生水灌区以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污染为主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北京再生水灌区 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Zn.Cd.Hg.Pb</w:t>
      </w:r>
      <w:r>
        <w:rPr>
          <w:color w:val="000000"/>
          <w:spacing w:val="0"/>
          <w:w w:val="100"/>
          <w:position w:val="0"/>
          <w:shd w:val="clear" w:color="auto" w:fill="auto"/>
        </w:rPr>
        <w:t>污染为主〔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6-7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而农田的复合污染影响食品安全，进而给人体健康带来了潜在风险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通过 改良剂的添加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可以修复农田土壤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促进植株对复合污染的吸收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不同改良剂对植株吸收复合污染组分的效 果不同，如腐殖酸能抑制重金属生物有效性的转化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归</w:t>
      </w:r>
      <w:r>
        <w:rPr>
          <w:color w:val="000000"/>
          <w:spacing w:val="0"/>
          <w:w w:val="100"/>
          <w:position w:val="0"/>
          <w:shd w:val="clear" w:color="auto" w:fill="auto"/>
        </w:rPr>
        <w:t>、硫磺能促进植物对重金属的吸收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为此，通过添加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种改良剂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探讨其对土壤修复和油菜吸收复合污染的影响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为土壤修复工作提供技术支持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  <w:bookmarkEnd w:id="0"/>
      <w:bookmarkEnd w:id="1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1 1 </w:t>
      </w:r>
      <w:r>
        <w:rPr>
          <w:color w:val="000000"/>
          <w:spacing w:val="0"/>
          <w:w w:val="100"/>
          <w:position w:val="0"/>
          <w:shd w:val="clear" w:color="auto" w:fill="auto"/>
        </w:rPr>
        <w:t>供试材料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供试作物为油菜，供试土壤取自山西省太谷县，为石灰性褐土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土壤风干、研磨后过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筛，在土壤中 添加多环芳烃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三氧化二砷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氯化汞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氯化镉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氯化铅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三氯化鉻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尿素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磷酸二氢钾等制备复合污染土壤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使复 合污染土壤中多环芳烃为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总砷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总汞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总镉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总铅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mg/kg（</w:t>
      </w:r>
      <w:r>
        <w:rPr>
          <w:color w:val="000000"/>
          <w:spacing w:val="0"/>
          <w:w w:val="100"/>
          <w:position w:val="0"/>
          <w:shd w:val="clear" w:color="auto" w:fill="auto"/>
        </w:rPr>
        <w:t>参照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GB15618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hd w:val="clear" w:color="auto" w:fill="auto"/>
        </w:rPr>
        <w:t>二级标准限值配制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1 2 </w:t>
      </w:r>
      <w:r>
        <w:rPr>
          <w:color w:val="000000"/>
          <w:spacing w:val="0"/>
          <w:w w:val="100"/>
          <w:position w:val="0"/>
          <w:shd w:val="clear" w:color="auto" w:fill="auto"/>
        </w:rPr>
        <w:t>试验设计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采用盆栽试验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种矿物材料，并设空白对照，共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</w:rPr>
        <w:t>（钠质膨润土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（硫 磺粉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nc（</w:t>
      </w:r>
      <w:r>
        <w:rPr>
          <w:color w:val="000000"/>
          <w:spacing w:val="0"/>
          <w:w w:val="100"/>
          <w:position w:val="0"/>
          <w:shd w:val="clear" w:color="auto" w:fill="auto"/>
        </w:rPr>
        <w:t>石灰粉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nD（</w:t>
      </w:r>
      <w:r>
        <w:rPr>
          <w:color w:val="000000"/>
          <w:spacing w:val="0"/>
          <w:w w:val="100"/>
          <w:position w:val="0"/>
          <w:shd w:val="clear" w:color="auto" w:fill="auto"/>
        </w:rPr>
        <w:t>腐植酸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硅藻土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nF（</w:t>
      </w:r>
      <w:r>
        <w:rPr>
          <w:color w:val="000000"/>
          <w:spacing w:val="0"/>
          <w:w w:val="100"/>
          <w:position w:val="0"/>
          <w:shd w:val="clear" w:color="auto" w:fill="auto"/>
        </w:rPr>
        <w:t>活性炭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ck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空白对照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，每个处理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4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试验于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日进行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日将制备的复合污染土壤混匀装盆，每盆装土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混入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矿物材料，同时每盆均施入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尿素和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磷酸二氢钾，并混匀，灌水至田间持水率的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，稳定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 </w:t>
      </w:r>
      <w:r>
        <w:rPr>
          <w:color w:val="000000"/>
          <w:spacing w:val="0"/>
          <w:w w:val="100"/>
          <w:position w:val="0"/>
          <w:shd w:val="clear" w:color="auto" w:fill="auto"/>
        </w:rPr>
        <w:t>日播种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日定苗为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日采样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生长期间 定期浇水并及时去除杂草和害虫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播种时供试土壤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78,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mg/kg,As</w:t>
      </w:r>
      <w:r>
        <w:rPr>
          <w:color w:val="000000"/>
          <w:spacing w:val="0"/>
          <w:w w:val="100"/>
          <w:position w:val="0"/>
          <w:shd w:val="clear" w:color="auto" w:fill="auto"/>
        </w:rPr>
        <w:t>（砷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Cd（</w:t>
      </w:r>
      <w:r>
        <w:rPr>
          <w:color w:val="000000"/>
          <w:spacing w:val="0"/>
          <w:w w:val="100"/>
          <w:position w:val="0"/>
          <w:shd w:val="clear" w:color="auto" w:fill="auto"/>
        </w:rPr>
        <w:t>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32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＊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收 稿 日期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基 金 项目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山西省科技攻关项目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20110311021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20110311018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）；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国家自然科学基金项目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0 9 7 9 0 6 5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51249002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51109154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）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史晓凯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1985-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>男，山西晋城人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博士，主要从事节水灌溉及土壤污染治理研究工作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fldChar w:fldCharType="begin"/>
      </w:r>
      <w:r>
        <w:rPr/>
        <w:instrText> HYPERLINK "mailto:shixiaokai001@126.com"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shixiaokai001@126.com</w:t>
      </w:r>
      <w:r>
        <w:fldChar w:fldCharType="end"/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50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203" w:left="1030" w:right="1088" w:bottom="1203" w:header="0" w:footer="3" w:gutter="0"/>
          <w:pgNumType w:start="1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通讯作者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马娟娟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1970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>女，教授，博士生导师，博士，主要从事节水灌溉以及土壤水动力学研究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"mailto:mjjsxty@163.com"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mjjsxty@163.com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（铬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汞）、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Pt＞（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铅）分别为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2&amp; 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、.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681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、.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05.398 mg/kg,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多环芳烃）为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01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  <w:shd w:val="clear" w:color="auto" w:fill="auto"/>
        </w:rPr>
        <w:t>测定项目及方法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采用气相色谱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质谱联用仪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GCMS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QP2010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定性与定量分析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各组分；采用王水消煮，原子荧光 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采用硝酸僦酸-高氯酸消煮，原子吸收法测定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Cd.Pb.Cr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mol/L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盐酸振荡浸提，土液 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: 10 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振荡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r/min）120 min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后过滤，采用火焰原子吸收法测定土壤有效态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石墨炉原子吸收法 测定土壤有效态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原子荧光法测定土壤有效态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318" w:lineRule="exact"/>
        <w:ind w:left="0" w:right="0" w:firstLine="44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采用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SAS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软件进行多重比较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4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结果与分析</w:t>
      </w:r>
      <w:bookmarkEnd w:id="2"/>
      <w:bookmarkEnd w:id="3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不同改良剂对油菜中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及重金属生物有效性的影响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317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可知，①与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相比，添加钠质膨润土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石灰粉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硅藻土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活性炭后油菜中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变化不明显，而 添加腐殖酸和硫磺粉后土壤中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显著性高于其他几种矿物质，这可能是由于腐殖酸改变了土壤理化 性质，降低了土壤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增加了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的活性；而硫磺粉可能提供了植物生长所需微量元素，提高了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的生物有效性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相比，添加石灰粉后油菜中含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1.38 mg/kg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21.0%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，这主要由于石灰 粉能增加土壤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碱性条件下砷的溶解能力、迁移能力更强，有利于作物对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的吸收；而添加硫磺粉、活性 炭、硅藻土、钠质膨润土、腐殖酸后，抑制了土壤中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向植株的转移，其中添加腐殖酸后油菜中含砷量最低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0.876 mg/kg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26.4%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相比，添加硫磺粉后油菜植株中含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量（分别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098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439.12. 98.19.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分别增加了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1. 8%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0. 02%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1. 56%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，说明硫磺能够增加重 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的迁移能力，强化植株的吸收作用；而石灰粉、钠质膨润土、硅藻土、活性炭、腐殖酸的添 加抑制了土壤中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向植株的转移，其中添加腐殖酸后油菜中含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量最低，分别为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0632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 85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10. 05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41. 4%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6. 6%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7. 32%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8936" w:val="left"/>
        </w:tabs>
        <w:bidi w:val="0"/>
        <w:spacing w:before="0" w:after="180" w:line="240" w:lineRule="auto"/>
        <w:ind w:left="232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后不同处理下油菜中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及重金属质量分数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</w:p>
    <w:tbl>
      <w:tblPr>
        <w:tblOverlap w:val="never"/>
        <w:jc w:val="center"/>
        <w:tblLayout w:type="fixed"/>
      </w:tblPr>
      <w:tblGrid>
        <w:gridCol w:w="730"/>
        <w:gridCol w:w="1402"/>
        <w:gridCol w:w="1416"/>
        <w:gridCol w:w="1469"/>
        <w:gridCol w:w="1430"/>
        <w:gridCol w:w="1411"/>
        <w:gridCol w:w="979"/>
      </w:tblGrid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PAHs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Cr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Pb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356. 02a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0.910de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0702cd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0 268cd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06d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 06d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374 98b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0.982c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0 439a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 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 49a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350 82a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38a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0802bc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0 272c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89c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 98d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358 24b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0 876e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0632e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0 211e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 85e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10.05(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350 84a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0 926cd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0682de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0 211c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 04c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 24e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351 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0 974c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0703d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0 245de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06d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 74c</w:t>
            </w:r>
          </w:p>
        </w:tc>
      </w:tr>
      <w:tr>
        <w:trPr>
          <w:trHeight w:val="221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351 02a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14b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0 082b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36b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 81b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 03b</w:t>
            </w:r>
          </w:p>
        </w:tc>
      </w:tr>
    </w:tbl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注 表中同列不同字母表示在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=0.05</w:t>
      </w:r>
      <w:r>
        <w:rPr>
          <w:color w:val="000000"/>
          <w:spacing w:val="0"/>
          <w:w w:val="100"/>
          <w:position w:val="0"/>
          <w:shd w:val="clear" w:color="auto" w:fill="auto"/>
        </w:rPr>
        <w:t>水平上差异显著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下同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widowControl w:val="0"/>
        <w:spacing w:after="7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活性炭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硅藻土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钠质膨润土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腐殖酸的添加均能显著降低植株含重金属量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这主要是由于钠质膨润土 内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外表面较大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具有较强的吸附能力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与土壤重金属发生离子交换作用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固定土壤重金属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腐殖酸含有多种 功能团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能与环境中的金属离子发生吸附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交换和络合作用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硅藻土对重金属离子具有很强的物理吸附能 力和较好的静电吸附作用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8936" w:val="left"/>
        </w:tabs>
        <w:bidi w:val="0"/>
        <w:spacing w:before="0" w:after="180" w:line="315" w:lineRule="exact"/>
        <w:ind w:left="382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定苗后土壤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PAHs</w:t>
        <w:tab/>
        <w:t>mg/kg</w:t>
      </w:r>
    </w:p>
    <w:tbl>
      <w:tblPr>
        <w:tblOverlap w:val="never"/>
        <w:jc w:val="center"/>
        <w:tblLayout w:type="fixed"/>
      </w:tblPr>
      <w:tblGrid>
        <w:gridCol w:w="1008"/>
        <w:gridCol w:w="1258"/>
        <w:gridCol w:w="1152"/>
        <w:gridCol w:w="1234"/>
        <w:gridCol w:w="1200"/>
        <w:gridCol w:w="1157"/>
        <w:gridCol w:w="1210"/>
        <w:gridCol w:w="1094"/>
      </w:tblGrid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CK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 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94±0 03a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91±0 05b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191±0 03ab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93±0 03ab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92±0 01b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96±0 04ab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96±0 10ab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45 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86±0 04a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183±0 04b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89 ±0 06ab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82±0 04ab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87±0 03b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92±0 06ab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91±0 05ab</w:t>
            </w:r>
          </w:p>
        </w:tc>
      </w:tr>
      <w:tr>
        <w:trPr>
          <w:trHeight w:val="23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 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71±0 07ab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66±0 08b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78±0 12ab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66±0 03b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169±0 03a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77±0 02ab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75±0 07ab</w:t>
            </w:r>
          </w:p>
        </w:tc>
      </w:tr>
    </w:tbl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注 表中数据为平均值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±</w:t>
      </w:r>
      <w:r>
        <w:rPr>
          <w:color w:val="000000"/>
          <w:spacing w:val="0"/>
          <w:w w:val="100"/>
          <w:position w:val="0"/>
          <w:shd w:val="clear" w:color="auto" w:fill="auto"/>
        </w:rPr>
        <w:t>标准差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shd w:val="clear" w:color="auto" w:fill="auto"/>
        </w:rPr>
        <w:t>不同改良剂对复合污染土壤中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降解作用的影响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可看出，随着油菜的生长发育，不同矿物材料处理后土壤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均逐渐降低，其中定苗后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期间土壤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降幅大于定苗后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期间，这主要是因为定苗后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45d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期间油菜的 生物量急剧增加，对土壤中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吸收量增加，根系对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的降解作用增强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各 矿物材料处理后土壤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均无显著差异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各矿物材料处理后土壤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降解率分在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之间；定苗后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腐植酸和硫磺粉处理后土壤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降解率最高，分别为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17.3%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17.0%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其他矿物材料处理后降解率由高到低依次为：硅藻土、钠质彭润土、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活性碳、石灰粉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不同改良剂对复合污染土壤中砷、汞生物有效性的影响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317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可看出</w:t>
      </w:r>
      <w:r>
        <w:rPr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90d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后，不同矿物材料处理间土壤中总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量差异均不显著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但添加石 灰粉后土壤总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，而添加腐殖酸、钠质膨润土、硅藻土、活性炭后土壤总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量分别比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0.97%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86%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76%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后，土壤中有效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量较定苗前出现了显著差异，其中添加 石灰粉后土壤有效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，而添加腐殖酸、钠质膨润土、硅藻土、活性炭、硫磺粉后土壤有效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量分别降低了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25.0%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3. 03%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17. 9%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14. 9%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说明石灰粉能够促进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向有效态转化，从而促进 作物的吸收，而腐殖酸、钠质膨润土、硅藻土、活性炭、硫磺粉可起到吸收、固化稳定化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的作用，抑制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 植株的转移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8929" w:val="left"/>
        </w:tabs>
        <w:bidi w:val="0"/>
        <w:spacing w:before="0" w:after="100" w:line="240" w:lineRule="auto"/>
        <w:ind w:left="266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供试土壤中有效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量及总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</w:p>
    <w:tbl>
      <w:tblPr>
        <w:tblOverlap w:val="never"/>
        <w:jc w:val="center"/>
        <w:tblLayout w:type="fixed"/>
      </w:tblPr>
      <w:tblGrid>
        <w:gridCol w:w="1282"/>
        <w:gridCol w:w="1176"/>
        <w:gridCol w:w="1757"/>
        <w:gridCol w:w="1373"/>
        <w:gridCol w:w="1330"/>
        <w:gridCol w:w="1378"/>
        <w:gridCol w:w="1397"/>
      </w:tblGrid>
      <w:tr>
        <w:trPr>
          <w:trHeight w:val="24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定苗前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90d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后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有效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As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有效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Hg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As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Hg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As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Hg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78a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0097a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0186a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37e!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0086c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77a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9963a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92c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0163a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0171a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 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0071d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0981a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0269a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1. 32!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0069d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0186a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42de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0077cd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9963a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149d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0085c</w:t>
            </w:r>
          </w:p>
        </w:tc>
      </w:tr>
      <w:tr>
        <w:trPr>
          <w:trHeight w:val="25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77a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0098a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79a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0171a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 73b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0117b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后，不同矿物材料处理间土壤总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量差异均不显著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但添加硫磺粉后土壤总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，而添加腐殖酸、钠质膨润土、活性炭、硅藻土、石灰粉后土壤总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量分别比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47%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 65%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后，土壤有效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量较定苗前出现了显著差异，其中添 加硫磺粉后土壤有效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，而添加腐殖酸、石灰粉硅藻土、活性炭、钠质膨润土后土壤有效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97%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7. 77%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0. 78%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12. 10%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11. 52%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说明硫磺粉能够促进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向有效态转化，从而 促进作物的吸收，而腐殖酸、石灰粉硅藻土、活性炭、钠质膨润土处可起到吸收、固化稳定化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的作用，抑制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Hg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向植株的转移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  <w:shd w:val="clear" w:color="auto" w:fill="auto"/>
        </w:rPr>
        <w:t>不同改良剂对复合污染土壤中镉、铬、铅生物有效性的影响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319" w:lineRule="exact"/>
        <w:ind w:left="0" w:right="0" w:firstLine="44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可看出，定苗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后，不同矿物材料处理间土壤总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量差异均不显著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（P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）。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但添加硫磺粉后土壤总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量分比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62%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 31%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0. 88%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，而添加腐殖 酸、活性炭、钠质膨润土、石灰粉、硅藻土后土壤总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分别高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&amp; 76%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6. 83%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4. 96%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4. 45%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量分别较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9. 72%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9. 23%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6. 31%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7. 60%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CK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分别高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量较定苗前均出现了显 著差异，其中添加硫磺粉后土壤有效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量、有效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量分别增加了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0. 62%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13. 13%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而添加腐殖酸、活性炭、钠质膨润土、石灰粉、硅藻土后土壤有效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1. 12%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10. 48%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&amp; 82%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 35%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，土壤有效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13. 59%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10. 65%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 65%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4. 66%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，土壤有效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量降低了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37.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76%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6. 61%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1. 14%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9. 63%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说明硫磺粉能够促进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向有效态转化，从而促进作 物的吸收，而腐腐殖酸、活性炭、钠质膨润土、石灰粉、硅藻土处可起到吸收、固化稳定化重金属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 作用，抑制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向植株的转移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929" w:val="left"/>
        </w:tabs>
        <w:bidi w:val="0"/>
        <w:spacing w:before="0" w:after="100" w:line="240" w:lineRule="auto"/>
        <w:ind w:left="314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定苗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后供试土壤含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mg/kg</w:t>
      </w:r>
    </w:p>
    <w:tbl>
      <w:tblPr>
        <w:tblOverlap w:val="never"/>
        <w:jc w:val="center"/>
        <w:tblLayout w:type="fixed"/>
      </w:tblPr>
      <w:tblGrid>
        <w:gridCol w:w="826"/>
        <w:gridCol w:w="1037"/>
        <w:gridCol w:w="950"/>
        <w:gridCol w:w="1075"/>
        <w:gridCol w:w="989"/>
        <w:gridCol w:w="960"/>
        <w:gridCol w:w="922"/>
        <w:gridCol w:w="994"/>
        <w:gridCol w:w="946"/>
        <w:gridCol w:w="994"/>
      </w:tblGrid>
      <w:tr>
        <w:trPr>
          <w:trHeight w:val="24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处理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定苗前</w:t>
            </w:r>
          </w:p>
        </w:tc>
        <w:tc>
          <w:tcPr>
            <w:gridSpan w:val="6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定 苗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90d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后</w:t>
            </w:r>
          </w:p>
        </w:tc>
      </w:tr>
      <w:tr>
        <w:trPr>
          <w:trHeight w:val="24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Cr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Pb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总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Pb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Cd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Cr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有 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Pb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量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0881a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82a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 13a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0 715a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92a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01a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0789cd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88c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38d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0885a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85a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 28a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0 650a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387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51a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1155a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68a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13a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0892a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76a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27 98a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0 711a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0813c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99d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0887a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79a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 76a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0 741a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300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0604e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65d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18 08!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0892a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77a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 34a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0 706a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44a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86a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0853bc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36b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94e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0885a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83a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 39a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0 727a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07a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35a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0698de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63c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90c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CK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0887a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8 83a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28 49a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0 681a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296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19a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390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97a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00930b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71b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2925b</w:t>
            </w:r>
          </w:p>
        </w:tc>
      </w:tr>
    </w:tbl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25" w:val="left"/>
        </w:tabs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不同矿物材料对土壤中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SPAHs</w:t>
      </w:r>
      <w:r>
        <w:rPr>
          <w:color w:val="000000"/>
          <w:spacing w:val="0"/>
          <w:w w:val="100"/>
          <w:position w:val="0"/>
          <w:shd w:val="clear" w:color="auto" w:fill="auto"/>
        </w:rPr>
        <w:t>的生物有效性和降解能力影响不同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腐殖酸和硫磺粉的添加能够显 著性增加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的生物有效性，提高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的降解率，而硅藻土、钠质彭润土、活性碳、石灰粉的添加对 油菜中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和土壤中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的降解率无明显影响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30" w:val="left"/>
        </w:tabs>
        <w:bidi w:val="0"/>
        <w:spacing w:before="0" w:after="36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不同矿物材料对土壤中重金属的生物有效性影响不同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活性炭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硅藻土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钠质膨润土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腐殖酸的添加 均能显著降低植株含重金属量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抑制重金属向有效态转化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降低生物有效性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其中腐殖酸的抑制作用最强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油 菜中含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量分别降低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23. 6%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41. 4%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36. 6%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37. 32%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硫磺粉的添加能显著增 加植株中含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量，降低根区土壤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值，提供生长微量元素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足进根系对重金属的吸收；但硫磺 粉的添加抑制砷的生物有效性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石灰粉的添加能够增加土壤有效砷量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提高生物有效性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但添加石灰后有效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>量 降 低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参考文献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黄静宜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天津市东丽区大毕庄土壤重金属污染评价及在矿物中的稳定性分析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北京：中国地质大学(北京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008.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高远，赵玉杰，杨海松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普通克里格评估土壤污染物空间分布精度控制研究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农业环境科学学报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8(5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876.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张乃明，张守萍，武丕武，等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山西太原污灌区农田土壤汞污染状况及其生态效应土壤通报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2(2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96.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郑伟林，罗泽娇，张沙莎，等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山西小店污灌区土壤中多环芳烃的研究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安全与环境工程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63.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易秀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西安市污灌区土壤中重金属潜在生态危害评价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干旱区资源与环境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007,1(3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</w:rPr>
        <w:t>杨军，郑袁明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东同斌，等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北京市凉凤灌区土壤重金属的积累及其变化趋势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环境科学学报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005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5(9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181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朱桂珍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北京市东南郊污灌区土壤环境重金属污染现状及防治对策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农业环境保护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166.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蔡金娟，史衍玺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不同腐殖酸组分对湖泊沉积物中重金属释放的影响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］.</w:t>
      </w:r>
      <w:r>
        <w:rPr>
          <w:color w:val="000000"/>
          <w:spacing w:val="0"/>
          <w:w w:val="100"/>
          <w:position w:val="0"/>
          <w:shd w:val="clear" w:color="auto" w:fill="auto"/>
        </w:rPr>
        <w:t>水土保持学报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006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,0(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85.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史明明，刘美艳，曾佑林，等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硅藻土和膨润土对重金属离子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+、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的吸附特性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［J］.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环境化学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162-167.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杨林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东志明，刘元鹏，等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石灰、活性炭对铬污染土壤的修复效果研究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］.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土壤学报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518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525.</w:t>
      </w:r>
    </w:p>
    <w:p>
      <w:pPr>
        <w:pStyle w:val="Style83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Effects of Soil Amendments on Soil Remediation and the</w:t>
        <w:br/>
        <w:t>Transfer of Polluted Matters to Rape</w:t>
      </w:r>
      <w:bookmarkEnd w:id="4"/>
      <w:bookmarkEnd w:id="5"/>
    </w:p>
    <w:p>
      <w:pPr>
        <w:pStyle w:val="Style85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SHI Xiao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kai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LIU Li-jun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,DANG Jin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hua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,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 Juai^juan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XIANG Yun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ZHAO Ying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ZHANG Li</w:t>
      </w:r>
      <w:bookmarkEnd w:id="6"/>
      <w:bookmarkEnd w:id="7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00" w:line="31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 College of Water Resource Science and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Taiyuan University of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Taiyuan 030024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Shanxi Academy of Environmental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Taiyuan 030024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effects of different soil amendment additives on heavy metal contents in rape and their trans</w:t>
        <w:softHyphen/>
        <w:t xml:space="preserve">fer in soil were studied based on pot experiments. The results showed that the addition of humic acid and sulfur could increase the bioavailability of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as well as the degradation of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 the addi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 of diatomite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sodium bentonite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activated carbon and lime powder had no obvious 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ects on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 contentsinrapeandinsoil The addition of activated carbon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diatomite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sodium bentonite and humic acid coulddecreasetheheavy metalcontentsinrapeaswe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asthebioavailability Theadditionoflimepowder couldincreasethecontentsofe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ectiveAsinsoilandinhibitthetransfersofHg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Pbtothee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tivestates Theadditionofsulfurcouldincreasethecontentsof Hg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Pbinrapeandinhibitthe transferofAstothee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ectivestate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31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amendment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；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heavy metal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bioavailability CLC number</w:t>
      </w:r>
    </w:p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decimal"/>
        <w:numRestart w:val="continuous"/>
      </w:footnotePr>
      <w:pgSz w:w="11900" w:h="16840"/>
      <w:pgMar w:top="1003" w:left="1092" w:right="1092" w:bottom="113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10002520</wp:posOffset>
              </wp:positionV>
              <wp:extent cx="182880" cy="8509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4.700000000000003pt;margin-top:787.60000000000002pt;width:14.4pt;height:6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10002520</wp:posOffset>
              </wp:positionV>
              <wp:extent cx="182880" cy="8509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288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4.700000000000003pt;margin-top:787.60000000000002pt;width:14.4pt;height:6.70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6545580</wp:posOffset>
              </wp:positionH>
              <wp:positionV relativeFrom="page">
                <wp:posOffset>10038715</wp:posOffset>
              </wp:positionV>
              <wp:extent cx="173990" cy="8509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99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15.39999999999998pt;margin-top:790.45000000000005pt;width:13.699999999999999pt;height:6.7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821690</wp:posOffset>
              </wp:positionH>
              <wp:positionV relativeFrom="page">
                <wp:posOffset>10038715</wp:posOffset>
              </wp:positionV>
              <wp:extent cx="179705" cy="8509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970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4.700000000000003pt;margin-top:790.45000000000005pt;width:14.15pt;height:6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5710555</wp:posOffset>
              </wp:positionH>
              <wp:positionV relativeFrom="page">
                <wp:posOffset>864870</wp:posOffset>
              </wp:positionV>
              <wp:extent cx="953770" cy="1339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37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49.64999999999998pt;margin-top:68.099999999999994pt;width:75.099999999999994pt;height:10.5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1088390</wp:posOffset>
              </wp:positionV>
              <wp:extent cx="612648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5.7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5710555</wp:posOffset>
              </wp:positionH>
              <wp:positionV relativeFrom="page">
                <wp:posOffset>864870</wp:posOffset>
              </wp:positionV>
              <wp:extent cx="953770" cy="13398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377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32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en-US" w:eastAsia="en-US" w:bidi="en-US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49.64999999999998pt;margin-top:68.099999999999994pt;width:75.099999999999994pt;height:10.5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32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en-US" w:eastAsia="en-US" w:bidi="en-US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1088390</wp:posOffset>
              </wp:positionV>
              <wp:extent cx="612648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648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5.700000000000003pt;width:482.39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正文文本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9">
    <w:name w:val="页眉或页脚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4">
    <w:name w:val="正文文本 (2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30">
    <w:name w:val="正文文本 (3)_"/>
    <w:basedOn w:val="DefaultParagraphFont"/>
    <w:link w:val="Style2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44">
    <w:name w:val="标题 #3_"/>
    <w:basedOn w:val="DefaultParagraphFont"/>
    <w:link w:val="Style4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character" w:customStyle="1" w:styleId="CharStyle69">
    <w:name w:val="表格标题_"/>
    <w:basedOn w:val="DefaultParagraphFont"/>
    <w:link w:val="Style6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84">
    <w:name w:val="标题 #1_"/>
    <w:basedOn w:val="DefaultParagraphFont"/>
    <w:link w:val="Style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86">
    <w:name w:val="标题 #2_"/>
    <w:basedOn w:val="DefaultParagraphFont"/>
    <w:link w:val="Style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FFFFFF"/>
      <w:spacing w:after="80" w:line="331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正文文本"/>
    <w:basedOn w:val="Normal"/>
    <w:link w:val="CharStyle7"/>
    <w:pPr>
      <w:widowControl w:val="0"/>
      <w:shd w:val="clear" w:color="auto" w:fill="FFFFFF"/>
      <w:spacing w:after="80" w:line="331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8">
    <w:name w:val="页眉或页脚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3">
    <w:name w:val="正文文本 (2)"/>
    <w:basedOn w:val="Normal"/>
    <w:link w:val="CharStyle14"/>
    <w:pPr>
      <w:widowControl w:val="0"/>
      <w:shd w:val="clear" w:color="auto" w:fill="FFFFFF"/>
      <w:spacing w:line="317" w:lineRule="exact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9">
    <w:name w:val="正文文本 (3)"/>
    <w:basedOn w:val="Normal"/>
    <w:link w:val="CharStyle30"/>
    <w:pPr>
      <w:widowControl w:val="0"/>
      <w:shd w:val="clear" w:color="auto" w:fill="FFFFFF"/>
      <w:spacing w:after="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43">
    <w:name w:val="标题 #3"/>
    <w:basedOn w:val="Normal"/>
    <w:link w:val="CharStyle44"/>
    <w:pPr>
      <w:widowControl w:val="0"/>
      <w:shd w:val="clear" w:color="auto" w:fill="FFFFFF"/>
      <w:spacing w:after="18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paragraph" w:customStyle="1" w:styleId="Style68">
    <w:name w:val="表格标题"/>
    <w:basedOn w:val="Normal"/>
    <w:link w:val="CharStyle69"/>
    <w:pPr>
      <w:widowControl w:val="0"/>
      <w:shd w:val="clear" w:color="auto" w:fill="FFFFFF"/>
      <w:ind w:firstLine="1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83">
    <w:name w:val="标题 #1"/>
    <w:basedOn w:val="Normal"/>
    <w:link w:val="CharStyle84"/>
    <w:pPr>
      <w:widowControl w:val="0"/>
      <w:shd w:val="clear" w:color="auto" w:fill="FFFFFF"/>
      <w:spacing w:after="300" w:line="310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85">
    <w:name w:val="标题 #2"/>
    <w:basedOn w:val="Normal"/>
    <w:link w:val="CharStyle86"/>
    <w:pPr>
      <w:widowControl w:val="0"/>
      <w:shd w:val="clear" w:color="auto" w:fill="FFFFFF"/>
      <w:spacing w:line="276" w:lineRule="auto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