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6533" w:val="left"/>
        </w:tabs>
        <w:bidi w:val="0"/>
        <w:spacing w:before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文章编号: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1001 －4829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 －0808－09</w:t>
        <w:tab/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10．16213/j．cnki．scjas．2018．4．027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设施硫基型盐渍化土壤修复技术研究</w:t>
      </w:r>
      <w:bookmarkEnd w:id="0"/>
      <w:bookmarkEnd w:id="1"/>
    </w:p>
    <w:p>
      <w:pPr>
        <w:pStyle w:val="Style14"/>
        <w:keepNext/>
        <w:keepLines/>
        <w:widowControl w:val="0"/>
        <w:shd w:val="clear" w:color="auto" w:fill="auto"/>
        <w:tabs>
          <w:tab w:pos="1603" w:val="left"/>
          <w:tab w:pos="3758" w:val="left"/>
          <w:tab w:pos="5918" w:val="left"/>
        </w:tabs>
        <w:bidi w:val="0"/>
        <w:spacing w:before="0" w:after="10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吴 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，赵</w:t>
        <w:tab/>
        <w:t>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，苏天明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，王</w:t>
        <w:tab/>
        <w:t>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，赵曾菁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，李</w:t>
        <w:tab/>
        <w:t>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bookmarkEnd w:id="2"/>
      <w:bookmarkEnd w:id="3"/>
    </w:p>
    <w:p>
      <w:pPr>
        <w:pStyle w:val="Style14"/>
        <w:keepNext/>
        <w:keepLines/>
        <w:widowControl w:val="0"/>
        <w:shd w:val="clear" w:color="auto" w:fill="auto"/>
        <w:tabs>
          <w:tab w:pos="2701" w:val="left"/>
        </w:tabs>
        <w:bidi w:val="0"/>
        <w:spacing w:before="0" w:after="420" w:line="240" w:lineRule="auto"/>
        <w:ind w:left="0" w:right="0" w:firstLine="0"/>
        <w:jc w:val="center"/>
        <w:rPr>
          <w:sz w:val="15"/>
          <w:szCs w:val="15"/>
        </w:rPr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宋奇琦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，龚明霞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，何</w:t>
        <w:tab/>
        <w:t>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，王日升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 *</w:t>
      </w:r>
      <w:bookmarkEnd w:id="4"/>
      <w:bookmarkEnd w:id="5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00" w:line="250" w:lineRule="exact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广西农业科学院蔬菜研究所，广西 南宁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530007</w:t>
      </w:r>
      <w:r>
        <w:rPr>
          <w:color w:val="000000"/>
          <w:spacing w:val="0"/>
          <w:w w:val="100"/>
          <w:position w:val="0"/>
          <w:shd w:val="clear" w:color="auto" w:fill="auto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广西农业科学院农业资源与环境研究所，广西 南宁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530007</w:t>
      </w:r>
      <w:r>
        <w:rPr>
          <w:color w:val="000000"/>
          <w:spacing w:val="0"/>
          <w:w w:val="100"/>
          <w:position w:val="0"/>
          <w:shd w:val="clear" w:color="auto" w:fill="auto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广西大学 农学院，广西 南宁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530004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 要: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</w:rPr>
        <w:t>目的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研究泡水洗盐和轮作吸盐对设施盐渍土的修复效果，为广西设施土壤盐渍化修复提供参考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方法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以设施硫基 型轻度盐渍土为对象，采用免耕泡水、翻耕泡水洗盐和轮作吸盐处理盐渍土，测定土壤可溶性盐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、养分、理化性状及微生物数 量,分析洗盐和吸盐处理对上述指标的影响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结果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处理的土壤可溶性盐和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含量显著降低，养分下降率总和 最低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轮作芝麻处理的土壤可溶性盐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、总养分、总交换性阳离子含量均降低最多，且显著高于其他处理;土壤总孔隙度、微生 物总数增加最多，且显著高于其他处理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</w:rPr>
        <w:t>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 +</w:t>
      </w:r>
      <w:r>
        <w:rPr>
          <w:color w:val="000000"/>
          <w:spacing w:val="0"/>
          <w:w w:val="100"/>
          <w:position w:val="0"/>
          <w:shd w:val="clear" w:color="auto" w:fill="auto"/>
        </w:rPr>
        <w:t>轮作芝麻”处理轻度设施盐渍土，可溶性盐含量降低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60.00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以上，辣 椒、苦瓜产量显著提高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处理的洗盐率高、土壤养分下降率低、省时省工，是最优的洗盐处理；芝麻吸收盐分 和养分能力强，改善土壤理化性状及微生态环境效果好，是修复设施硫基型盐渍土理想的植物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</w:rPr>
        <w:t>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轮作芝麻”组合 修复轻度设施盐渍土效果好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关键词:设施土壤;盐渍化;硫基型;免耕泡水洗盐;轮作吸盐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701" w:val="left"/>
        </w:tabs>
        <w:bidi w:val="0"/>
        <w:spacing w:before="0" w:after="420" w:line="269" w:lineRule="exact"/>
        <w:ind w:left="0" w:right="0" w:firstLine="4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中图分类号: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S343.4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S156.4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文献标识码: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Technology for Salinization of Sulfate-type Facility Soil</w:t>
      </w:r>
      <w:bookmarkEnd w:id="6"/>
      <w:bookmarkEnd w:id="7"/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WU Xing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ZHAO Hu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SU Tian-ming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WANG Meng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ZHAO Zeng-jing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LI Qin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SONG Qi-qi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GONG Ming-xia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HEZhi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WANG Ri-sheng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*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00" w:line="264" w:lineRule="exact"/>
        <w:ind w:left="420" w:right="400" w:firstLine="2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(1. Vegetable Research Institute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Guangxi Academy of Agricultural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Guangxi Nanning 530007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China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2. Agricultural Resource and Environmental Research Institute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Guangxi Nanning 530007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3. College of Agriculture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Guangxi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Guangxi Nanning 530004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20" w:right="400" w:firstLine="20"/>
        <w:jc w:val="both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1198" w:left="1088" w:right="1078" w:bottom="1241" w:header="0" w:footer="3" w:gutter="0"/>
          <w:pgNumType w:start="808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Objective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provide a reference for remediating facility soil salinization in Guangxi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effects of salt leaching and salt absorbing by rotation on facility saline soil were studied.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Method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slight sulfate-type facility saline soil as research object which were treated with salt leaching by soaking in water with no tillage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tillage and salt absorbing by rotation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content of soluble salt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nutri</w:t>
        <w:softHyphen/>
        <w:t>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physicochemical characters and microbial quantities of saline soil were determined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effects of salt leaching and salt absorbing by rotation on the indexes above were analyzed.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content of soluble salt and SO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decreased significantly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drop rate of total nu</w:t>
        <w:softHyphen/>
        <w:t>trient content was the lowest in the treatment of soaking in water with no tillage for 5 days. In the treatment of rotation sesame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content of soluble salt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nutrients and total exchangeable cations in soil decreased the most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significantly higher than that of other treatments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the total soil porosity and number of microorganisms increased the most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significantly higher than that of other treat</w:t>
        <w:softHyphen/>
        <w:t>ments. After treatment with soaking in water with no tillage for 5 days and rotation sesame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soluble salt content in slight facility saline soil decreased above 60. 00 %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yield of bitter gourd and pepper were increased significantly.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Conclusion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best treatment was soa</w:t>
        <w:softHyphen/>
        <w:t>king in water with no tillage for 5 days because of the high salt leaching rate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 decrease rate of soil nutrients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time-saving and labor-sav-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14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ing. Sesame not only had strong ability to absorb salt and nutrients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基金项目：广西科技重大专项项目（桂科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AA17204041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；广西科 学研究与技术开发计划项目（ 桂 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AD17129042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桂 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AB16380065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; 南宁市科学研究与技术开发计划项目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20162327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）;广西农业科学院科技发展基金项目（桂农科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2017JM48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;广西农业科学院基本科研业务专项项目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2015YT68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作者简介:吴 星（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1985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）,男,安徽萧县人,助理研究员,研究 方向蔬菜栽培学,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wxscs@ gxaas. net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*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为通讯作者,王日 升,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shengriwang@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126.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com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460" w:right="400" w:hanging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also improved soil physicochemical characters and micro ecological environment. So it was an ideal rotation plant for remediating sulfate-type facility saline soil. And the combination treatment of soaking in water with no tillage for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days and rotation sesame were effective for remediating slight facility saline soil.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40" w:line="384" w:lineRule="auto"/>
        <w:ind w:left="460" w:right="40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Facility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Salinization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Sulfate-type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Salt leac</w:t>
        <w:softHyphen/>
        <w:t>hing by soaking in water with no tillage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Salt absorbing by rota</w:t>
        <w:softHyphen/>
        <w:t>tion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</w:rPr>
        <w:t>研究意义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据统计,我国设施蔬菜播种面积 </w:t>
      </w:r>
      <w:r>
        <w:rPr>
          <w:color w:val="000000"/>
          <w:spacing w:val="0"/>
          <w:w w:val="100"/>
          <w:position w:val="0"/>
          <w:shd w:val="clear" w:color="auto" w:fill="auto"/>
        </w:rPr>
        <w:t>已由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344</w:t>
      </w:r>
      <w:r>
        <w:rPr>
          <w:color w:val="000000"/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提高到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548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，设施蔬菜面积占蔬菜总面积的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21.50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目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设施蔬菜生产效益高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资源耗费少，倍受种植者青 睐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，其在保证蔬菜产品的周年供应，促进城乡居 民就业和农民增收，推动供给侧改革背景下的农业 结构调整等方面做出了巨大贡献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但由于土壤复种 指数高，施肥量大，缺少自然降水淋洗，致使设施蔬 菜土壤盐渍化程度逐年加重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，严重阻碍了设施 蔬菜产业的可持续发展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据统计，当前全球约有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盐渍化土壤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，我国盐碱地面积约为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3300 </w:t>
      </w:r>
      <w:r>
        <w:rPr>
          <w:color w:val="000000"/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,广西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80 %</w:t>
      </w:r>
      <w:r>
        <w:rPr>
          <w:color w:val="000000"/>
          <w:spacing w:val="0"/>
          <w:w w:val="100"/>
          <w:position w:val="0"/>
          <w:shd w:val="clear" w:color="auto" w:fill="auto"/>
        </w:rPr>
        <w:t>以上的设施土壤属于轻微硫基 型盐渍化土壤，面积约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1.64</w:t>
      </w:r>
      <w:r>
        <w:rPr>
          <w:color w:val="000000"/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，主要分布在南 宁市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宜州市和北海市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设施土壤盐渍化已成为 制约农业生产的重要限制因子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，开展设施土壤盐 渍化修复技术研究对于设施蔬菜产业的健康发展意 义重大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前人研究进展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针对设施土壤盐渍化问 题，国内外学者围绕化学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工程和生物等措施 均有研究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利用碳调节剂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高聚物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石膏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脱硫废弃 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硫酸等化学改良剂对盐渍土进行改良的报道有 很多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，但化学改良剂成本高，副作用明显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，在实 际推广应用中难度大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而在应用水肥管理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合理种 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表层覆盖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客土等农业措施改良盐渍土时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，由 于农户缺乏科学的水肥管理及栽培技术，增施有机 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地膜覆盖和客土修复等又大幅增加生产成本，因 此推广效果甚微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工程措施降低土壤盐分的效果显 著，是当前研究的热点，也是当前修复盐渍土较理想 的措施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例如，明沟排水洗盐的脱盐率达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25. 30 %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，而暗管排水洗盐的脱盐率更高为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34 . 59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%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，灌水洗盐的土壤脱盐率高达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41.84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-77.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50 %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，此外灌水洗盐的脱盐率还跟时间呈正 相关关系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生物措施是改良不同程度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不同类型 盐渍土的有效方法，在轻度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中度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重度甚至是弃耕 盐碱土 上 种植碱蓬 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Suaeda salsa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苜蓿 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Medicago sativa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田菁(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Sesbania cannabina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苏丹草(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Sorghum sudanense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猪毛菜(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Salsola collina Pall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等耐盐植物 均有较好的脱盐效果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，在滨海盐土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草甸盐土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河西走廊盐土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盐碱地上种植碱茅草(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Puccinellia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distans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</w:t>
      </w:r>
      <w:r>
        <w:rPr>
          <w:color w:val="000000"/>
          <w:spacing w:val="0"/>
          <w:w w:val="100"/>
          <w:position w:val="0"/>
          <w:shd w:val="clear" w:color="auto" w:fill="auto"/>
        </w:rPr>
        <w:t>)、鲁梅克斯(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Rumex patientia)</w:t>
      </w:r>
      <w:r>
        <w:rPr>
          <w:color w:val="000000"/>
          <w:spacing w:val="0"/>
          <w:w w:val="100"/>
          <w:position w:val="0"/>
          <w:shd w:val="clear" w:color="auto" w:fill="auto"/>
        </w:rPr>
        <w:t>、苜 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碱蓬后，土壤脱盐率高达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60.00 %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，土 壤容重降低，总空隙度增加，有机质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有效钾的含量及细菌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放线菌的数量 增加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可见，种植耐盐植物不但可以降低土壤 盐分含量，还可以改善土壤理化性状，增加土壤养分 和有机质含量，提高土壤微生物活性，是修复盐渍土 的理想措施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本研究切入点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广西属热带亚热带 季风气候，春季和秋冬季是设施蔬菜的生产季节，夏 </w:t>
      </w:r>
      <w:r>
        <w:rPr>
          <w:color w:val="000000"/>
          <w:spacing w:val="0"/>
          <w:w w:val="100"/>
          <w:position w:val="0"/>
          <w:shd w:val="clear" w:color="auto" w:fill="auto"/>
        </w:rPr>
        <w:t>季高温高湿为休棚期，修复盐渍化土壤一般在夏季 进行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生产上多采用简单的泡水处理或种植耐盐作 物多年修复盐渍土，存在效果差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易返盐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耗时久等 问题，缺乏洗盐率高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养分下降率低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省时省工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改善 土壤理化性状效果好的盐渍化土壤修复技术，针对 广西设施硫基型轻微盐渍化土壤修复技术的研究尚 未见报道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拟解决的关键问题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针对广西设施硫 基型盐渍化土壤，研究免耕泡水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翻耕泡水洗盐和轮 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种作物吸盐处理对设施盐渍化土壤可溶性盐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、养分含量、理化性状、微生物数量等的影响， 探讨泡水洗盐和轮作吸盐修复盐渍化土壤的效果， 以期为设施土壤盐渍化修复提供参考依据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材料与方法</w:t>
      </w:r>
      <w:bookmarkEnd w:id="8"/>
      <w:bookmarkEnd w:id="9"/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4" w:val="left"/>
        </w:tabs>
        <w:bidi w:val="0"/>
        <w:spacing w:before="0" w:after="0" w:line="34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试验材料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吸盐试验供试作物:苏丹草( 新苏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号，新疆农 业大学选育)，紫花苜蓿( 中苜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号，中国农业科学 院北京畜牧兽医研究所选育) ，田菁( 鲁菁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号，山 东省农作物种质资源中心选育) ，芝麻(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Sesamum in- dicum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猪毛菜品种为常规品种，菜 心 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Brassica campestris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ssp.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Chinensis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var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 utilis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Tsen et Lee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为 广西农业科学院蔬菜所选育的桂甜菜心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洗 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修复试验供试作物: 辣椒(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Capsicum ann- uum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和苦瓜(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Momordica charantia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</w:t>
      </w:r>
      <w:r>
        <w:rPr>
          <w:color w:val="000000"/>
          <w:spacing w:val="0"/>
          <w:w w:val="100"/>
          <w:position w:val="0"/>
          <w:shd w:val="clear" w:color="auto" w:fill="auto"/>
        </w:rPr>
        <w:t>) 品种分别 为广西农业科学院蔬菜所选育的桂椒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号和桂农科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号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" w:val="left"/>
        </w:tabs>
        <w:bidi w:val="0"/>
        <w:spacing w:before="0" w:after="0" w:line="34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试验方法</w:t>
      </w:r>
    </w:p>
    <w:p>
      <w:pPr>
        <w:pStyle w:val="Style3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82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洗盐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修复试验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2015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月在南宁市广 西农业科学院西乡塘基地，以硫基型轻度盐渍化大 棚土壤为研究对象开展小区试验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供试土壤可溶性 盐含量为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41 %,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249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全氮为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95 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，全磷为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894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，全钾为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5.59 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试验设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个处理: 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NT15 </w:t>
      </w:r>
      <w:r>
        <w:rPr>
          <w:color w:val="000000"/>
          <w:spacing w:val="0"/>
          <w:w w:val="100"/>
          <w:position w:val="0"/>
          <w:shd w:val="clear" w:color="auto" w:fill="auto"/>
        </w:rPr>
        <w:t>处理分别为免耕泡水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T15 </w:t>
      </w:r>
      <w:r>
        <w:rPr>
          <w:color w:val="000000"/>
          <w:spacing w:val="0"/>
          <w:w w:val="100"/>
          <w:position w:val="0"/>
          <w:shd w:val="clear" w:color="auto" w:fill="auto"/>
        </w:rPr>
        <w:t>分别为翻耕泡水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hd w:val="clear" w:color="auto" w:fill="auto"/>
        </w:rPr>
        <w:t>每个小区长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hd w:val="clear" w:color="auto" w:fill="auto"/>
        </w:rPr>
        <w:t>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hd w:val="clear" w:color="auto" w:fill="auto"/>
        </w:rPr>
        <w:t>面积为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，各处理设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开展试验前清 理大棚，随机划分小区，各小区四周起畦( 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,畦周围用塑料膜覆盖以防处理间相互影 响,每天上午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用内径为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的水管向每个小 区内缓慢注入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0. 45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的淡水,水管中水流的速度 约每秒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每次注水时间约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1,10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后将径流水 排出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82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修复试验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2016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月在南宁市广 西农业科学院里建科研基地,以硫基型微盐渍化大 棚土壤为研究对象开展小区试验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供试土壤可溶性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盐含量为</w:t>
      </w:r>
      <w:r>
        <w:rPr>
          <w:rStyle w:val="CharStyle49"/>
        </w:rPr>
        <w:t xml:space="preserve">0. </w:t>
      </w:r>
      <w:r>
        <w:rPr>
          <w:rStyle w:val="CharStyle49"/>
          <w:lang w:val="zh-CN" w:eastAsia="zh-CN" w:bidi="zh-CN"/>
        </w:rPr>
        <w:t xml:space="preserve">19 % </w:t>
      </w:r>
      <w:r>
        <w:rPr>
          <w:rStyle w:val="CharStyle49"/>
        </w:rPr>
        <w:t>,SO</w:t>
      </w:r>
      <w:r>
        <w:rPr>
          <w:rStyle w:val="CharStyle49"/>
          <w:sz w:val="20"/>
          <w:szCs w:val="20"/>
        </w:rPr>
        <w:t>2</w:t>
      </w:r>
      <w:r>
        <w:rPr>
          <w:rStyle w:val="CharStyle49"/>
          <w:vertAlign w:val="superscript"/>
        </w:rPr>
        <w:t>-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为</w:t>
      </w:r>
      <w:r>
        <w:rPr>
          <w:rStyle w:val="CharStyle49"/>
          <w:lang w:val="zh-CN" w:eastAsia="zh-CN" w:bidi="zh-CN"/>
        </w:rPr>
        <w:t xml:space="preserve">944 </w:t>
      </w:r>
      <w:r>
        <w:rPr>
          <w:rStyle w:val="CharStyle49"/>
        </w:rPr>
        <w:t xml:space="preserve">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，全氮为 </w:t>
      </w:r>
      <w:r>
        <w:rPr>
          <w:rStyle w:val="CharStyle49"/>
        </w:rPr>
        <w:t>0.955 g</w:t>
      </w:r>
      <w:r>
        <w:rPr>
          <w:rStyle w:val="CharStyle49"/>
          <w:rFonts w:ascii="MingLiU" w:eastAsia="MingLiU" w:hAnsi="MingLiU" w:cs="MingLiU"/>
          <w:sz w:val="20"/>
          <w:szCs w:val="20"/>
        </w:rPr>
        <w:t>・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，碱解氮为</w:t>
      </w:r>
      <w:r>
        <w:rPr>
          <w:rStyle w:val="CharStyle49"/>
        </w:rPr>
        <w:t xml:space="preserve">59.89 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，有效磷 为 </w:t>
      </w:r>
      <w:r>
        <w:rPr>
          <w:rStyle w:val="CharStyle49"/>
        </w:rPr>
        <w:t xml:space="preserve">46. </w:t>
      </w:r>
      <w:r>
        <w:rPr>
          <w:rStyle w:val="CharStyle49"/>
          <w:lang w:val="zh-CN" w:eastAsia="zh-CN" w:bidi="zh-CN"/>
        </w:rPr>
        <w:t xml:space="preserve">08 </w:t>
      </w:r>
      <w:r>
        <w:rPr>
          <w:rStyle w:val="CharStyle49"/>
        </w:rPr>
        <w:t xml:space="preserve">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, 速效钾为</w:t>
      </w:r>
      <w:r>
        <w:rPr>
          <w:rStyle w:val="CharStyle49"/>
        </w:rPr>
        <w:t xml:space="preserve">285.86 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，有 机质为</w:t>
      </w:r>
      <w:r>
        <w:rPr>
          <w:rStyle w:val="CharStyle49"/>
        </w:rPr>
        <w:t xml:space="preserve">14.82 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</w:rPr>
        <w:t xml:space="preserve"> ,pH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值为</w:t>
      </w:r>
      <w:r>
        <w:rPr>
          <w:rStyle w:val="CharStyle49"/>
        </w:rPr>
        <w:t>7.06</w:t>
      </w:r>
      <w:r>
        <w:rPr>
          <w:rStyle w:val="CharStyle49"/>
          <w:rFonts w:ascii="MingLiU" w:eastAsia="MingLiU" w:hAnsi="MingLiU" w:cs="MingLiU"/>
        </w:rPr>
        <w:t>,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交换性</w:t>
      </w:r>
      <w:r>
        <w:rPr>
          <w:rStyle w:val="CharStyle49"/>
        </w:rPr>
        <w:t>K</w:t>
      </w:r>
      <w:r>
        <w:rPr>
          <w:rStyle w:val="CharStyle49"/>
          <w:vertAlign w:val="superscript"/>
        </w:rPr>
        <w:t>+</w:t>
      </w:r>
      <w:r>
        <w:rPr>
          <w:rStyle w:val="CharStyle49"/>
          <w:rFonts w:ascii="MingLiU" w:eastAsia="MingLiU" w:hAnsi="MingLiU" w:cs="MingLiU"/>
          <w:sz w:val="20"/>
          <w:szCs w:val="20"/>
          <w:lang w:val="zh-CN" w:eastAsia="zh-CN" w:bidi="zh-CN"/>
        </w:rPr>
        <w:t xml:space="preserve">、 </w:t>
      </w:r>
      <w:r>
        <w:rPr>
          <w:rStyle w:val="CharStyle49"/>
        </w:rPr>
        <w:t>Na</w:t>
      </w:r>
      <w:r>
        <w:rPr>
          <w:rStyle w:val="CharStyle49"/>
          <w:vertAlign w:val="superscript"/>
        </w:rPr>
        <w:t>+</w:t>
      </w:r>
      <w:r>
        <w:rPr>
          <w:rStyle w:val="CharStyle49"/>
          <w:rFonts w:ascii="MingLiU" w:eastAsia="MingLiU" w:hAnsi="MingLiU" w:cs="MingLiU"/>
        </w:rPr>
        <w:t>、</w:t>
      </w:r>
      <w:r>
        <w:rPr>
          <w:rStyle w:val="CharStyle49"/>
        </w:rPr>
        <w:t>Ca</w:t>
      </w:r>
      <w:r>
        <w:rPr>
          <w:rStyle w:val="CharStyle49"/>
          <w:vertAlign w:val="superscript"/>
        </w:rPr>
        <w:t>2+</w:t>
      </w:r>
      <w:r>
        <w:rPr>
          <w:rStyle w:val="CharStyle49"/>
        </w:rPr>
        <w:t xml:space="preserve">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和 </w:t>
      </w:r>
      <w:r>
        <w:rPr>
          <w:rStyle w:val="CharStyle49"/>
        </w:rPr>
        <w:t>Mg</w:t>
      </w:r>
      <w:r>
        <w:rPr>
          <w:rStyle w:val="CharStyle49"/>
          <w:vertAlign w:val="superscript"/>
        </w:rPr>
        <w:t>2+</w:t>
      </w:r>
      <w:r>
        <w:rPr>
          <w:rStyle w:val="CharStyle49"/>
        </w:rPr>
        <w:t xml:space="preserve">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含量分别为 </w:t>
      </w:r>
      <w:r>
        <w:rPr>
          <w:rStyle w:val="CharStyle49"/>
        </w:rPr>
        <w:t xml:space="preserve">292. </w:t>
      </w:r>
      <w:r>
        <w:rPr>
          <w:rStyle w:val="CharStyle49"/>
          <w:lang w:val="zh-CN" w:eastAsia="zh-CN" w:bidi="zh-CN"/>
        </w:rPr>
        <w:t xml:space="preserve">68 </w:t>
      </w:r>
      <w:r>
        <w:rPr>
          <w:rStyle w:val="CharStyle49"/>
        </w:rPr>
        <w:t xml:space="preserve">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</w:rPr>
        <w:t xml:space="preserve">, </w:t>
      </w:r>
      <w:r>
        <w:rPr>
          <w:rStyle w:val="CharStyle49"/>
        </w:rPr>
        <w:t xml:space="preserve">140. 88 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</w:rPr>
        <w:t xml:space="preserve">,5.37 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</w:rPr>
        <w:t xml:space="preserve">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和 </w:t>
      </w:r>
      <w:r>
        <w:rPr>
          <w:rStyle w:val="CharStyle49"/>
        </w:rPr>
        <w:t xml:space="preserve">197.65 mg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kg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，容重为</w:t>
      </w:r>
      <w:r>
        <w:rPr>
          <w:rStyle w:val="CharStyle49"/>
        </w:rPr>
        <w:t xml:space="preserve">1.74 g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cm</w:t>
      </w:r>
      <w:r>
        <w:rPr>
          <w:rStyle w:val="CharStyle49"/>
          <w:vertAlign w:val="superscript"/>
        </w:rPr>
        <w:t>3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，土壤总孔隙度为</w:t>
      </w:r>
      <w:r>
        <w:rPr>
          <w:rStyle w:val="CharStyle49"/>
        </w:rPr>
        <w:t xml:space="preserve">34.30 </w:t>
      </w:r>
      <w:r>
        <w:rPr>
          <w:rStyle w:val="CharStyle49"/>
          <w:lang w:val="zh-CN" w:eastAsia="zh-CN" w:bidi="zh-CN"/>
        </w:rPr>
        <w:t>%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，细菌为 </w:t>
      </w:r>
      <w:r>
        <w:rPr>
          <w:rStyle w:val="CharStyle49"/>
        </w:rPr>
        <w:t xml:space="preserve">480. </w:t>
      </w:r>
      <w:r>
        <w:rPr>
          <w:rStyle w:val="CharStyle49"/>
          <w:lang w:val="zh-CN" w:eastAsia="zh-CN" w:bidi="zh-CN"/>
        </w:rPr>
        <w:t xml:space="preserve">50 </w:t>
      </w:r>
      <w:r>
        <w:rPr>
          <w:rStyle w:val="CharStyle49"/>
        </w:rPr>
        <w:t xml:space="preserve">x </w:t>
      </w:r>
      <w:r>
        <w:rPr>
          <w:rStyle w:val="CharStyle49"/>
          <w:lang w:val="zh-CN" w:eastAsia="zh-CN" w:bidi="zh-CN"/>
        </w:rPr>
        <w:t>10</w:t>
      </w:r>
      <w:r>
        <w:rPr>
          <w:rStyle w:val="CharStyle49"/>
          <w:vertAlign w:val="superscript"/>
          <w:lang w:val="zh-CN" w:eastAsia="zh-CN" w:bidi="zh-CN"/>
        </w:rPr>
        <w:t>4</w:t>
      </w:r>
      <w:r>
        <w:rPr>
          <w:rStyle w:val="CharStyle49"/>
          <w:lang w:val="zh-CN" w:eastAsia="zh-CN" w:bidi="zh-CN"/>
        </w:rPr>
        <w:t xml:space="preserve"> </w:t>
      </w:r>
      <w:r>
        <w:rPr>
          <w:rStyle w:val="CharStyle49"/>
        </w:rPr>
        <w:t xml:space="preserve">CFU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,真菌为 </w:t>
      </w:r>
      <w:r>
        <w:rPr>
          <w:rStyle w:val="CharStyle49"/>
        </w:rPr>
        <w:t xml:space="preserve">3. </w:t>
      </w:r>
      <w:r>
        <w:rPr>
          <w:rStyle w:val="CharStyle49"/>
          <w:lang w:val="zh-CN" w:eastAsia="zh-CN" w:bidi="zh-CN"/>
        </w:rPr>
        <w:t xml:space="preserve">53 </w:t>
      </w:r>
      <w:r>
        <w:rPr>
          <w:rStyle w:val="CharStyle49"/>
        </w:rPr>
        <w:t xml:space="preserve">x </w:t>
      </w:r>
      <w:r>
        <w:rPr>
          <w:rStyle w:val="CharStyle49"/>
          <w:lang w:val="zh-CN" w:eastAsia="zh-CN" w:bidi="zh-CN"/>
        </w:rPr>
        <w:t>10</w:t>
      </w:r>
      <w:r>
        <w:rPr>
          <w:rStyle w:val="CharStyle49"/>
          <w:vertAlign w:val="superscript"/>
          <w:lang w:val="zh-CN" w:eastAsia="zh-CN" w:bidi="zh-CN"/>
        </w:rPr>
        <w:t>4</w:t>
      </w:r>
      <w:r>
        <w:rPr>
          <w:rStyle w:val="CharStyle49"/>
          <w:lang w:val="zh-CN" w:eastAsia="zh-CN" w:bidi="zh-CN"/>
        </w:rPr>
        <w:t xml:space="preserve"> </w:t>
      </w:r>
      <w:r>
        <w:rPr>
          <w:rStyle w:val="CharStyle49"/>
        </w:rPr>
        <w:t xml:space="preserve">CFU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g</w:t>
      </w:r>
      <w:r>
        <w:rPr>
          <w:rStyle w:val="CharStyle49"/>
          <w:vertAlign w:val="superscript"/>
        </w:rPr>
        <w:t>-1</w:t>
      </w:r>
      <w:r>
        <w:rPr>
          <w:rStyle w:val="CharStyle49"/>
          <w:rFonts w:ascii="MingLiU" w:eastAsia="MingLiU" w:hAnsi="MingLiU" w:cs="MingLiU"/>
        </w:rPr>
        <w:t>、，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放线菌为 </w:t>
      </w:r>
      <w:r>
        <w:rPr>
          <w:rStyle w:val="CharStyle49"/>
        </w:rPr>
        <w:t xml:space="preserve">69. </w:t>
      </w:r>
      <w:r>
        <w:rPr>
          <w:rStyle w:val="CharStyle49"/>
          <w:lang w:val="zh-CN" w:eastAsia="zh-CN" w:bidi="zh-CN"/>
        </w:rPr>
        <w:t xml:space="preserve">13 </w:t>
      </w:r>
      <w:r>
        <w:rPr>
          <w:rStyle w:val="CharStyle49"/>
        </w:rPr>
        <w:t xml:space="preserve">x </w:t>
      </w:r>
      <w:r>
        <w:rPr>
          <w:rStyle w:val="CharStyle49"/>
          <w:lang w:val="zh-CN" w:eastAsia="zh-CN" w:bidi="zh-CN"/>
        </w:rPr>
        <w:t>10</w:t>
      </w:r>
      <w:r>
        <w:rPr>
          <w:rStyle w:val="CharStyle49"/>
          <w:vertAlign w:val="superscript"/>
          <w:lang w:val="zh-CN" w:eastAsia="zh-CN" w:bidi="zh-CN"/>
        </w:rPr>
        <w:t>4</w:t>
      </w:r>
      <w:r>
        <w:rPr>
          <w:rStyle w:val="CharStyle49"/>
          <w:lang w:val="zh-CN" w:eastAsia="zh-CN" w:bidi="zh-CN"/>
        </w:rPr>
        <w:t xml:space="preserve"> </w:t>
      </w:r>
      <w:r>
        <w:rPr>
          <w:rStyle w:val="CharStyle49"/>
        </w:rPr>
        <w:t xml:space="preserve">CFU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</w:rPr>
        <w:t>g</w:t>
      </w:r>
      <w:r>
        <w:rPr>
          <w:rStyle w:val="CharStyle49"/>
          <w:vertAlign w:val="superscript"/>
        </w:rPr>
        <w:t>-1</w:t>
      </w:r>
      <w:r>
        <w:rPr>
          <w:rStyle w:val="CharStyle49"/>
        </w:rPr>
        <w:t xml:space="preserve"> 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• </w:t>
      </w:r>
      <w:r>
        <w:rPr>
          <w:rStyle w:val="CharStyle49"/>
          <w:lang w:val="zh-CN" w:eastAsia="zh-CN" w:bidi="zh-CN"/>
        </w:rPr>
        <w:t>10</w:t>
      </w:r>
      <w:r>
        <w:rPr>
          <w:rStyle w:val="CharStyle49"/>
          <w:vertAlign w:val="superscript"/>
          <w:lang w:val="zh-CN" w:eastAsia="zh-CN" w:bidi="zh-CN"/>
        </w:rPr>
        <w:t>4</w:t>
      </w:r>
      <w:r>
        <w:rPr>
          <w:rStyle w:val="CharStyle49"/>
          <w:rFonts w:ascii="MingLiU" w:eastAsia="MingLiU" w:hAnsi="MingLiU" w:cs="MingLiU"/>
          <w:i/>
          <w:iCs/>
          <w:lang w:val="zh-CN" w:eastAsia="zh-CN" w:bidi="zh-CN"/>
        </w:rPr>
        <w:t>。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试验设</w:t>
      </w:r>
      <w:r>
        <w:rPr>
          <w:rStyle w:val="CharStyle49"/>
          <w:lang w:val="zh-CN" w:eastAsia="zh-CN" w:bidi="zh-CN"/>
        </w:rPr>
        <w:t>6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个处理，分别为轮作苏丹草（</w:t>
      </w:r>
      <w:r>
        <w:rPr>
          <w:rStyle w:val="CharStyle49"/>
        </w:rPr>
        <w:t>SS</w:t>
      </w:r>
      <w:r>
        <w:rPr>
          <w:rStyle w:val="CharStyle49"/>
          <w:rFonts w:ascii="MingLiU" w:eastAsia="MingLiU" w:hAnsi="MingLiU" w:cs="MingLiU"/>
        </w:rPr>
        <w:t>）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、紫 花苜蓿（</w:t>
      </w:r>
      <w:r>
        <w:rPr>
          <w:rStyle w:val="CharStyle49"/>
        </w:rPr>
        <w:t>MS</w:t>
      </w:r>
      <w:r>
        <w:rPr>
          <w:rStyle w:val="CharStyle49"/>
          <w:rFonts w:ascii="MingLiU" w:eastAsia="MingLiU" w:hAnsi="MingLiU" w:cs="MingLiU"/>
        </w:rPr>
        <w:t>）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、田菁（</w:t>
      </w:r>
      <w:r>
        <w:rPr>
          <w:rStyle w:val="CharStyle49"/>
        </w:rPr>
        <w:t>SC</w:t>
      </w:r>
      <w:r>
        <w:rPr>
          <w:rStyle w:val="CharStyle49"/>
          <w:rFonts w:ascii="MingLiU" w:eastAsia="MingLiU" w:hAnsi="MingLiU" w:cs="MingLiU"/>
        </w:rPr>
        <w:t>）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、芝麻（</w:t>
      </w:r>
      <w:r>
        <w:rPr>
          <w:rStyle w:val="CharStyle49"/>
        </w:rPr>
        <w:t>SI</w:t>
      </w:r>
      <w:r>
        <w:rPr>
          <w:rStyle w:val="CharStyle49"/>
          <w:rFonts w:ascii="MingLiU" w:eastAsia="MingLiU" w:hAnsi="MingLiU" w:cs="MingLiU"/>
        </w:rPr>
        <w:t>）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、菜心（</w:t>
      </w:r>
      <w:r>
        <w:rPr>
          <w:rStyle w:val="CharStyle49"/>
        </w:rPr>
        <w:t>BC</w:t>
      </w:r>
      <w:r>
        <w:rPr>
          <w:rStyle w:val="CharStyle49"/>
          <w:rFonts w:ascii="MingLiU" w:eastAsia="MingLiU" w:hAnsi="MingLiU" w:cs="MingLiU"/>
        </w:rPr>
        <w:t>）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、猪 毛菜（</w:t>
      </w:r>
      <w:r>
        <w:rPr>
          <w:rStyle w:val="CharStyle49"/>
        </w:rPr>
        <w:t>SP</w:t>
      </w:r>
      <w:r>
        <w:rPr>
          <w:rStyle w:val="CharStyle49"/>
          <w:rFonts w:ascii="MingLiU" w:eastAsia="MingLiU" w:hAnsi="MingLiU" w:cs="MingLiU"/>
        </w:rPr>
        <w:t>）,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每个小区</w:t>
      </w:r>
      <w:r>
        <w:rPr>
          <w:rStyle w:val="CharStyle49"/>
          <w:lang w:val="zh-CN" w:eastAsia="zh-CN" w:bidi="zh-CN"/>
        </w:rPr>
        <w:t xml:space="preserve">7 </w:t>
      </w:r>
      <w:r>
        <w:rPr>
          <w:rStyle w:val="CharStyle49"/>
        </w:rPr>
        <w:t>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，各处理设</w:t>
      </w:r>
      <w:r>
        <w:rPr>
          <w:rStyle w:val="CharStyle49"/>
          <w:lang w:val="zh-CN" w:eastAsia="zh-CN" w:bidi="zh-CN"/>
        </w:rPr>
        <w:t>3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次重复</w:t>
      </w:r>
      <w:r>
        <w:rPr>
          <w:rStyle w:val="CharStyle49"/>
          <w:rFonts w:ascii="MingLiU" w:eastAsia="MingLiU" w:hAnsi="MingLiU" w:cs="MingLiU"/>
          <w:sz w:val="20"/>
          <w:szCs w:val="20"/>
          <w:lang w:val="zh-CN" w:eastAsia="zh-CN" w:bidi="zh-CN"/>
        </w:rPr>
        <w:t>。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处 理前将棚内清理干净,然后划分小区并整地播种,播 种方式为直接撒播,种子用量如下,苏丹草</w:t>
      </w:r>
      <w:r>
        <w:rPr>
          <w:rStyle w:val="CharStyle49"/>
          <w:lang w:val="zh-CN" w:eastAsia="zh-CN" w:bidi="zh-CN"/>
        </w:rPr>
        <w:t xml:space="preserve">0.17 </w:t>
      </w:r>
      <w:r>
        <w:rPr>
          <w:rStyle w:val="CharStyle49"/>
        </w:rPr>
        <w:t>kg/ hm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、紫花苜蓿 </w:t>
      </w:r>
      <w:r>
        <w:rPr>
          <w:rStyle w:val="CharStyle49"/>
        </w:rPr>
        <w:t xml:space="preserve">0. </w:t>
      </w:r>
      <w:r>
        <w:rPr>
          <w:rStyle w:val="CharStyle49"/>
          <w:lang w:val="zh-CN" w:eastAsia="zh-CN" w:bidi="zh-CN"/>
        </w:rPr>
        <w:t xml:space="preserve">1 </w:t>
      </w:r>
      <w:r>
        <w:rPr>
          <w:rStyle w:val="CharStyle49"/>
        </w:rPr>
        <w:t>kg/hm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、田菁 </w:t>
      </w:r>
      <w:r>
        <w:rPr>
          <w:rStyle w:val="CharStyle49"/>
        </w:rPr>
        <w:t xml:space="preserve">0. </w:t>
      </w:r>
      <w:r>
        <w:rPr>
          <w:rStyle w:val="CharStyle49"/>
          <w:lang w:val="zh-CN" w:eastAsia="zh-CN" w:bidi="zh-CN"/>
        </w:rPr>
        <w:t xml:space="preserve">27 </w:t>
      </w:r>
      <w:r>
        <w:rPr>
          <w:rStyle w:val="CharStyle49"/>
        </w:rPr>
        <w:t>kg/hm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、芝麻 </w:t>
      </w:r>
      <w:r>
        <w:rPr>
          <w:rStyle w:val="CharStyle49"/>
          <w:lang w:val="zh-CN" w:eastAsia="zh-CN" w:bidi="zh-CN"/>
        </w:rPr>
        <w:t xml:space="preserve">0. 03 </w:t>
      </w:r>
      <w:r>
        <w:rPr>
          <w:rStyle w:val="CharStyle49"/>
        </w:rPr>
        <w:t>kg/hm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、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菜心 </w:t>
      </w:r>
      <w:r>
        <w:rPr>
          <w:rStyle w:val="CharStyle49"/>
          <w:lang w:val="zh-CN" w:eastAsia="zh-CN" w:bidi="zh-CN"/>
        </w:rPr>
        <w:t xml:space="preserve">0. 03 </w:t>
      </w:r>
      <w:r>
        <w:rPr>
          <w:rStyle w:val="CharStyle49"/>
        </w:rPr>
        <w:t>kg/hm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sz w:val="20"/>
          <w:szCs w:val="20"/>
        </w:rPr>
        <w:t xml:space="preserve">、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猪毛菜 </w:t>
      </w:r>
      <w:r>
        <w:rPr>
          <w:rStyle w:val="CharStyle49"/>
          <w:lang w:val="zh-CN" w:eastAsia="zh-CN" w:bidi="zh-CN"/>
        </w:rPr>
        <w:t xml:space="preserve">0. 07 </w:t>
      </w:r>
      <w:r>
        <w:rPr>
          <w:rStyle w:val="CharStyle49"/>
        </w:rPr>
        <w:t>kg/ hm</w:t>
      </w:r>
      <w:r>
        <w:rPr>
          <w:rStyle w:val="CharStyle49"/>
          <w:vertAlign w:val="superscript"/>
        </w:rPr>
        <w:t>2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 xml:space="preserve">,各处理在整个试验过程中均不施肥，田间管理 相同, </w:t>
      </w:r>
      <w:r>
        <w:rPr>
          <w:rStyle w:val="CharStyle49"/>
          <w:lang w:val="zh-CN" w:eastAsia="zh-CN" w:bidi="zh-CN"/>
        </w:rPr>
        <w:t xml:space="preserve">60 </w:t>
      </w:r>
      <w:r>
        <w:rPr>
          <w:rStyle w:val="CharStyle49"/>
        </w:rPr>
        <w:t xml:space="preserve">d </w:t>
      </w:r>
      <w:r>
        <w:rPr>
          <w:rStyle w:val="CharStyle49"/>
          <w:rFonts w:ascii="MingLiU" w:eastAsia="MingLiU" w:hAnsi="MingLiU" w:cs="MingLiU"/>
          <w:lang w:val="zh-CN" w:eastAsia="zh-CN" w:bidi="zh-CN"/>
        </w:rPr>
        <w:t>后收获植株</w:t>
      </w:r>
      <w:r>
        <w:rPr>
          <w:rStyle w:val="CharStyle49"/>
          <w:rFonts w:ascii="MingLiU" w:eastAsia="MingLiU" w:hAnsi="MingLiU" w:cs="MingLiU"/>
          <w:sz w:val="20"/>
          <w:szCs w:val="20"/>
          <w:lang w:val="zh-CN" w:eastAsia="zh-CN" w:bidi="zh-CN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86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洗盐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修复技术应用效果试验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6 -8 </w:t>
      </w:r>
      <w:r>
        <w:rPr>
          <w:color w:val="000000"/>
          <w:spacing w:val="0"/>
          <w:w w:val="100"/>
          <w:position w:val="0"/>
          <w:shd w:val="clear" w:color="auto" w:fill="auto"/>
        </w:rPr>
        <w:t>月在五塘某合作社基地,以轻度盐渍 化大棚土壤为研究对象小区试验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试验设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个处 理：不处理土壤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苦瓜（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NTB</w:t>
      </w:r>
      <w:r>
        <w:rPr>
          <w:color w:val="000000"/>
          <w:spacing w:val="0"/>
          <w:w w:val="100"/>
          <w:position w:val="0"/>
          <w:shd w:val="clear" w:color="auto" w:fill="auto"/>
        </w:rPr>
        <w:t>）、处理土壤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苦瓜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、不处理土壤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辣椒（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NTP</w:t>
      </w:r>
      <w:r>
        <w:rPr>
          <w:color w:val="000000"/>
          <w:spacing w:val="0"/>
          <w:w w:val="100"/>
          <w:position w:val="0"/>
          <w:shd w:val="clear" w:color="auto" w:fill="auto"/>
        </w:rPr>
        <w:t>）、处理土壤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辣椒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</w:rPr>
        <w:t>每个小区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，各处理设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不处理 土壤为轻度硫基型盐渍化土壤,处理土壤为经过免 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洗盐处理后轮作芝麻吸盐处理，然后在 组合处理后的土壤上种植苦瓜和辣椒,各处理的田 间管理相同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94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土壤样品采集及测定指标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洗盐”试验:泡水处理前、后采用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“X”</w:t>
      </w:r>
      <w:r>
        <w:rPr>
          <w:color w:val="000000"/>
          <w:spacing w:val="0"/>
          <w:w w:val="100"/>
          <w:position w:val="0"/>
          <w:shd w:val="clear" w:color="auto" w:fill="auto"/>
        </w:rPr>
        <w:t>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点采 样法,采集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0 -20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土层土壤样品,按四分法取混 合土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室内风干，磨碎、过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筛后保存待 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测定盐分指标：可溶性盐、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4</w:t>
      </w:r>
      <w:r>
        <w:rPr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;养分指标：全 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定义:洗盐率（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泡水前土壤可溶 性盐含量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泡水后土壤可溶性盐含量）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泡水前土 壤可溶性盐含量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x100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“吸盐”试验:种植前和收获后采用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“X”</w:t>
      </w:r>
      <w:r>
        <w:rPr>
          <w:color w:val="000000"/>
          <w:spacing w:val="0"/>
          <w:w w:val="100"/>
          <w:position w:val="0"/>
          <w:shd w:val="clear" w:color="auto" w:fill="auto"/>
        </w:rPr>
        <w:t>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点 采样法,采集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0 -20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土层土壤样品,测定盐分指 标:可溶性盐</w:t>
      </w:r>
      <w:r>
        <w:rPr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4</w:t>
      </w:r>
      <w:r>
        <w:rPr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含量；养分指标：全量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碱解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交换性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土壤物理性状指标：土壤容重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土壤总 孔隙度;土壤微生物:细菌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放线菌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定义:吸 盐率（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轮作前土壤可溶性盐含量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轮作后 土壤可溶性盐含量）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轮作前土壤可溶性盐含量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组合应用效果试验:盐渍化土壤 </w:t>
      </w:r>
      <w:r>
        <w:rPr>
          <w:color w:val="000000"/>
          <w:spacing w:val="0"/>
          <w:w w:val="100"/>
          <w:position w:val="0"/>
          <w:shd w:val="clear" w:color="auto" w:fill="auto"/>
        </w:rPr>
        <w:t>在“洗盐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吸盐”处理前、后采用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“X”</w:t>
      </w:r>
      <w:r>
        <w:rPr>
          <w:color w:val="000000"/>
          <w:spacing w:val="0"/>
          <w:w w:val="100"/>
          <w:position w:val="0"/>
          <w:shd w:val="clear" w:color="auto" w:fill="auto"/>
        </w:rPr>
        <w:t>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点采样法， 采集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~20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土层样品,测定可溶性盐含量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采收 期调查各处理苦瓜和辣椒的小区产量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测定项目及方法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碱解氮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容重按照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土壤农化分析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阴进行测 定，全氮:半微量开氏法，碱解氮:碱解扩散法，全磷: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NaOH</w:t>
      </w:r>
      <w:r>
        <w:rPr>
          <w:color w:val="000000"/>
          <w:spacing w:val="0"/>
          <w:w w:val="100"/>
          <w:position w:val="0"/>
          <w:shd w:val="clear" w:color="auto" w:fill="auto"/>
        </w:rPr>
        <w:t>熔融法，有效磷: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NaHCO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浸提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钼锑抗比色法，全钾：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NaOH</w:t>
      </w:r>
      <w:r>
        <w:rPr>
          <w:color w:val="000000"/>
          <w:spacing w:val="0"/>
          <w:w w:val="100"/>
          <w:position w:val="0"/>
          <w:shd w:val="clear" w:color="auto" w:fill="auto"/>
        </w:rPr>
        <w:t>溶解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火焰光度法, 速效钾: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浸提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火焰光度法，有机 质:重铬酸钾法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外加热法,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电位法，容重:环刀 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原子吸收分光光度法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土壤可溶性盐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按 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植物营养学原理和施肥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进行测定，可 溶性盐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水土比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（5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）浸提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重量法，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:容量法， 土壤交换性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 +</w:t>
      </w:r>
      <w:r>
        <w:rPr>
          <w:color w:val="000000"/>
          <w:spacing w:val="0"/>
          <w:w w:val="100"/>
          <w:position w:val="0"/>
          <w:shd w:val="clear" w:color="auto" w:fill="auto"/>
        </w:rPr>
        <w:t>按照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中性土壤阳 离子交换量和交换性盐基的测定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进行测定，土 壤细菌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放线菌参照李振高的方法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统计分析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40" w:line="31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Microsoft Excel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2010 </w:t>
      </w:r>
      <w:r>
        <w:rPr>
          <w:color w:val="000000"/>
          <w:spacing w:val="0"/>
          <w:w w:val="100"/>
          <w:position w:val="0"/>
          <w:shd w:val="clear" w:color="auto" w:fill="auto"/>
        </w:rPr>
        <w:t>软件进行数据统计和 制作图表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SPSS 18.0</w:t>
      </w:r>
      <w:r>
        <w:rPr>
          <w:color w:val="000000"/>
          <w:spacing w:val="0"/>
          <w:w w:val="100"/>
          <w:position w:val="0"/>
          <w:shd w:val="clear" w:color="auto" w:fill="auto"/>
        </w:rPr>
        <w:t>软件中的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Duncan's</w:t>
      </w:r>
      <w:r>
        <w:rPr>
          <w:color w:val="000000"/>
          <w:spacing w:val="0"/>
          <w:w w:val="100"/>
          <w:position w:val="0"/>
          <w:shd w:val="clear" w:color="auto" w:fill="auto"/>
        </w:rPr>
        <w:t>新复 极差法进行差异显著性检验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结果与分析</w:t>
      </w:r>
      <w:bookmarkEnd w:id="10"/>
      <w:bookmarkEnd w:id="11"/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94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洗盐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修复结果</w:t>
      </w:r>
    </w:p>
    <w:p>
      <w:pPr>
        <w:pStyle w:val="Style3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82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洗盐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对设施土壤可溶性盐含量的影响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>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1a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,6</w:t>
      </w:r>
      <w:r>
        <w:rPr>
          <w:color w:val="000000"/>
          <w:spacing w:val="0"/>
          <w:w w:val="100"/>
          <w:position w:val="0"/>
          <w:shd w:val="clear" w:color="auto" w:fill="auto"/>
        </w:rPr>
        <w:t>个泡水处理的耕作层土壤可溶性盐 含量显著降低，盐渍化程度由泡水前的轻度盐渍化 （可溶性盐含量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＞0.20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）降为微盐渍化（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＜0.20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），表明泡水可降低土壤盐渍化程度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NT15 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处理的洗盐率分别为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52.02 %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53.69 %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54.59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% </w:t>
      </w:r>
      <w:r>
        <w:rPr>
          <w:color w:val="000000"/>
          <w:spacing w:val="0"/>
          <w:w w:val="100"/>
          <w:position w:val="0"/>
          <w:shd w:val="clear" w:color="auto" w:fill="auto"/>
        </w:rPr>
        <w:t>（图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1b</w:t>
      </w:r>
      <w:r>
        <w:rPr>
          <w:color w:val="000000"/>
          <w:spacing w:val="0"/>
          <w:w w:val="100"/>
          <w:position w:val="0"/>
          <w:shd w:val="clear" w:color="auto" w:fill="auto"/>
        </w:rPr>
        <w:t>），处理间差异不显著，表明免耕条 件下一定时间内增加泡水时间对洗盐率的影响不显 著;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T10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T15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处理的洗盐率分别为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94 %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57.34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63.72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% </w:t>
      </w:r>
      <w:r>
        <w:rPr>
          <w:color w:val="000000"/>
          <w:spacing w:val="0"/>
          <w:w w:val="100"/>
          <w:position w:val="0"/>
          <w:shd w:val="clear" w:color="auto" w:fill="auto"/>
        </w:rPr>
        <w:t>（图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</w:rPr>
        <w:t>说明翻耕条件下一定 时间内洗盐率随泡水时间的增加而显著升高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可见 一定时间内翻耕泡水时间越长洗盐效果越好，而免 耕泡水处理无此规律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82" w:val="left"/>
        </w:tabs>
        <w:bidi w:val="0"/>
        <w:spacing w:before="0" w:after="0" w:line="31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1" w:left="1096" w:right="1239" w:bottom="1189" w:header="0" w:footer="3" w:gutter="0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洗盐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对设施土壤养分的影响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本研究目 的是筛选泡水洗盐效果好，而且养分损失少的洗盐 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1a</w:t>
      </w:r>
      <w:r>
        <w:rPr>
          <w:color w:val="000000"/>
          <w:spacing w:val="0"/>
          <w:w w:val="100"/>
          <w:position w:val="0"/>
          <w:shd w:val="clear" w:color="auto" w:fill="auto"/>
        </w:rPr>
        <w:t>所示，泡水处理后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,6</w:t>
      </w:r>
      <w:r>
        <w:rPr>
          <w:color w:val="000000"/>
          <w:spacing w:val="0"/>
          <w:w w:val="100"/>
          <w:position w:val="0"/>
          <w:shd w:val="clear" w:color="auto" w:fill="auto"/>
        </w:rPr>
        <w:t>个泡水处理的土 壤可溶性盐均降低至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0.20 %</w:t>
      </w:r>
      <w:r>
        <w:rPr>
          <w:color w:val="000000"/>
          <w:spacing w:val="0"/>
          <w:w w:val="100"/>
          <w:position w:val="0"/>
          <w:shd w:val="clear" w:color="auto" w:fill="auto"/>
        </w:rPr>
        <w:t>以下，而温室土壤一般 要求可溶性盐含量不得高于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0. 20 %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，处理后，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个泡水处理的土壤可溶性盐含量均符合温室土壤盐 分含量要求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可知，土壤可溶性盐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、全量 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钾含量均降低，表明泡水既可降低土壤盐分 含量，也会降低土壤养分含量，且翻耕泡水养分下降</w:t>
      </w:r>
    </w:p>
    <w:p>
      <w:pPr>
        <w:pStyle w:val="Style55"/>
        <w:keepNext w:val="0"/>
        <w:keepLines w:val="0"/>
        <w:framePr w:w="679" w:h="387" w:wrap="none" w:hAnchor="page" w:x="3811" w:y="29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处理</w:t>
      </w:r>
    </w:p>
    <w:p>
      <w:pPr>
        <w:pStyle w:val="Style55"/>
        <w:keepNext w:val="0"/>
        <w:keepLines w:val="0"/>
        <w:framePr w:w="679" w:h="387" w:wrap="none" w:hAnchor="page" w:x="3811" w:y="2968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Treatment</w:t>
      </w:r>
    </w:p>
    <w:p>
      <w:pPr>
        <w:pStyle w:val="Style55"/>
        <w:keepNext w:val="0"/>
        <w:keepLines w:val="0"/>
        <w:framePr w:w="899" w:h="268" w:wrap="none" w:hAnchor="page" w:x="7079" w:y="3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b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■处理前</w:t>
      </w:r>
    </w:p>
    <w:p>
      <w:pPr>
        <w:pStyle w:val="Style55"/>
        <w:keepNext w:val="0"/>
        <w:keepLines w:val="0"/>
        <w:framePr w:w="674" w:h="387" w:wrap="none" w:hAnchor="page" w:x="8280" w:y="2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处理</w:t>
      </w:r>
    </w:p>
    <w:p>
      <w:pPr>
        <w:pStyle w:val="Style55"/>
        <w:keepNext w:val="0"/>
        <w:keepLines w:val="0"/>
        <w:framePr w:w="674" w:h="387" w:wrap="none" w:hAnchor="page" w:x="8280" w:y="2948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Treatment</w:t>
      </w:r>
    </w:p>
    <w:p>
      <w:pPr>
        <w:pStyle w:val="Style59"/>
        <w:keepNext w:val="0"/>
        <w:keepLines w:val="0"/>
        <w:framePr w:w="254" w:h="225" w:hRule="exact" w:wrap="none" w:hAnchor="page" w:x="6581" w:y="2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eastAsianLayout w:id="0" w:vert="on"/>
        </w:rPr>
        <w:t>5</w:t>
      </w:r>
    </w:p>
    <w:p>
      <w:pPr>
        <w:pStyle w:val="Style59"/>
        <w:keepNext w:val="0"/>
        <w:keepLines w:val="0"/>
        <w:framePr w:w="254" w:h="225" w:hRule="exact" w:wrap="none" w:hAnchor="page" w:x="6581" w:y="2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Gulim" w:eastAsia="Gulim" w:hAnsi="Gulim" w:cs="Gulim"/>
          <w:b w:val="0"/>
          <w:bCs w:val="0"/>
          <w:spacing w:val="0"/>
          <w:w w:val="100"/>
          <w:position w:val="0"/>
          <w:shd w:val="clear" w:color="auto" w:fill="auto"/>
          <w:eastAsianLayout w:id="1" w:vert="on"/>
        </w:rPr>
        <w:t>3</w:t>
      </w:r>
    </w:p>
    <w:p>
      <w:pPr>
        <w:pStyle w:val="Style59"/>
        <w:keepNext w:val="0"/>
        <w:keepLines w:val="0"/>
        <w:framePr w:w="172" w:h="167" w:hRule="exact" w:wrap="none" w:hAnchor="page" w:x="6653" w:y="11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eastAsianLayout w:id="2" w:vert="on"/>
        </w:rPr>
        <w:t>5</w:t>
      </w:r>
    </w:p>
    <w:p>
      <w:pPr>
        <w:pStyle w:val="Style59"/>
        <w:keepNext w:val="0"/>
        <w:keepLines w:val="0"/>
        <w:framePr w:w="172" w:h="167" w:hRule="exact" w:wrap="none" w:hAnchor="page" w:x="6653" w:y="11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eastAsianLayout w:id="3" w:vert="on"/>
        </w:rPr>
        <w:t>5</w:t>
      </w:r>
    </w:p>
    <w:p>
      <w:pPr>
        <w:widowControl w:val="0"/>
        <w:spacing w:line="360" w:lineRule="exact"/>
      </w:pPr>
      <w:r>
        <w:drawing>
          <wp:anchor distT="0" distB="260985" distL="0" distR="0" simplePos="0" relativeHeight="62914696" behindDoc="1" locked="0" layoutInCell="1" allowOverlap="1">
            <wp:simplePos x="0" y="0"/>
            <wp:positionH relativeFrom="page">
              <wp:posOffset>1058545</wp:posOffset>
            </wp:positionH>
            <wp:positionV relativeFrom="margin">
              <wp:posOffset>173355</wp:posOffset>
            </wp:positionV>
            <wp:extent cx="2736850" cy="1694815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736850" cy="1694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97485" distB="267335" distL="188595" distR="0" simplePos="0" relativeHeight="62914697" behindDoc="1" locked="0" layoutInCell="1" allowOverlap="1">
            <wp:simplePos x="0" y="0"/>
            <wp:positionH relativeFrom="page">
              <wp:posOffset>4366895</wp:posOffset>
            </wp:positionH>
            <wp:positionV relativeFrom="margin">
              <wp:posOffset>428625</wp:posOffset>
            </wp:positionV>
            <wp:extent cx="2145665" cy="1420495"/>
            <wp:wrapNone/>
            <wp:docPr id="12" name="Shap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box 1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145665" cy="14204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6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021" w:left="1075" w:right="1085" w:bottom="1385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图柱上不同小写字母表示差异显著（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，下同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Columns of the same legend with different letters are significantly different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&lt;0.05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same as below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4" w:left="1075" w:right="1085" w:bottom="138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泡水洗盐对设施土壤可溶性盐含量及洗盐率的影响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50800" distR="50800" simplePos="0" relativeHeight="125829378" behindDoc="0" locked="0" layoutInCell="1" allowOverlap="1">
                <wp:simplePos x="0" y="0"/>
                <wp:positionH relativeFrom="page">
                  <wp:posOffset>2334260</wp:posOffset>
                </wp:positionH>
                <wp:positionV relativeFrom="paragraph">
                  <wp:posOffset>12700</wp:posOffset>
                </wp:positionV>
                <wp:extent cx="3405505" cy="136525"/>
                <wp:wrapSquare wrapText="left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05505" cy="136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Effect of salt leaching on content of soluble salt and salt leaching rate of facility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183.80000000000001pt;margin-top:1.pt;width:268.14999999999998pt;height:10.75pt;z-index:-125829375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Effect of salt leaching on content of soluble salt and salt leaching rate of facility soil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1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率比免耕泡水高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NT5 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处理的土壤全氮下降 率显著低于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NT10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T15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处理，全磷、全钾下降率均 显著低于其他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个处理,土壤总养分（ 全氮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全钾） 下降率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38.68 %</w:t>
      </w:r>
      <w:r>
        <w:rPr>
          <w:color w:val="000000"/>
          <w:spacing w:val="0"/>
          <w:w w:val="100"/>
          <w:position w:val="0"/>
          <w:shd w:val="clear" w:color="auto" w:fill="auto"/>
        </w:rPr>
        <w:t>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个处理中最低，表明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NT5</w:t>
      </w:r>
      <w:r>
        <w:rPr>
          <w:color w:val="000000"/>
          <w:spacing w:val="0"/>
          <w:w w:val="100"/>
          <w:position w:val="0"/>
          <w:shd w:val="clear" w:color="auto" w:fill="auto"/>
        </w:rPr>
        <w:t>处理对土壤养分的影响较其他处理小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 理的土壤可溶性盐含量下降率显著低于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T10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T15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处理的，但与其他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个处理的差异不显著，土壤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含量随着泡水时间的延长有所下降，但下降幅 度较小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以上结果说明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处理洗盐效果好，而且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土壤养分下降最少，是最优的洗盐处理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7" w:val="left"/>
        </w:tabs>
        <w:bidi w:val="0"/>
        <w:spacing w:before="0" w:after="0" w:line="35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吸盐修复结果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7" w:val="left"/>
        </w:tabs>
        <w:bidi w:val="0"/>
        <w:spacing w:before="0" w:after="0" w:line="319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4" w:left="1075" w:right="1085" w:bottom="1385" w:header="0" w:footer="3" w:gutter="0"/>
          <w:cols w:num="2" w:space="301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2.1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对设施土壤可溶性盐含量的影响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所示，轮作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种作物后，土壤可溶性盐和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含量均有不同程度的降低，表明轮作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种作物可降 低土壤可溶性盐和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处理的吸盐 率和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下降率最高，且与其他处理差异显著，可 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>的吸盐效果最好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6690360</wp:posOffset>
                </wp:positionH>
                <wp:positionV relativeFrom="paragraph">
                  <wp:posOffset>165100</wp:posOffset>
                </wp:positionV>
                <wp:extent cx="236855" cy="151765"/>
                <wp:wrapSquare wrapText="left"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6855" cy="1517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526.79999999999995pt;margin-top:13.pt;width:18.649999999999999pt;height:11.949999999999999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泡水对土壤养分及盐分下降率的影响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salt leaching on decline rate of nutrients and salt of soil</w:t>
      </w:r>
    </w:p>
    <w:tbl>
      <w:tblPr>
        <w:tblOverlap w:val="never"/>
        <w:jc w:val="center"/>
        <w:tblLayout w:type="fixed"/>
      </w:tblPr>
      <w:tblGrid>
        <w:gridCol w:w="1105"/>
        <w:gridCol w:w="1679"/>
        <w:gridCol w:w="1584"/>
        <w:gridCol w:w="1579"/>
        <w:gridCol w:w="1631"/>
        <w:gridCol w:w="1411"/>
      </w:tblGrid>
      <w:tr>
        <w:trPr>
          <w:trHeight w:val="5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全氮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Total 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全磷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Total P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全钾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Total K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可溶性盐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Soluble salt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</w:tr>
      <w:tr>
        <w:trPr>
          <w:trHeight w:val="28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NT5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21. 23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7. 64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9.81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±0.48e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52. 02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60. 83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66d</w:t>
            </w:r>
          </w:p>
        </w:tc>
      </w:tr>
      <w:tr>
        <w:trPr>
          <w:trHeight w:val="27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NT10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24. 44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42b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12. 52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25.83±0.43d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53. 69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52c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62. 68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90cd</w:t>
            </w:r>
          </w:p>
        </w:tc>
      </w:tr>
      <w:tr>
        <w:trPr>
          <w:trHeight w:val="27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NT15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16. 32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12. 63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43c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26. 74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46d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54. 59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65.37±0.76b</w:t>
            </w:r>
          </w:p>
        </w:tc>
      </w:tr>
      <w:tr>
        <w:trPr>
          <w:trHeight w:val="27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17. 61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20. 24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42. 43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54. 94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86bc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64. 23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67bc</w:t>
            </w:r>
          </w:p>
        </w:tc>
      </w:tr>
      <w:tr>
        <w:trPr>
          <w:trHeight w:val="28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11. 54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19. 92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30. 64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57.34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±0.41b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66. 17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68b</w:t>
            </w:r>
          </w:p>
        </w:tc>
      </w:tr>
      <w:tr>
        <w:trPr>
          <w:trHeight w:val="282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T15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26. 12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16. 61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45. 52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63. 72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68a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71. 58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66a</w:t>
            </w:r>
          </w:p>
        </w:tc>
      </w:tr>
    </w:tbl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注:表中数据为平均值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±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标准误，同列数据后不同小写字母表示差异显著(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，下同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Data are mean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data on the same column with different letters are significantly different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&lt; 0. 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same as below.</w:t>
      </w:r>
    </w:p>
    <w:p>
      <w:pPr>
        <w:widowControl w:val="0"/>
        <w:spacing w:after="139" w:line="1" w:lineRule="exact"/>
      </w:pP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轮作对土壤可溶性盐含量的影响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crop rotation on content of soluble salt of soil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47650" distB="187960" distL="0" distR="0" simplePos="0" relativeHeight="125829382" behindDoc="0" locked="0" layoutInCell="1" allowOverlap="1">
                <wp:simplePos x="0" y="0"/>
                <wp:positionH relativeFrom="page">
                  <wp:posOffset>1024890</wp:posOffset>
                </wp:positionH>
                <wp:positionV relativeFrom="paragraph">
                  <wp:posOffset>247650</wp:posOffset>
                </wp:positionV>
                <wp:extent cx="431165" cy="258445"/>
                <wp:wrapTopAndBottom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1165" cy="2584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处理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Treatment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80.700000000000003pt;margin-top:19.5pt;width:33.950000000000003pt;height:20.350000000000001pt;z-index:-125829371;mso-wrap-distance-left:0;mso-wrap-distance-top:19.5pt;mso-wrap-distance-right:0;mso-wrap-distance-bottom:14.800000000000001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处理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Treatment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0" distL="0" distR="0" simplePos="0" relativeHeight="125829384" behindDoc="0" locked="0" layoutInCell="1" allowOverlap="1">
                <wp:simplePos x="0" y="0"/>
                <wp:positionH relativeFrom="page">
                  <wp:posOffset>1832610</wp:posOffset>
                </wp:positionH>
                <wp:positionV relativeFrom="paragraph">
                  <wp:posOffset>38100</wp:posOffset>
                </wp:positionV>
                <wp:extent cx="4997450" cy="655955"/>
                <wp:wrapTopAndBottom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97450" cy="65595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115"/>
                              <w:gridCol w:w="1225"/>
                              <w:gridCol w:w="1550"/>
                              <w:gridCol w:w="1483"/>
                              <w:gridCol w:w="1043"/>
                              <w:gridCol w:w="1454"/>
                            </w:tblGrid>
                            <w:tr>
                              <w:trPr>
                                <w:tblHeader/>
                                <w:trHeight w:val="536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77" w:lineRule="exact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可溶性盐含量(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kg"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Soluble salt content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吸盐率（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%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bscript"/>
                                      <w:lang w:val="en-US" w:eastAsia="en-US" w:bidi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bscript"/>
                                      <w:lang w:val="en-US" w:eastAsia="en-US" w:bidi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下降率(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%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轮作前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轮作后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Desalinization rate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轮作前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轮作后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Rate of decline for 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bscript"/>
                                      <w:lang w:val="en-US" w:eastAsia="en-US" w:bidi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Before rotate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After rotate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Before rotate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After rotate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44.30000000000001pt;margin-top:3.pt;width:393.5pt;height:51.649999999999999pt;z-index:-125829369;mso-wrap-distance-left:0;mso-wrap-distance-top:3.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115"/>
                        <w:gridCol w:w="1225"/>
                        <w:gridCol w:w="1550"/>
                        <w:gridCol w:w="1483"/>
                        <w:gridCol w:w="1043"/>
                        <w:gridCol w:w="1454"/>
                      </w:tblGrid>
                      <w:tr>
                        <w:trPr>
                          <w:tblHeader/>
                          <w:trHeight w:val="536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77" w:lineRule="exact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可溶性盐含量(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kg"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Soluble salt content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吸盐率（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%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gridSpan w:val="2"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kg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下降率(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3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轮作前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轮作后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Desalinization rate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轮作前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轮作后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Rate of decline for 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"</w:t>
                            </w:r>
                          </w:p>
                        </w:tc>
                      </w:tr>
                      <w:tr>
                        <w:trPr>
                          <w:trHeight w:val="16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Before rotate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After rotate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Before rotate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After rotate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603"/>
        <w:gridCol w:w="1560"/>
        <w:gridCol w:w="1340"/>
        <w:gridCol w:w="1335"/>
        <w:gridCol w:w="1383"/>
        <w:gridCol w:w="1378"/>
        <w:gridCol w:w="1220"/>
      </w:tblGrid>
      <w:tr>
        <w:trPr>
          <w:trHeight w:val="23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1.76 ±0.04bc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58 ± 0. 04de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10. 24 ± 0. 30c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90 ± 0. 02cd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0.74 ±0.01gh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17.29 ±0.74d</w:t>
            </w:r>
          </w:p>
        </w:tc>
      </w:tr>
      <w:tr>
        <w:trPr>
          <w:trHeight w:val="2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94 ± 0. 05a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68 ±0. 05cd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 42 ± 0. 41b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99 ± 0. 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79 ± 0. 01fg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20. 22 ± 0. 60c</w:t>
            </w:r>
          </w:p>
        </w:tc>
      </w:tr>
      <w:tr>
        <w:trPr>
          <w:trHeight w:val="2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81 ± 0. 03abc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53 ± 0. 05e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 51 ± 0. 97b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92 ± 0. 02bc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72 ± 0. 01hi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22.45 ±0.81b</w:t>
            </w:r>
          </w:p>
        </w:tc>
      </w:tr>
      <w:tr>
        <w:trPr>
          <w:trHeight w:val="2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1.84 ±0.03ab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46 ± 0. 04e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20. 68 ± 0. 98a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. 94 ± 0 . 01 abc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69 ± 0. 02i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26. 90 ± 0. 91a</w:t>
            </w:r>
          </w:p>
        </w:tc>
      </w:tr>
      <w:tr>
        <w:trPr>
          <w:trHeight w:val="2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1.85 ±0.04ab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74 ± 0. 04bc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96 ± 0. 26d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0.94 ±0.02abc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82 ± 0. 02ef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 02 ± 0. 52e</w:t>
            </w:r>
          </w:p>
        </w:tc>
      </w:tr>
      <w:tr>
        <w:trPr>
          <w:trHeight w:val="20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91 ± 0. 05a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83 ± 0. 04ab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 17 ± 0. 41d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97 ± 0. 02ab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0.86 ±0.02de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11. 68 ± 0. 38e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right"/>
        <w:tblLayout w:type="fixed"/>
      </w:tblPr>
      <w:tblGrid>
        <w:gridCol w:w="3413"/>
        <w:gridCol w:w="6288"/>
      </w:tblGrid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表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轮作对土壤养分含量的影响</w:t>
            </w:r>
          </w:p>
        </w:tc>
      </w:tr>
      <w:tr>
        <w:trPr>
          <w:trHeight w:val="24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Table 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Effects of crop rotation on content of nutrients in soil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24"/>
        <w:keepNext w:val="0"/>
        <w:keepLines w:val="0"/>
        <w:widowControl w:val="0"/>
        <w:shd w:val="clear" w:color="auto" w:fill="auto"/>
        <w:tabs>
          <w:tab w:pos="2640" w:val="left"/>
          <w:tab w:pos="4663" w:val="left"/>
          <w:tab w:pos="6792" w:val="left"/>
        </w:tabs>
        <w:bidi w:val="0"/>
        <w:spacing w:before="0" w:after="0" w:line="240" w:lineRule="auto"/>
        <w:ind w:left="0" w:right="0" w:firstLine="66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全氮(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g 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碱解氮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mg 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有效磷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mg 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速效钾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mg 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640" w:val="left"/>
          <w:tab w:pos="4663" w:val="left"/>
          <w:tab w:pos="6792" w:val="left"/>
        </w:tabs>
        <w:bidi w:val="0"/>
        <w:spacing w:before="0" w:after="240" w:line="240" w:lineRule="auto"/>
        <w:ind w:left="0" w:right="0" w:firstLine="760"/>
        <w:jc w:val="left"/>
      </w:pPr>
      <w:r>
        <mc:AlternateContent>
          <mc:Choice Requires="wps">
            <w:drawing>
              <wp:anchor distT="0" distB="0" distL="0" distR="0" simplePos="0" relativeHeight="125829386" behindDoc="0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63500</wp:posOffset>
                </wp:positionV>
                <wp:extent cx="433070" cy="259080"/>
                <wp:wrapSquare wrapText="bothSides"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3070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处理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Treatment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50.049999999999997pt;margin-top:5.pt;width:34.100000000000001pt;height:20.399999999999999pt;z-index:-12582936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处理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Treatment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nitrogen</w:t>
        <w:tab/>
        <w:t>Available nitrogen</w:t>
        <w:tab/>
        <w:t>Available phosphorus</w:t>
        <w:tab/>
        <w:t>Rapidly available potassium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7402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轮作前 轮作后 轮作前 轮作后 轮作前 轮作后 轮作前</w:t>
        <w:tab/>
        <w:t>轮作后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7730" w:val="left"/>
        </w:tabs>
        <w:bidi w:val="0"/>
        <w:spacing w:before="0" w:after="0" w:line="240" w:lineRule="auto"/>
        <w:ind w:left="0" w:right="0" w:firstLine="28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8" w:left="1226" w:right="933" w:bottom="138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Before rotate After rotate Before rotate After rotate Before rotate After rotate Before rotate</w:t>
        <w:tab/>
        <w:t>After rotate</w:t>
      </w:r>
    </w:p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20" w:left="0" w:right="0" w:bottom="152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446"/>
        <w:gridCol w:w="1234"/>
        <w:gridCol w:w="1018"/>
        <w:gridCol w:w="1037"/>
        <w:gridCol w:w="1022"/>
      </w:tblGrid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0.95 ±0.05ab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00 ±0. 05ab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59. 23 ±1. 01c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70. 54 ±1. 00b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0.94 ±0.04ab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0.76 ±0.04c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58. 94 ±0. 78c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51. 32 ±1. 05d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0.96 ±0.04ab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0.72 ±0.04c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60. 12 ±1. 01c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72. 24 ±0. 91b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0.97 ±0.03ab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0.75 ±0.03c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61. 38 ±1. 09c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50. 18 ±1. 00d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0.93 ±0.04ab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88 ±0. 04b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58. 89 ±1. 12c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58. 61 ± 1. 05c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0.98 ±0.04ab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1.03 ±0.05a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60. 76 ±1. 04c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framePr w:w="4757" w:h="1762" w:hSpace="3144" w:vSpace="14" w:wrap="none" w:vAnchor="text" w:hAnchor="page" w:x="1218" w:y="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84. 82 ± 1. 16a</w:t>
            </w:r>
          </w:p>
        </w:tc>
      </w:tr>
    </w:tbl>
    <w:p>
      <w:pPr>
        <w:framePr w:w="4757" w:h="1762" w:hSpace="3144" w:vSpace="14" w:wrap="none" w:vAnchor="text" w:hAnchor="page" w:x="1218" w:y="35"/>
        <w:widowControl w:val="0"/>
        <w:spacing w:line="1" w:lineRule="exact"/>
      </w:pPr>
    </w:p>
    <w:p>
      <w:pPr>
        <w:pStyle w:val="Style76"/>
        <w:keepNext w:val="0"/>
        <w:keepLines w:val="0"/>
        <w:framePr w:w="3110" w:h="206" w:wrap="none" w:vAnchor="text" w:hAnchor="page" w:x="6008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45.62±0.91c 67.41±0.68a285.31±4.14a</w:t>
      </w:r>
    </w:p>
    <w:p>
      <w:pPr>
        <w:pStyle w:val="Style76"/>
        <w:keepNext w:val="0"/>
        <w:keepLines w:val="0"/>
        <w:framePr w:w="3110" w:h="206" w:wrap="none" w:vAnchor="text" w:hAnchor="page" w:x="6008" w:y="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46.14±0.86c 26.31±1.06e284.32±4.03a</w:t>
      </w:r>
    </w:p>
    <w:p>
      <w:pPr>
        <w:pStyle w:val="Style76"/>
        <w:keepNext w:val="0"/>
        <w:keepLines w:val="0"/>
        <w:framePr w:w="3110" w:h="206" w:wrap="none" w:vAnchor="text" w:hAnchor="page" w:x="6008" w:y="6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44.98 ±0.93c 24.63 ±0.95ef282.19 ±3.73a</w:t>
      </w:r>
    </w:p>
    <w:p>
      <w:pPr>
        <w:pStyle w:val="Style76"/>
        <w:keepNext w:val="0"/>
        <w:keepLines w:val="0"/>
        <w:framePr w:w="3110" w:h="206" w:wrap="none" w:vAnchor="text" w:hAnchor="page" w:x="6008" w:y="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46.76 ±0.89c 23.44 ±0.99f 285. 76 ±3.73a</w:t>
      </w:r>
    </w:p>
    <w:p>
      <w:pPr>
        <w:pStyle w:val="Style76"/>
        <w:keepNext w:val="0"/>
        <w:keepLines w:val="0"/>
        <w:framePr w:w="3110" w:h="211" w:wrap="none" w:vAnchor="text" w:hAnchor="page" w:x="6008" w:y="12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45.98±0.81c 40.33±1.00d290.17±4.12a</w:t>
      </w:r>
    </w:p>
    <w:p>
      <w:pPr>
        <w:pStyle w:val="Style76"/>
        <w:keepNext w:val="0"/>
        <w:keepLines w:val="0"/>
        <w:framePr w:w="3110" w:h="206" w:wrap="none" w:vAnchor="text" w:hAnchor="page" w:x="6008" w:y="1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47.02±1.05c 76.51±0.94a287.38±4.54a</w:t>
      </w:r>
    </w:p>
    <w:p>
      <w:pPr>
        <w:pStyle w:val="Style24"/>
        <w:keepNext w:val="0"/>
        <w:keepLines w:val="0"/>
        <w:framePr w:w="1085" w:h="211" w:wrap="none" w:vAnchor="text" w:hAnchor="page" w:x="9234" w:y="2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205. 34 ±1. 33b</w:t>
      </w:r>
    </w:p>
    <w:p>
      <w:pPr>
        <w:pStyle w:val="Style24"/>
        <w:keepNext w:val="0"/>
        <w:keepLines w:val="0"/>
        <w:framePr w:w="1090" w:h="206" w:wrap="none" w:vAnchor="text" w:hAnchor="page" w:x="9234" w:y="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176. 48 ±0. 43c</w:t>
      </w:r>
    </w:p>
    <w:p>
      <w:pPr>
        <w:pStyle w:val="Style24"/>
        <w:keepNext w:val="0"/>
        <w:keepLines w:val="0"/>
        <w:framePr w:w="998" w:h="206" w:wrap="none" w:vAnchor="text" w:hAnchor="page" w:x="9278" w:y="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75.63 ±2.05e</w:t>
      </w:r>
    </w:p>
    <w:p>
      <w:pPr>
        <w:pStyle w:val="Style24"/>
        <w:keepNext w:val="0"/>
        <w:keepLines w:val="0"/>
        <w:framePr w:w="1085" w:h="211" w:wrap="none" w:vAnchor="text" w:hAnchor="page" w:x="9234" w:y="9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143. 19 ±3. 63d</w:t>
      </w:r>
    </w:p>
    <w:p>
      <w:pPr>
        <w:pStyle w:val="Style24"/>
        <w:keepNext w:val="0"/>
        <w:keepLines w:val="0"/>
        <w:framePr w:w="1085" w:h="206" w:wrap="none" w:vAnchor="text" w:hAnchor="page" w:x="9234" w:y="1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143. 38 ±3. 05d</w:t>
      </w:r>
    </w:p>
    <w:p>
      <w:pPr>
        <w:pStyle w:val="Style24"/>
        <w:keepNext w:val="0"/>
        <w:keepLines w:val="0"/>
        <w:framePr w:w="1090" w:h="206" w:wrap="none" w:vAnchor="text" w:hAnchor="page" w:x="9234" w:y="159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180. 41 ±1. 48c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20" w:left="1083" w:right="1088" w:bottom="15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78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对设施土壤养分含量的影响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所示，轮作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种作物后土壤养分（ 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碱解氮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 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速效钾） 含量变化不同，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 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处理的土壤 碱解氮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有效磷含量显著增加，速效钾含量显著降 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BC 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处理的土壤全氮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碱解氮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 效钾含量均降低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,SC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速效钾含 量显著降低，但碱解氮含量显著升高，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处理的土 壤全氮和速效钾含量下降率显著低于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 </w:t>
      </w:r>
      <w:r>
        <w:rPr>
          <w:color w:val="000000"/>
          <w:spacing w:val="0"/>
          <w:w w:val="100"/>
          <w:position w:val="0"/>
          <w:shd w:val="clear" w:color="auto" w:fill="auto"/>
        </w:rPr>
        <w:t>处理，碱 解氮和有效磷含量下降率（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18. 25 %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49. 92 %</w:t>
      </w:r>
      <w:r>
        <w:rPr>
          <w:color w:val="000000"/>
          <w:spacing w:val="0"/>
          <w:w w:val="100"/>
          <w:position w:val="0"/>
          <w:shd w:val="clear" w:color="auto" w:fill="auto"/>
        </w:rPr>
        <w:t>） 均 为最高，总养分（全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+</w:t>
      </w:r>
      <w:r>
        <w:rPr>
          <w:color w:val="000000"/>
          <w:spacing w:val="0"/>
          <w:w w:val="100"/>
          <w:position w:val="0"/>
          <w:shd w:val="clear" w:color="auto" w:fill="auto"/>
        </w:rPr>
        <w:t>碱解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+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速效钾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下降率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140.58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）最高（表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），表明轮作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种作 物对土壤养分（ 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碱解氮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速效钾） 含量 的影响不同，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对养分含量的影响最大，可能的原 因是各作物吸收利用养分的种类和能力不同，芝麻 吸收养分的能力较其他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tabs>
          <w:tab w:pos="778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  <w:tab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“吸盐”对设施土壤容重、总孔隙度和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影响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所示，轮作处理有效降低了土壤容重 （ 降幅为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11.82 % ~35.22 %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），增加了土壤总孔隙 度（ 增幅为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18.86 % ~64.27 %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），其中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处理土壤 容重降低的幅度及总孔隙度增加的幅度最大;不同 </w:t>
      </w:r>
      <w:r>
        <w:rPr>
          <w:color w:val="000000"/>
          <w:spacing w:val="0"/>
          <w:w w:val="100"/>
          <w:position w:val="0"/>
          <w:shd w:val="clear" w:color="auto" w:fill="auto"/>
        </w:rPr>
        <w:t>作物轮作在一定程度上影响了土壤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的变化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,SS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处理后土壤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有所降低，而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处理则 提高了土壤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>有利于降低土壤容重，提 高土壤总孔隙度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78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对设施土壤微生物的影响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 生物的数量影响土壤质量，并且对土壤质量的变化 反应敏感，是评价土壤质量的生物指标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轮作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种作物，提高了土壤有机质含量，增加了土壤细菌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真菌和放线菌数量（ 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处理的土壤细 菌数量增加了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149. 02 %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微生物总量增加了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134.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75 %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个处理中最高，并与其他处理间差异显 著，说明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>最有利于土壤微生物的增殖和改善土壤 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78" w:val="left"/>
        </w:tabs>
        <w:bidi w:val="0"/>
        <w:spacing w:before="0" w:after="0" w:line="31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8" w:left="1083" w:right="1088" w:bottom="1520" w:header="0" w:footer="3" w:gutter="0"/>
          <w:cols w:num="2" w:space="322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对设施土壤交换性钾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镁含 量的影响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所示，除了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SS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处理，其他处理 阳离子总浓度（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+Mg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均显著降 低，其中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>处理降低的幅度（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46. 20 %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最大，表明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</w:rPr>
        <w:t>提高土壤通透性和水分淋洗效应的效果较其他 处理好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轮作处理后交换性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的含量显著降低， 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处理降低的幅度显著高于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处理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507" w:val="left"/>
        </w:tabs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轮作对土壤容重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总孔隙度和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的影响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crop rotation on volume weight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porosity and pH of soil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8" w:left="1083" w:right="1088" w:bottom="152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54635" distB="149225" distL="0" distR="0" simplePos="0" relativeHeight="125829388" behindDoc="0" locked="0" layoutInCell="1" allowOverlap="1">
                <wp:simplePos x="0" y="0"/>
                <wp:positionH relativeFrom="page">
                  <wp:posOffset>638810</wp:posOffset>
                </wp:positionH>
                <wp:positionV relativeFrom="paragraph">
                  <wp:posOffset>254635</wp:posOffset>
                </wp:positionV>
                <wp:extent cx="426720" cy="255905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6720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处理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Treatment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50.299999999999997pt;margin-top:20.050000000000001pt;width:33.600000000000001pt;height:20.149999999999999pt;z-index:-125829365;mso-wrap-distance-left:0;mso-wrap-distance-top:20.050000000000001pt;mso-wrap-distance-right:0;mso-wrap-distance-bottom:11.75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处理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Treatment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4450" distB="340995" distL="0" distR="0" simplePos="0" relativeHeight="125829390" behindDoc="0" locked="0" layoutInCell="1" allowOverlap="1">
                <wp:simplePos x="0" y="0"/>
                <wp:positionH relativeFrom="page">
                  <wp:posOffset>1443355</wp:posOffset>
                </wp:positionH>
                <wp:positionV relativeFrom="paragraph">
                  <wp:posOffset>44450</wp:posOffset>
                </wp:positionV>
                <wp:extent cx="789305" cy="274320"/>
                <wp:wrapTopAndBottom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9305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187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容重((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g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Soil volume weight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113.65000000000001pt;margin-top:3.5pt;width:62.149999999999999pt;height:21.600000000000001pt;z-index:-125829363;mso-wrap-distance-left:0;mso-wrap-distance-top:3.5pt;mso-wrap-distance-right:0;mso-wrap-distance-bottom:26.850000000000001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187" w:lineRule="exact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容重((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g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)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Soil volume weight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" distB="12065" distL="0" distR="0" simplePos="0" relativeHeight="125829392" behindDoc="0" locked="0" layoutInCell="1" allowOverlap="1">
                <wp:simplePos x="0" y="0"/>
                <wp:positionH relativeFrom="page">
                  <wp:posOffset>1336675</wp:posOffset>
                </wp:positionH>
                <wp:positionV relativeFrom="paragraph">
                  <wp:posOffset>388620</wp:posOffset>
                </wp:positionV>
                <wp:extent cx="344170" cy="259080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4170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轮作前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Before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05.25pt;margin-top:30.600000000000001pt;width:27.100000000000001pt;height:20.399999999999999pt;z-index:-125829361;mso-wrap-distance-left:0;mso-wrap-distance-top:30.600000000000001pt;mso-wrap-distance-right:0;mso-wrap-distance-bottom:0.94999999999999996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轮作前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Before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" distB="12065" distL="0" distR="0" simplePos="0" relativeHeight="125829394" behindDoc="0" locked="0" layoutInCell="1" allowOverlap="1">
                <wp:simplePos x="0" y="0"/>
                <wp:positionH relativeFrom="page">
                  <wp:posOffset>1995170</wp:posOffset>
                </wp:positionH>
                <wp:positionV relativeFrom="paragraph">
                  <wp:posOffset>388620</wp:posOffset>
                </wp:positionV>
                <wp:extent cx="341630" cy="259080"/>
                <wp:wrapTopAndBottom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1630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轮作后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After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57.09999999999999pt;margin-top:30.600000000000001pt;width:26.899999999999999pt;height:20.399999999999999pt;z-index:-125829359;mso-wrap-distance-left:0;mso-wrap-distance-top:30.600000000000001pt;mso-wrap-distance-right:0;mso-wrap-distance-bottom:0.94999999999999996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轮作后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After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4150" distB="85725" distL="0" distR="0" simplePos="0" relativeHeight="125829396" behindDoc="0" locked="0" layoutInCell="1" allowOverlap="1">
                <wp:simplePos x="0" y="0"/>
                <wp:positionH relativeFrom="page">
                  <wp:posOffset>2537460</wp:posOffset>
                </wp:positionH>
                <wp:positionV relativeFrom="paragraph">
                  <wp:posOffset>184150</wp:posOffset>
                </wp:positionV>
                <wp:extent cx="536575" cy="389890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6575" cy="3898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下降率(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%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)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Rate of</w:t>
                              <w:br/>
                              <w:t>decline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99.80000000000001pt;margin-top:14.5pt;width:42.25pt;height:30.699999999999999pt;z-index:-125829357;mso-wrap-distance-left:0;mso-wrap-distance-top:14.5pt;mso-wrap-distance-right:0;mso-wrap-distance-bottom:6.75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2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下降率(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%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)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1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Rate of</w:t>
                        <w:br/>
                        <w:t>decline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350520" distL="0" distR="0" simplePos="0" relativeHeight="125829398" behindDoc="0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38100</wp:posOffset>
                </wp:positionV>
                <wp:extent cx="743585" cy="271145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3585" cy="2711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总空隙度(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%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)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Total soil porosity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270.60000000000002pt;margin-top:3.pt;width:58.549999999999997pt;height:21.350000000000001pt;z-index:-125829355;mso-wrap-distance-left:0;mso-wrap-distance-top:3.pt;mso-wrap-distance-right:0;mso-wrap-distance-bottom:27.600000000000001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总空隙度(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%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)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Total soil porosity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408305" distL="0" distR="0" simplePos="0" relativeHeight="125829400" behindDoc="0" locked="0" layoutInCell="1" allowOverlap="1">
                <wp:simplePos x="0" y="0"/>
                <wp:positionH relativeFrom="page">
                  <wp:posOffset>5801995</wp:posOffset>
                </wp:positionH>
                <wp:positionV relativeFrom="paragraph">
                  <wp:posOffset>114300</wp:posOffset>
                </wp:positionV>
                <wp:extent cx="167640" cy="137160"/>
                <wp:wrapTopAndBottom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456.85000000000002pt;margin-top:9.pt;width:13.199999999999999pt;height:10.800000000000001pt;z-index:-125829353;mso-wrap-distance-left:0;mso-wrap-distance-top:9.pt;mso-wrap-distance-right:0;mso-wrap-distance-bottom:32.149999999999999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" distB="12065" distL="0" distR="0" simplePos="0" relativeHeight="125829402" behindDoc="0" locked="0" layoutInCell="1" allowOverlap="1">
                <wp:simplePos x="0" y="0"/>
                <wp:positionH relativeFrom="page">
                  <wp:posOffset>3308985</wp:posOffset>
                </wp:positionH>
                <wp:positionV relativeFrom="paragraph">
                  <wp:posOffset>388620</wp:posOffset>
                </wp:positionV>
                <wp:extent cx="341630" cy="259080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1630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轮作前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Before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260.55000000000001pt;margin-top:30.600000000000001pt;width:26.899999999999999pt;height:20.399999999999999pt;z-index:-125829351;mso-wrap-distance-left:0;mso-wrap-distance-top:30.600000000000001pt;mso-wrap-distance-right:0;mso-wrap-distance-bottom:0.94999999999999996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轮作前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Before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635" distB="0" distL="0" distR="0" simplePos="0" relativeHeight="125829404" behindDoc="0" locked="0" layoutInCell="1" allowOverlap="1">
                <wp:simplePos x="0" y="0"/>
                <wp:positionH relativeFrom="page">
                  <wp:posOffset>3961130</wp:posOffset>
                </wp:positionH>
                <wp:positionV relativeFrom="paragraph">
                  <wp:posOffset>254635</wp:posOffset>
                </wp:positionV>
                <wp:extent cx="1170305" cy="405130"/>
                <wp:wrapTopAndBottom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70305" cy="405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8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增加率(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%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bscript"/>
                                <w:lang w:val="zh-CN" w:eastAsia="zh-CN" w:bidi="zh-CN"/>
                              </w:rPr>
                              <w:t>轮作后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Rate of increase After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311.89999999999998pt;margin-top:20.050000000000001pt;width:92.150000000000006pt;height:31.899999999999999pt;z-index:-125829349;mso-wrap-distance-left:0;mso-wrap-distance-top:20.05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88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增加率(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%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1" w:lineRule="exact"/>
                        <w:ind w:left="0" w:right="0" w:firstLine="0"/>
                        <w:jc w:val="both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bscript"/>
                          <w:lang w:val="zh-CN" w:eastAsia="zh-CN" w:bidi="zh-CN"/>
                        </w:rPr>
                        <w:t>轮作后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Rate of increase After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" distB="12065" distL="0" distR="0" simplePos="0" relativeHeight="125829406" behindDoc="0" locked="0" layoutInCell="1" allowOverlap="1">
                <wp:simplePos x="0" y="0"/>
                <wp:positionH relativeFrom="page">
                  <wp:posOffset>5278120</wp:posOffset>
                </wp:positionH>
                <wp:positionV relativeFrom="paragraph">
                  <wp:posOffset>388620</wp:posOffset>
                </wp:positionV>
                <wp:extent cx="344170" cy="259080"/>
                <wp:wrapTopAndBottom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4170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轮作前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Before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415.60000000000002pt;margin-top:30.600000000000001pt;width:27.100000000000001pt;height:20.399999999999999pt;z-index:-125829347;mso-wrap-distance-left:0;mso-wrap-distance-top:30.600000000000001pt;mso-wrap-distance-right:0;mso-wrap-distance-bottom:0.94999999999999996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轮作前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Before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" distB="12065" distL="0" distR="0" simplePos="0" relativeHeight="125829408" behindDoc="0" locked="0" layoutInCell="1" allowOverlap="1">
                <wp:simplePos x="0" y="0"/>
                <wp:positionH relativeFrom="page">
                  <wp:posOffset>6040120</wp:posOffset>
                </wp:positionH>
                <wp:positionV relativeFrom="paragraph">
                  <wp:posOffset>388620</wp:posOffset>
                </wp:positionV>
                <wp:extent cx="344170" cy="259080"/>
                <wp:wrapTopAndBottom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4170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轮作后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After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475.60000000000002pt;margin-top:30.600000000000001pt;width:27.100000000000001pt;height:20.399999999999999pt;z-index:-125829345;mso-wrap-distance-left:0;mso-wrap-distance-top:30.600000000000001pt;mso-wrap-distance-right:0;mso-wrap-distance-bottom:0.94999999999999996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轮作后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After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893"/>
        <w:gridCol w:w="1205"/>
        <w:gridCol w:w="2064"/>
        <w:gridCol w:w="1032"/>
        <w:gridCol w:w="2093"/>
        <w:gridCol w:w="1094"/>
        <w:gridCol w:w="1320"/>
      </w:tblGrid>
      <w:tr>
        <w:trPr>
          <w:trHeight w:val="18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74 ±0. 03a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1.27 ±0.02d 27.02 ±0.12b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29 ± 0. 73e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52.16 ±1.20b 52.10 ±0.25b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7.01 ±0.09b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 00 ±0. 10d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78 ±0. 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1.57 ±0.03b 11.82 ±1.09e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31 ± 0. 67e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40.79±1.02d 18.86 ±0.64e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7.15 ±0.07b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12 ±0. 09b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71 ±0. 03a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1.33 ±0.01d 22.19 ±0.90c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27 ± 0. 61e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49.78±1.26b 45.22 ±1.12c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7.11 ±0.06b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 . 62 ± 0 . 09 c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79 ±0. 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1.16 ±0.03e 35.22 ±0.78a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29 ± 0. 76e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56.33±1.18a 64.27 ±0.10a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7.13 ±0.08b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6.51 ±0.07c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69 ±0. 04a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1.43 ±0.04c 15.40 ±0.37d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29 ± 0. 77e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46.12 ±1.09c 34.36 ±0.63d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6.98 ±0.07b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23 ±0. 10b</w:t>
            </w:r>
          </w:p>
        </w:tc>
      </w:tr>
      <w:tr>
        <w:trPr>
          <w:trHeight w:val="326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72 ±0. 03a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1.43 ±0.03c 16.87 ±0.34d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29 ± 0. 78e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45.99 ±1.03c 33.91 ±0.35d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6.96 ±0.08b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7.74 ±0.09a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970"/>
        <w:gridCol w:w="1152"/>
        <w:gridCol w:w="1022"/>
        <w:gridCol w:w="998"/>
        <w:gridCol w:w="1075"/>
        <w:gridCol w:w="1003"/>
        <w:gridCol w:w="1046"/>
        <w:gridCol w:w="1027"/>
        <w:gridCol w:w="1406"/>
      </w:tblGrid>
      <w:tr>
        <w:trPr>
          <w:trHeight w:val="490" w:hRule="exact"/>
        </w:trPr>
        <w:tc>
          <w:tcPr>
            <w:gridSpan w:val="9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表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5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轮作对土壤有机质含量和微生物数量的影响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8"/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Effects of crop rotation on soil organic matter content and microbial number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有机质（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细菌(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CFU </w:t>
            </w:r>
            <w:r>
              <w:rPr>
                <w:rFonts w:ascii="SimSun" w:eastAsia="SimSun" w:hAnsi="SimSun" w:cs="SimSu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真菌（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CFU </w:t>
            </w:r>
            <w:r>
              <w:rPr>
                <w:rFonts w:ascii="SimSun" w:eastAsia="SimSun" w:hAnsi="SimSun" w:cs="SimSu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放线菌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zh-CN" w:eastAsia="zh-CN" w:bidi="zh-C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CFU </w:t>
            </w:r>
            <w:r>
              <w:rPr>
                <w:rFonts w:ascii="SimSun" w:eastAsia="SimSun" w:hAnsi="SimSun" w:cs="SimSu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Organic matter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Bacteria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Fungi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Actinomycetes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</w:tc>
      </w:tr>
      <w:tr>
        <w:trPr>
          <w:trHeight w:val="18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15.16±0.35ef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19.63 ±0.42a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 92 ± 8. 66g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10.63 ±11.55b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3. 54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04g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13.63 ±0.22a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69. 25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91g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147. 5 ±2. 29a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15.03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±0.33ef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18.04 ±0.47b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 64 ± 6. 93g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5.85 ±8.08e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3. 48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03g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10.16 ±0.15b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68. 72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86g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125. 76 ±2. 15b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14.91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±0.31ef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16. 84 ± 0. 38d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4.81 ±7.51fg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43 ± 8. 66d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3. 55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04g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8. 34 ±0.11d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70.18±0.93g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105. 97 ± 1. 87d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14.54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±0.32f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15.83 ±0.30e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4.73 ±6.35fg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11.78±12.70a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3. 51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03g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2 ± 0. 09e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67. 98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89g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93.13 ±1.45e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14. 98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36f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17.65 ±0.44c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4.79 ±8.08fg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8.14 ±9.24c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3. 58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03g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9.7 ±0.11c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68. 96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81g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115.85±1.71c</w:t>
            </w: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14.32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±0.30f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 24 ±0. 33f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 94 ± 8. 08f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21 ± 8. 08d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3. 54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04g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 55 ±0. 10f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69.66±1.05g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80. 81 ± 0. 94f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轮作对土壤主要交换性阳离子含量的影响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crop rotation on main exchangeable positive ions content of soil</w:t>
      </w:r>
    </w:p>
    <w:tbl>
      <w:tblPr>
        <w:tblOverlap w:val="never"/>
        <w:jc w:val="center"/>
        <w:tblLayout w:type="fixed"/>
      </w:tblPr>
      <w:tblGrid>
        <w:gridCol w:w="984"/>
        <w:gridCol w:w="1114"/>
        <w:gridCol w:w="1022"/>
        <w:gridCol w:w="1075"/>
        <w:gridCol w:w="1027"/>
        <w:gridCol w:w="970"/>
        <w:gridCol w:w="1037"/>
        <w:gridCol w:w="1296"/>
        <w:gridCol w:w="1176"/>
      </w:tblGrid>
      <w:tr>
        <w:trPr>
          <w:trHeight w:val="32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+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Na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"1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kg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"1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"1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63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28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 rotate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295. 62 ± 7. 08a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240. 24 ±4. 17b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140.99 ±2.29ab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126.96±1.29c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36 ±0. 10c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6.12 ±0.08a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196.08 ±4.14ab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93.12±1.33c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291.35±6.05a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116.61 ±1.47d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145.14 ±2.27a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89. 93 ± 0. 70d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28 ± 0. 09c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61 ± 0. 03d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193.78 ±4.03ab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64. 32 ± 0. 43e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288. 66 ±7.11a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53. 82 ± 2. 38e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138.56±2.22b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89. 72 ± 0. 68d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41 ±0. 10c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3.33 ±0.03e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191.89 ±3.73b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60. 24 ± 2. 05e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297. 21 ± 6. 92a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114.27±1.65d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138.66±2.19b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88. 32 ± 0. 83d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47 ± 0. 09c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02 ± 0. 02f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199.39 ±3.42ab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61.24±1.98e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291.34±6.73a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115.05 ±1.71d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142.33±2.29ab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89.01 ±0.81d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29 ±0. 10c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42 ± 0. 03de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201.62±4.06a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65.52±1.96e</w:t>
            </w: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289. 48 ± 7. 00a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173.94±2.27c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139. 57 ±2. 18b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87.63 ±0.71d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39 ± 0. 09c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76 ± 0. 07b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203.11 ±4.34a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78.72 ±0.76d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表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轮作对土壤钙离子饱和度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Ca/K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和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Mg/K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比值的影响</w:t>
      </w: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crop rotation on Ca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saturation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Ca/K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 ratio of soil</w:t>
      </w:r>
    </w:p>
    <w:tbl>
      <w:tblPr>
        <w:tblOverlap w:val="never"/>
        <w:jc w:val="center"/>
        <w:tblLayout w:type="fixed"/>
      </w:tblPr>
      <w:tblGrid>
        <w:gridCol w:w="1296"/>
        <w:gridCol w:w="1421"/>
        <w:gridCol w:w="1387"/>
        <w:gridCol w:w="1162"/>
        <w:gridCol w:w="1531"/>
        <w:gridCol w:w="1200"/>
        <w:gridCol w:w="1704"/>
      </w:tblGrid>
      <w:tr>
        <w:trPr>
          <w:trHeight w:val="64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盐基饱和度(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%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)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Base saturation of Ca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zh-CN" w:eastAsia="zh-CN" w:bidi="zh-CN"/>
              </w:rPr>
              <w:t>+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Ca/K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Mg/K</w:t>
            </w:r>
          </w:p>
        </w:tc>
      </w:tr>
      <w:tr>
        <w:trPr>
          <w:trHeight w:val="63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轮作前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Before rotate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轮作后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After</w:t>
            </w:r>
          </w:p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rotate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89.44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±0.03a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93. 00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01ab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18. 14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25.48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0.66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±0.002a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0.39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±0.00d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89.34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93. 02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18. 12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30. 96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09bc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0.67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±0.000a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 55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00bc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89.73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94. 24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18. 75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62. 07 ± 2.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 66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1.12±0.01a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89.60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91. 97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08b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18. 41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26. 44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23d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0.67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0. 54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±0.01c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89.28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92. 69 ± 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05b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18. 16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29. 73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0.69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0.57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±0.01b</w:t>
            </w:r>
          </w:p>
        </w:tc>
      </w:tr>
      <w:tr>
        <w:trPr>
          <w:trHeight w:val="322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89.50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±0.05a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94.42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±0.01a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18. 63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33. 12 ±0.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03b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0.70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±0.002a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0.45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±0.00d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08" w:left="1053" w:right="1007" w:bottom="1191" w:header="0" w:footer="3" w:gutter="0"/>
          <w:cols w:space="720"/>
          <w:noEndnote/>
          <w:rtlGutter w:val="0"/>
          <w:docGrid w:linePitch="360"/>
        </w:sectPr>
      </w:pP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降低土壤发生板结的效果好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+ </w:t>
      </w:r>
      <w:r>
        <w:rPr>
          <w:color w:val="000000"/>
          <w:spacing w:val="0"/>
          <w:w w:val="100"/>
          <w:position w:val="0"/>
          <w:shd w:val="clear" w:color="auto" w:fill="auto"/>
        </w:rPr>
        <w:t>含量以及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</w:t>
      </w:r>
      <w:r>
        <w:rPr>
          <w:color w:val="000000"/>
          <w:spacing w:val="0"/>
          <w:w w:val="100"/>
          <w:position w:val="0"/>
          <w:shd w:val="clear" w:color="auto" w:fill="auto"/>
        </w:rPr>
        <w:t>比例降低,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处理后可能导致作物 缺镁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处理后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饱和度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Ca/K</w:t>
      </w:r>
      <w:r>
        <w:rPr>
          <w:color w:val="000000"/>
          <w:spacing w:val="0"/>
          <w:w w:val="100"/>
          <w:position w:val="0"/>
          <w:shd w:val="clear" w:color="auto" w:fill="auto"/>
        </w:rPr>
        <w:t>等指标均呈增 长趋势（表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）,表明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提高了土壤钙的供应能力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tabs>
          <w:tab w:pos="571" w:val="left"/>
        </w:tabs>
        <w:bidi w:val="0"/>
        <w:spacing w:before="0" w:after="0" w:line="30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  <w:tab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组合修复技术的应用效果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80" w:line="30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NT5+ SI”</w:t>
      </w:r>
      <w:r>
        <w:rPr>
          <w:color w:val="000000"/>
          <w:spacing w:val="0"/>
          <w:w w:val="100"/>
          <w:position w:val="0"/>
          <w:shd w:val="clear" w:color="auto" w:fill="auto"/>
        </w:rPr>
        <w:t>处理后大棚土壤可溶性 盐含量分别下降低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60. 19 %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60. 63 %</w:t>
      </w:r>
      <w:r>
        <w:rPr>
          <w:color w:val="000000"/>
          <w:spacing w:val="0"/>
          <w:w w:val="100"/>
          <w:position w:val="0"/>
          <w:shd w:val="clear" w:color="auto" w:fill="auto"/>
        </w:rPr>
        <w:t>，盐渍化程 度由处理前的轻度盐渍化降为微盐渍化;大棚土壤 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“NT5 +SI”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处理后种植苦瓜和辣椒，小区产量分 </w:t>
      </w:r>
      <w:r>
        <w:rPr>
          <w:color w:val="000000"/>
          <w:spacing w:val="0"/>
          <w:w w:val="100"/>
          <w:position w:val="0"/>
          <w:shd w:val="clear" w:color="auto" w:fill="auto"/>
        </w:rPr>
        <w:t>别比对照增加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28.72 %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31.15 %</w:t>
      </w:r>
      <w:r>
        <w:rPr>
          <w:color w:val="000000"/>
          <w:spacing w:val="0"/>
          <w:w w:val="100"/>
          <w:position w:val="0"/>
          <w:shd w:val="clear" w:color="auto" w:fill="auto"/>
        </w:rPr>
        <w:t>，增产效果显著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说明组合技术处理有效降低了土壤盐渍化程度，并 显著提高了苦瓜和辣椒产量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讨论</w:t>
      </w:r>
      <w:bookmarkEnd w:id="12"/>
      <w:bookmarkEnd w:id="13"/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0" w:line="317" w:lineRule="exact"/>
        <w:ind w:left="460" w:right="0" w:hanging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洗盐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对设施盐渍化土壤盐分和养分的影响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本研究结果表明，免耕和翻耕泡水处理均显著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60" w:line="317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97" w:left="1078" w:right="982" w:bottom="997" w:header="0" w:footer="3" w:gutter="0"/>
          <w:cols w:num="2" w:space="16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~20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土层可溶性盐含量，其中免耕泡水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NT5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+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处理对土壤可溶性盐含量及苦瓜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辣椒产量的影响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‘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NT5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soluble salt content of soil and yield of bitter gourd and pepper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2150" w:val="left"/>
          <w:tab w:pos="4371" w:val="left"/>
          <w:tab w:pos="6206" w:val="left"/>
          <w:tab w:pos="8216" w:val="left"/>
        </w:tabs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处理</w:t>
        <w:tab/>
        <w:t>可溶性盐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下降率（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小区产量（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增产率（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1853" w:val="left"/>
          <w:tab w:pos="3859" w:val="left"/>
          <w:tab w:pos="5866" w:val="left"/>
          <w:tab w:pos="7541" w:val="left"/>
        </w:tabs>
        <w:bidi w:val="0"/>
        <w:spacing w:before="0" w:after="1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Treatment</w:t>
        <w:tab/>
        <w:t>Soluble salt</w:t>
        <w:tab/>
        <w:t>Declines</w:t>
        <w:tab/>
        <w:t>Yield</w:t>
        <w:tab/>
        <w:t>Rate of growth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429" w:val="left"/>
          <w:tab w:pos="4694" w:val="left"/>
          <w:tab w:pos="6206" w:val="left"/>
          <w:tab w:pos="8598" w:val="left"/>
        </w:tabs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4.88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±0.14a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  <w:tab/>
        <w:t xml:space="preserve">61.03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±0.73b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429" w:val="left"/>
          <w:tab w:pos="4371" w:val="left"/>
          <w:tab w:pos="6206" w:val="left"/>
          <w:tab w:pos="8216" w:val="left"/>
        </w:tabs>
        <w:bidi w:val="0"/>
        <w:spacing w:before="0" w:after="8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1.94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±0.09b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60.28 ±0.65</w:t>
        <w:tab/>
        <w:t xml:space="preserve">81.80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±1.05a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28.72 ±0.88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2429" w:val="left"/>
          <w:tab w:pos="4694" w:val="left"/>
          <w:tab w:pos="6206" w:val="left"/>
          <w:tab w:pos="8598" w:val="left"/>
        </w:tabs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NTP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4.76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±0.13a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  <w:tab/>
        <w:t xml:space="preserve">79.80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±1.18b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1550" w:val="left"/>
          <w:tab w:pos="3466" w:val="left"/>
          <w:tab w:pos="5299" w:val="left"/>
          <w:tab w:pos="7330" w:val="left"/>
        </w:tabs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203" w:left="1083" w:right="1069" w:bottom="120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TP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1.83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±0.08b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61.42 ±0.63</w:t>
        <w:tab/>
        <w:t xml:space="preserve">104. 67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±2.08a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31.15 ±0.67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处理的洗盐率为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02 % </w:t>
      </w:r>
      <w:r>
        <w:rPr>
          <w:color w:val="000000"/>
          <w:spacing w:val="0"/>
          <w:w w:val="100"/>
          <w:position w:val="0"/>
          <w:shd w:val="clear" w:color="auto" w:fill="auto"/>
        </w:rPr>
        <w:t>,翻耕泡水处理的洗盐 率高于免耕泡水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黄歆贤等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的试验结果表明，泡 田洗盐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</w:rPr>
        <w:t>试验区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土层脱盐率为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36.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43. 80 % </w:t>
      </w:r>
      <w:r>
        <w:rPr>
          <w:color w:val="000000"/>
          <w:spacing w:val="0"/>
          <w:w w:val="100"/>
          <w:position w:val="0"/>
          <w:shd w:val="clear" w:color="auto" w:fill="auto"/>
        </w:rPr>
        <w:t>，茅国芳等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则认为，漫灌洗盐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后，脱盐率均值可达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54.76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%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本研究中泡水洗 盐降低土壤盐分的结果与前人报道的结果基本一 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，免耕泡水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处理的洗盐率与漫灌洗盐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的接近，但高于泡田洗盐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的脱盐率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，可 能的原因是本研究中泡水洗盐处理与漫灌洗盐方法 相似，洗盐时间也相近，而泡田洗盐用水量大，处理 时间长，淋洗到土壤底层的盐分存在返盐的可能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灌水洗盐降低盐分含量的原因是，灌水后盐分溶解 于水，一部分随径流水排出，一部分随渗漏水垂直下 渗到土壤深层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本研究结果表明，翻耕泡水洗盐 率高于免耕泡水，原因有以下几点，一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翻耕本身可 以降低土壤盐分含量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;二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相比免耕，翻耕改善了 土壤结构，增大了土壤孔隙度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，使水分入渗能力 增强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，因此翻耕泡水盐分随水入渗到土壤深层的 量多于免耕;三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免耕保护了表层土壤微孔隙和其连 续的孔隙路径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，提高了土壤稳定性渗透率和饱和 导水率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，使土壤持水量增大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，因此免耕泡水减 少了盐分随径流水排离土壤的量，故翻耕泡水降低 土壤盐分的量高于免耕，因此翻耕泡水洗盐率高于 免耕泡水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本研究结果表明，一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免耕和翻耕泡水处理的土 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全钾等养分含量均降低，且养分下降 率总和随着泡水时间的增加而增加;二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翻耕泡水养 分下降率总和均高于免耕泡水，其中免耕泡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处 理养分下降率总和最低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杨建军等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研究表明，灌 水洗盐后土壤硝态氮含量降低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速效磷和水浸提磷 含量增加，而本研究洗盐后氮素下降的结果与其灌 水洗盐结果一致，而磷素含量变化与其不同，可能原 因是，杨建军等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采用持续灌水，溶解出的大量磷 素只能残留在土壤中，致使有效磷等含量升高，而本 研究泡水时间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虽然土壤干湿交替导 致氧化还原电位发生变化，致使土壤中难溶性磷溶 解增加了磷素水平，但第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天又随径流水排出，因而 </w:t>
      </w:r>
      <w:r>
        <w:rPr>
          <w:color w:val="000000"/>
          <w:spacing w:val="0"/>
          <w:w w:val="100"/>
          <w:position w:val="0"/>
          <w:shd w:val="clear" w:color="auto" w:fill="auto"/>
        </w:rPr>
        <w:t>全磷含量降低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本研究翻耕泡水土壤总养分下降率 高于免耕泡水，原因可能是翻耕后土壤孔隙度增 加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，水分入渗能力增强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，增加了土壤颗粒上养 分离子的溶解量，加速了养分的淋洗，而免耕处理提 高了土壤稳定性渗透率和饱和导水率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，使土壤持 水量增大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，因此免耕泡水利于溶解于水中的养分 在土壤中保留，减少养分的淋溶损失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，所以翻耕 泡水总养分下降率高于免耕泡水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" w:val="left"/>
        </w:tabs>
        <w:bidi w:val="0"/>
        <w:spacing w:before="0" w:after="0" w:line="32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对设施盐渍化土壤盐分和养分的影响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植物修复是指通过种植喜盐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耐盐植物，利用耐 盐植物强大的耐盐和吸盐能力，从土壤中吸收盐分， 从而降低土壤盐分含量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研究表明，在轻度盐渍 土上种植田菁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紫花苜蓿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苏丹草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碱蓬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~20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土层平均脱盐率为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12 % ~45. 97 %</w:t>
      </w:r>
      <w:r>
        <w:rPr>
          <w:color w:val="000000"/>
          <w:spacing w:val="0"/>
          <w:w w:val="100"/>
          <w:position w:val="0"/>
          <w:shd w:val="clear" w:color="auto" w:fill="auto"/>
        </w:rPr>
        <w:t>回,在弃 耕盐碱地上种植紫花苜蓿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脱盐率高达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70 %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本研究结果表明，轮作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种作物后，土壤可 溶性盐和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含量均降低，其中轮作芝麻处理的 吸盐率最大，为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20. 68 %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轮作降低土壤盐分和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含量的结果与前人的研究结果一致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 究结果中轮作吸盐率与王立艳等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的相近，但低于 李海英等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的，原因是因为处理时间及处理前的盐 渍化程度差异，本文的轮作处理时间更适合广西设 施蔬菜生产实际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研究表明，种植作物后，土壤有机质，全氮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碱解 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有效磷和速效钾含量降低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41-42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，而秦嘉海等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和赵可夫等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的研究表明种植鲁梅克斯草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碱蓬耐 盐作物后，土壤有机质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速效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>含量增加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本研究结果表明，轮作苏丹草等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种作物后，土壤有 机质含量增加，这与秦嘉海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和赵可夫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的结果 一致，但与王金龙和阮维斌的结果相反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，原因可 能是每种作物根系活动对土壤微生物的影响不同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轮作芝麻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紫花苜蓿和菜心后，土壤全氮，碱解氮，有 效磷，速效钾含量降低，这与王金龙等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李元 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的研究结果一致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其中轮作芝麻土壤养分下 降率总和最大，可见芝麻吸收土壤养分的能力较其 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89" w:val="left"/>
          <w:tab w:pos="571" w:val="left"/>
        </w:tabs>
        <w:bidi w:val="0"/>
        <w:spacing w:before="0" w:after="0" w:line="31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  <w:tab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对设施盐渍化土壤理化性状及微生物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数量的影响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土壤盐渍化降低土壤的通气性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透水性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土壤有 机质含量及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有效性，导致土壤板结阴,种 植耐盐植物可以改善土壤物理性状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 果显示，轮作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种作物后，增加了土壤总孔隙度，提 高了土壤通气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透水性，这与张晓琴和胡明贵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 研究结果一致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土壤阳离子组成是土壤高产的重要 指标之一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，土壤阳离子总浓度的降低，反映了土 壤通透性和水分淋洗效应的增强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本研究结果 显示，轮作紫花苜蓿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田菁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芝麻和菜心显著降低阳 离子总浓度，其中轮作芝麻处理降低的幅度最大，说 明轮作芝麻增强土壤通透性和水分淋洗效应的效果 最好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土壤微生物参与土壤有机质的分解和养分循 环，调节土壤中各种生物化学过程，是评价土壤质量 的生物指标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种植耐盐作物有利于提高土壤 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放线菌的数量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在温室内种植甜玉 米等增加了土壤细菌和放线菌的数量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 结果显示，轮作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种作物后，土壤细菌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真菌和放线 菌数量均显著增加，这与前人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的研究结果一 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其中轮作芝麻处理微生物总量和细菌数量增加 的幅度最大，说明轮作芝麻最有利于提高土壤微生 物的活性和改善土壤微生态环境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洗盐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对设施盐渍化土壤盐分含量及 作物产量的影响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0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灌水洗盐和种植耐盐作物吸盐均有较好的脱盐 效果，组合应用效果更佳，研究表明，滨海盐渍土在 经灌水洗盐和种植紫花苜蓿组合处理后，耕作层土 壤可溶性盐含量降低了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63. 70 %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本研究结果 表明，大棚轻度盐渍化土壤经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轮作 芝麻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组合修复后，可溶性盐含量降低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60. 00 %</w:t>
      </w:r>
      <w:r>
        <w:rPr>
          <w:color w:val="000000"/>
          <w:spacing w:val="0"/>
          <w:w w:val="100"/>
          <w:position w:val="0"/>
          <w:shd w:val="clear" w:color="auto" w:fill="auto"/>
        </w:rPr>
        <w:t>以 上，修复效果显著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此外，本研究还发现，在经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免 耕泡水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轮作芝麻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组合修复后土壤上种植辣 椒和苦瓜，小区产量显著增加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结论</w:t>
      </w:r>
      <w:bookmarkEnd w:id="14"/>
      <w:bookmarkEnd w:id="15"/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免耕泡水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洗盐率高，土壤养分下降率低，省 时省工是最优的洗盐处理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轮作芝麻处理吸盐率 高，改善土壤理化性状及微生态环境效果好，适于修 复设施硫基型盐渍化土壤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 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免耕泡水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轮作 芝麻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组合修复轻度盐渍化土壤效果好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参考文献: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43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］</w:t>
        <w:tab/>
        <w:t>郭世荣，孙 锦，束 胜，等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我国设施园艺概况及发展趋势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中国蔬菜，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 "14.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438" w:val="left"/>
        </w:tabs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］</w:t>
        <w:tab/>
        <w:t>张真和，马兆红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我国设施蔬菜产业概况与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十三五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发展重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中国蔬菜协会副会长张真和访谈录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中国蔬菜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,2017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 "5.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331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］</w:t>
        <w:tab/>
        <w:t>张金锦，段增强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设施菜地土壤次生盐渍化的成因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危害及其分 类与分级标准的研究进展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,2011,43(3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:361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"366.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331" w:val="left"/>
        </w:tabs>
        <w:bidi w:val="0"/>
        <w:spacing w:before="0" w:after="0"/>
        <w:ind w:left="200" w:right="0" w:hanging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ZhangYG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LiangWJ. Accumulation of soil soluble salt in vegetable greenhouses under heavy application of fertilizers. Agricul- turalJournal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123"127.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331" w:val="left"/>
        </w:tabs>
        <w:bidi w:val="0"/>
        <w:spacing w:before="0" w:after="0"/>
        <w:ind w:left="200" w:right="0" w:hanging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Wicke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Smeets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Dornburg 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Theglobaltechnicalandeco- nomic potential of bioenergy from salt-affected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Energy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2669 " 2681 .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331" w:val="left"/>
        </w:tabs>
        <w:bidi w:val="0"/>
        <w:spacing w:before="0" w:after="10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］</w:t>
        <w:tab/>
        <w:t>丁海荣,洪立洲,杨智青,等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盐碱地及其生物措施改良研究现状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现代农业科技,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010(6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299 -308.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331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］</w:t>
        <w:tab/>
        <w:t>李 琴,苏天明,王日升,等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广西设施栽培土壤次生盐渍化调查 及其影响因子分析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江苏农业科学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,2016,44 (11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:492 - 494.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326" w:val="left"/>
        </w:tabs>
        <w:bidi w:val="0"/>
        <w:spacing w:before="0" w:after="0"/>
        <w:ind w:left="200" w:right="0" w:hanging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Egamberdieva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Mamedov N A. Potential use of licorice in phytore</w:t>
        <w:softHyphen/>
        <w:t>mediation of salt affected soils J . Plants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Pollutants and Remedia- 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309"318.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331" w:val="left"/>
        </w:tabs>
        <w:bidi w:val="0"/>
        <w:spacing w:before="0" w:after="0"/>
        <w:ind w:left="200" w:right="0" w:hanging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Sadiq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Hassan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Mehdi S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Amelioration of saline-sodic soils with tillage implements and sulfuric acid application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Pedo- 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182"190.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金光德，南桂仙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植物盐胁迫响应及耐盐的分子机制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农技 服务,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1448"1449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1495.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］胡 萍,严秀琴,虞冠军,等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设施土壤次生盐渍化客土修复技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术初探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上海交通大学学报(农业科学版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),2005,23 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46 "51.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岛田永生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塑料大棚土壤的特性和改良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北京：农业出版 社,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1986.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衡 通,王振华,李文昊,等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滴灌条件下排水暗管埋深及管径 对土壤盐分的影响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1"11.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/>
        <w:ind w:left="200" w:right="0" w:hanging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Qadir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Qureshi R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Ahmad N. Reclamation of a saline-sodic soil by gypsum and Leptochloa fuscal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Geodema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 " 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207 " 217.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Guo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Araya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Improvement of salt-affected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2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interception of capillarity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Biosystems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139"150.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7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茅国芳,陆利民,杨晓华,等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沪郊西瓜甜瓜设施栽培土壤次生 盐渍化的基本特性与防治技术研究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上海农业学报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,2005,21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58"66.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7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王立艳,潘 洁,杨 勇,等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滨海盐碱地种植耐盐草本植物的 肥土效果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草业科学,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014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1(10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1833 -1839.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7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谢文军,王济世,靳祥旭,等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田菁改良重度盐渍化土壤的效果 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中国农学通报,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016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2(6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119-123.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7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吕 彪,赵芸晨,陈 叶,等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河西走廊盐土资源及生物改土效 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土壤通报,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2(4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 149"150.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97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秦嘉海,吕 彪,赵芸晨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河西走廊盐土资源及耐盐牧草改土培 肥效应的研究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6(1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:71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"75.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97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赵可夫,张万钧,范 海,等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改良和开发利用盐渍化土壤的生 物学措施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土壤通报,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 115"119.</w:t>
      </w:r>
    </w:p>
    <w:p>
      <w:pPr>
        <w:pStyle w:val="Style1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02" w:val="left"/>
        </w:tabs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林学政,陈靠山,何培青,等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种植盐地碱蓬改良滨海盐渍土对 土壤微生物区系的影响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801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"807.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鲍士旦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土壤农化分析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北京：中国农业出版社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000.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2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鲁如坤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植物营养学原理和施肥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北京：化学工业 出版社,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1998.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25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李鸿恩,段 敏,温瑞云,等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中性土壤阳离子交换量和交换性 </w:t>
      </w:r>
      <w:r>
        <w:rPr>
          <w:rStyle w:val="CharStyle25"/>
          <w:rFonts w:ascii="MingLiU" w:eastAsia="MingLiU" w:hAnsi="MingLiU" w:cs="MingLiU"/>
          <w:sz w:val="15"/>
          <w:szCs w:val="15"/>
          <w:lang w:val="zh-CN" w:eastAsia="zh-CN" w:bidi="zh-CN"/>
        </w:rPr>
        <w:t>盐基的测定</w:t>
      </w:r>
      <w:r>
        <w:rPr>
          <w:rStyle w:val="CharStyle25"/>
        </w:rPr>
        <w:t>ny/t295J995 S .</w:t>
      </w:r>
      <w:r>
        <w:rPr>
          <w:rStyle w:val="CharStyle25"/>
          <w:rFonts w:ascii="MingLiU" w:eastAsia="MingLiU" w:hAnsi="MingLiU" w:cs="MingLiU"/>
          <w:sz w:val="15"/>
          <w:szCs w:val="15"/>
          <w:lang w:val="zh-CN" w:eastAsia="zh-CN" w:bidi="zh-CN"/>
        </w:rPr>
        <w:t xml:space="preserve">北京：中华人民共和国农业部， </w:t>
      </w:r>
      <w:r>
        <w:rPr>
          <w:rStyle w:val="CharStyle25"/>
          <w:lang w:val="zh-CN" w:eastAsia="zh-CN" w:bidi="zh-CN"/>
        </w:rPr>
        <w:t>1995.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李振高，骆永明，滕 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土壤与环境微生物研究法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北京： 科学出版社，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2008.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0" w:line="264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愈 慎，李 勇，王俊华，等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土壤微生物生物量作为红壤质量 生物指标的探讨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,1999,36(3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:413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-422.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40" w:line="264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黄歆贤，金宗来，张 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新围滩涂盐碱地定额泡田洗盐的效果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浙江农业科学，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454 -456.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0" w:line="394" w:lineRule="auto"/>
        <w:ind w:right="0" w:hanging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Thimmappa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Sharma D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Dagar J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Reclamation of salt- affected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Socioeconomic impact assessment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Innovative Sa</w:t>
        <w:softHyphen/>
        <w:t>line Agriculture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489 - 505.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0" w:line="264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沈根祥，杨建军，黄沈发，等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塑料大棚盐渍化土壤灌水洗盐对 水环境污染负荷的研究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农业工程学报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,2005,21 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124 - 127.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0" w:line="264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郭凤鸣，刘永香，赵福顺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保护地栽培中土壤盐渍化回避法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北方园艺，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1996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67-69.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0" w:line="264" w:lineRule="exact"/>
        <w:ind w:right="0" w:hanging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Drewrya J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Loweb J A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Patonc R J. Effect of subsoiling on soil physical properties and pasture production on a Pallic Soil in South- land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Zealand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Zealand Journal of Agricultural Re- 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269-277.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9" w:val="left"/>
        </w:tabs>
        <w:bidi w:val="0"/>
        <w:spacing w:before="0" w:after="0" w:line="264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魏欢欢，王仕稳，杨文稼，等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免耕及深松耕对黄土高原地区春 玉米和冬小麦产量及水分利用效率影响的整合分析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 农业科学，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461-473.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0" w:line="264" w:lineRule="exact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彭文英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免耕措施对土壤水分及利用效率的影响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土壤通 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379-383.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right="0" w:hanging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Arshad M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Franzluebbers A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Azooz R H. Components of surface soil structure under conventional and no-tillage in northwestern Cana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Tillage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41-47.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36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杨建军，沈根祥，姚 政，等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灌水洗盐对设施农业中土壤养分 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上海农业学报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,2004,20(2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63 -66.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 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农田土壤氮素循环及其对土壤氮流失的影响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安 徽农业科学，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3310 -3312.</w:t>
      </w:r>
    </w:p>
    <w:p>
      <w:pPr>
        <w:pStyle w:val="Style1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23" w:val="left"/>
        </w:tabs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周易善，周桂官，顾桂华，等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沿海地区菜地土壤次生盐渍化的 植物修复技术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长江蔬菜,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010(13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45 -46.</w:t>
      </w:r>
    </w:p>
    <w:p>
      <w:pPr>
        <w:pStyle w:val="Style1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23" w:val="left"/>
        </w:tabs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李海英，彭红春，牛东玲，等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生物措施对柴达木盆地弃耕盐碱 地效应分析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草地学报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,2002,10( 1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63 -69.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张晓琴，胡明贵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紫花苜蓿对盐渍化土地理化性质的影响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草业科学，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31-35.</w:t>
      </w:r>
    </w:p>
    <w:p>
      <w:pPr>
        <w:pStyle w:val="Style1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13" w:val="left"/>
        </w:tabs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王金龙，阮维斌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4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种填闲作物对天津黄瓜温室土壤次生盐渍 化改良作用的初步研究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,2009,28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1849 - 1854.</w:t>
      </w:r>
    </w:p>
    <w:p>
      <w:pPr>
        <w:pStyle w:val="Style1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27" w:val="left"/>
        </w:tabs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 元,司力珊,张雪艳,等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填闲作物对日光温室土壤环境作 用效果比较研究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农业工程学报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,2008,24( 1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224 -229.</w:t>
      </w:r>
    </w:p>
    <w:p>
      <w:pPr>
        <w:pStyle w:val="Style1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27" w:val="left"/>
        </w:tabs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肖克飚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宁夏银北地区耐盐植物改良盐碱土机理及试验研究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杨凌: 西北农林科技大学,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2013.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李玉奇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设施盐渍化土壤离子互作及生态修复研究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上 海:上海交通大学,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2010.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18" w:val="left"/>
        </w:tabs>
        <w:bidi w:val="0"/>
        <w:spacing w:before="0" w:after="0" w:line="262" w:lineRule="exact"/>
        <w:ind w:right="0" w:hanging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Paul E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Clark F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Chapter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-soil microbiology and biochemistry in perspective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Microbiology and Biochemistry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1989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1 -10.</w:t>
      </w:r>
    </w:p>
    <w:p>
      <w:pPr>
        <w:pStyle w:val="Style1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23" w:val="left"/>
        </w:tabs>
        <w:bidi w:val="0"/>
        <w:spacing w:before="0" w:after="40" w:line="26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董晓霞,郭洪海,孔令安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滨海盐渍地种植紫花苜蓿对土壤盐分 特性和肥力的影响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山东农业科学,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001(1)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24 -25.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 责任编辑 汪羽宁)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07" w:left="1072" w:right="1046" w:bottom="1193" w:header="0" w:footer="3" w:gutter="0"/>
      <w:cols w:num="2" w:space="311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455930</wp:posOffset>
              </wp:positionV>
              <wp:extent cx="6068695" cy="1282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869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94" w:val="right"/>
                              <w:tab w:pos="955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4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  <w:tab/>
                            <w:t>吴 星等: 设施硫基型盐渍化土壤修复技术研究</w:t>
                            <w:tab/>
                          </w: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7.pt;margin-top:35.899999999999999pt;width:477.85000000000002pt;height:10.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94" w:val="right"/>
                        <w:tab w:pos="955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4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  <w:tab/>
                      <w:t>吴 星等: 设施硫基型盐渍化土壤修复技术研究</w:t>
                      <w:tab/>
                    </w: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200000000000003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821055</wp:posOffset>
              </wp:positionH>
              <wp:positionV relativeFrom="page">
                <wp:posOffset>459105</wp:posOffset>
              </wp:positionV>
              <wp:extent cx="6065520" cy="12509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9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西南农业学报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4.650000000000006pt;margin-top:36.149999999999999pt;width:477.60000000000002pt;height:9.8499999999999996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9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西南农业学报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763270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00000000000001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325120</wp:posOffset>
              </wp:positionV>
              <wp:extent cx="6062345" cy="26225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80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西 南 农 业 学 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卷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4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7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Southwest China Journal of Agricultural Sciences</w:t>
                            <w:tab/>
                            <w:t xml:space="preserve">Vol.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0.850000000000001pt;margin-top:25.600000000000001pt;width:477.35000000000002pt;height:20.649999999999999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80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西 南 农 业 学 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卷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4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7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Southwest China Journal of Agricultural Sciences</w:t>
                      <w:tab/>
                      <w:t xml:space="preserve">Vol.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31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2.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2"/>
      <w:numFmt w:val="decimal"/>
      <w:lvlText w:val="2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4"/>
      <w:numFmt w:val="decimal"/>
      <w:lvlText w:val="2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14">
    <w:multiLevelType w:val="multilevel"/>
    <w:lvl w:ilvl="0">
      <w:start w:val="1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16">
    <w:multiLevelType w:val="multilevel"/>
    <w:lvl w:ilvl="0">
      <w:start w:val="27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18">
    <w:multiLevelType w:val="multilevel"/>
    <w:lvl w:ilvl="0">
      <w:start w:val="38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20">
    <w:multiLevelType w:val="multilevel"/>
    <w:lvl w:ilvl="0">
      <w:start w:val="4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22">
    <w:multiLevelType w:val="multilevel"/>
    <w:lvl w:ilvl="0">
      <w:start w:val="45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6)_"/>
    <w:basedOn w:val="DefaultParagraphFont"/>
    <w:link w:val="Style2"/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页眉或页脚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3">
    <w:name w:val="标题 #1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5">
    <w:name w:val="标题 #3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18">
    <w:name w:val="正文文本 (3)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25">
    <w:name w:val="正文文本 (2)_"/>
    <w:basedOn w:val="DefaultParagraphFont"/>
    <w:link w:val="Style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9">
    <w:name w:val="标题 #2_"/>
    <w:basedOn w:val="DefaultParagraphFont"/>
    <w:link w:val="Style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6">
    <w:name w:val="正文文本_"/>
    <w:basedOn w:val="DefaultParagraphFont"/>
    <w:link w:val="Style3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9">
    <w:name w:val="正文文本 (4)_"/>
    <w:basedOn w:val="DefaultParagraphFont"/>
    <w:link w:val="Style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6">
    <w:name w:val="图片标题_"/>
    <w:basedOn w:val="DefaultParagraphFont"/>
    <w:link w:val="Style55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character" w:customStyle="1" w:styleId="CharStyle60">
    <w:name w:val="图片标题 (2)_"/>
    <w:basedOn w:val="DefaultParagraphFont"/>
    <w:link w:val="Style59"/>
    <w:rPr>
      <w:rFonts w:ascii="MingLiU" w:eastAsia="MingLiU" w:hAnsi="MingLiU" w:cs="MingLiU"/>
      <w:b/>
      <w:bCs/>
      <w:i w:val="0"/>
      <w:iCs w:val="0"/>
      <w:smallCaps w:val="0"/>
      <w:strike w:val="0"/>
      <w:color w:val="231F20"/>
      <w:sz w:val="14"/>
      <w:szCs w:val="14"/>
      <w:u w:val="none"/>
      <w:lang w:val="zh-CN" w:eastAsia="zh-CN" w:bidi="zh-CN"/>
    </w:rPr>
  </w:style>
  <w:style w:type="character" w:customStyle="1" w:styleId="CharStyle65">
    <w:name w:val="正文文本 (5)_"/>
    <w:basedOn w:val="DefaultParagraphFont"/>
    <w:link w:val="Style6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68">
    <w:name w:val="其他_"/>
    <w:basedOn w:val="DefaultParagraphFont"/>
    <w:link w:val="Style6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7">
    <w:name w:val="表格标题_"/>
    <w:basedOn w:val="DefaultParagraphFont"/>
    <w:link w:val="Style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正文文本 (6)"/>
    <w:basedOn w:val="Normal"/>
    <w:link w:val="CharStyle3"/>
    <w:pPr>
      <w:widowControl w:val="0"/>
      <w:shd w:val="clear" w:color="auto" w:fill="FFFFFF"/>
      <w:spacing w:after="22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页眉或页脚 (2)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2">
    <w:name w:val="标题 #1"/>
    <w:basedOn w:val="Normal"/>
    <w:link w:val="CharStyle13"/>
    <w:pPr>
      <w:widowControl w:val="0"/>
      <w:shd w:val="clear" w:color="auto" w:fill="FFFFFF"/>
      <w:spacing w:after="64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4">
    <w:name w:val="标题 #3"/>
    <w:basedOn w:val="Normal"/>
    <w:link w:val="CharStyle15"/>
    <w:pPr>
      <w:widowControl w:val="0"/>
      <w:shd w:val="clear" w:color="auto" w:fill="FFFFFF"/>
      <w:spacing w:after="4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17">
    <w:name w:val="正文文本 (3)"/>
    <w:basedOn w:val="Normal"/>
    <w:link w:val="CharStyle18"/>
    <w:pPr>
      <w:widowControl w:val="0"/>
      <w:shd w:val="clear" w:color="auto" w:fill="FFFFFF"/>
      <w:spacing w:line="261" w:lineRule="exact"/>
      <w:ind w:left="160" w:hanging="1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24">
    <w:name w:val="正文文本 (2)"/>
    <w:basedOn w:val="Normal"/>
    <w:link w:val="CharStyle25"/>
    <w:pPr>
      <w:widowControl w:val="0"/>
      <w:shd w:val="clear" w:color="auto" w:fill="FFFFFF"/>
      <w:spacing w:line="261" w:lineRule="exact"/>
      <w:ind w:left="1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8">
    <w:name w:val="标题 #2"/>
    <w:basedOn w:val="Normal"/>
    <w:link w:val="CharStyle29"/>
    <w:pPr>
      <w:widowControl w:val="0"/>
      <w:shd w:val="clear" w:color="auto" w:fill="FFFFFF"/>
      <w:spacing w:after="360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35">
    <w:name w:val="正文文本"/>
    <w:basedOn w:val="Normal"/>
    <w:link w:val="CharStyle36"/>
    <w:pPr>
      <w:widowControl w:val="0"/>
      <w:shd w:val="clear" w:color="auto" w:fill="FFFFFF"/>
      <w:spacing w:line="312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8">
    <w:name w:val="正文文本 (4)"/>
    <w:basedOn w:val="Normal"/>
    <w:link w:val="CharStyle49"/>
    <w:pPr>
      <w:widowControl w:val="0"/>
      <w:shd w:val="clear" w:color="auto" w:fill="FFFFFF"/>
      <w:spacing w:line="314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5">
    <w:name w:val="图片标题"/>
    <w:basedOn w:val="Normal"/>
    <w:link w:val="CharStyle56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paragraph" w:customStyle="1" w:styleId="Style59">
    <w:name w:val="图片标题 (2)"/>
    <w:basedOn w:val="Normal"/>
    <w:link w:val="CharStyle60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color w:val="231F20"/>
      <w:sz w:val="14"/>
      <w:szCs w:val="14"/>
      <w:u w:val="none"/>
      <w:lang w:val="zh-CN" w:eastAsia="zh-CN" w:bidi="zh-CN"/>
    </w:rPr>
  </w:style>
  <w:style w:type="paragraph" w:customStyle="1" w:styleId="Style64">
    <w:name w:val="正文文本 (5)"/>
    <w:basedOn w:val="Normal"/>
    <w:link w:val="CharStyle65"/>
    <w:pPr>
      <w:widowControl w:val="0"/>
      <w:shd w:val="clear" w:color="auto" w:fill="FFFFFF"/>
      <w:spacing w:after="40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67">
    <w:name w:val="其他"/>
    <w:basedOn w:val="Normal"/>
    <w:link w:val="CharStyle68"/>
    <w:pPr>
      <w:widowControl w:val="0"/>
      <w:shd w:val="clear" w:color="auto" w:fill="FFFFFF"/>
      <w:spacing w:line="312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6">
    <w:name w:val="表格标题"/>
    <w:basedOn w:val="Normal"/>
    <w:link w:val="CharStyle7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