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25400</wp:posOffset>
                </wp:positionV>
                <wp:extent cx="905510" cy="34417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344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第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11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卷 第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6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期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2017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2.049999999999997pt;margin-top:2.pt;width:71.299999999999997pt;height:27.10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第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11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卷 第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6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期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2017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月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环境工程学报</w:t>
      </w:r>
      <w:bookmarkEnd w:id="0"/>
      <w:bookmarkEnd w:id="1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Environmental Engineering</w:t>
      </w:r>
    </w:p>
    <w:p>
      <w:pPr>
        <w:pStyle w:val="Style15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/>
        <w:ind w:left="0" w:right="0" w:firstLine="0"/>
        <w:jc w:val="left"/>
        <w:rPr>
          <w:sz w:val="16"/>
          <w:szCs w:val="16"/>
        </w:rPr>
      </w:pPr>
      <w:bookmarkStart w:id="2" w:name="bookmark2"/>
      <w:bookmarkStart w:id="3" w:name="bookmark3"/>
      <w:r>
        <w:rPr>
          <w:rFonts w:ascii="Arial" w:eastAsia="Arial" w:hAnsi="Arial" w:cs="Arial"/>
          <w:color w:val="000000"/>
          <w:spacing w:val="0"/>
          <w:w w:val="100"/>
          <w:position w:val="0"/>
          <w:sz w:val="44"/>
          <w:szCs w:val="44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种轮作模式对镉污染土壤修复潜力的比较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陈璘涵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曾红远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葛一陈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曾清如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 xml:space="preserve">*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湖南农业大学资源环境学院，长沙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410128</w:t>
      </w:r>
      <w:bookmarkEnd w:id="2"/>
      <w:bookmarkEnd w:id="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 要 选取重金属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污染较严重的郴州矿区废弃农田土壤进行盆栽实验，以红叶甜菜潇苣和菊苣■油葵作为研究对象， 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种轮作模式对土壤重金属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的修复潜力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实验结果表明：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种作物在轮作期间生长状态良好且对重金属都表现出 较强的耐性及吸收积累能力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在红叶甜菜潇苣轮作模式中，甜菜和菊苣的地上部分对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的富集系数(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BCF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>;在菊苣■油葵轮作模式中，菊苣地下和地上部分对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hd w:val="clear" w:color="auto" w:fill="auto"/>
        </w:rPr>
        <w:t>,成熟油葵各个部位的富集 系数都大于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其中，叶和果肉的富集系数分别为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2.57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2.19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因此，对于重金属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轻、中度污染的土壤来说，甜菜潇苣 轮作模式对于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的富集效果要优于菊苣■油葵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总的来说,利用这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种作物两两轮作的轮作模式，能充分利用四季的气候 特点，并能在不影响作物产量的前提下大大提高作物对重金属的提取总量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 轮作;重金属污染;农业种植模式;大生物量;植物修复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6269" w:val="left"/>
        </w:tabs>
        <w:bidi w:val="0"/>
        <w:spacing w:before="0" w:line="270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中图分类号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X53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文献标识码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文章编号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1673-9108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06-3873-6</w:t>
        <w:tab/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DOI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12030/j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cjee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201603031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Comparison of remediation potential for two crop rotation patterns on Cd con</w:t>
        <w:softHyphen/>
        <w:t>taminated soils</w:t>
      </w:r>
      <w:bookmarkEnd w:id="4"/>
      <w:bookmarkEnd w:id="5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Linhan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ZENG Hongyuan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 Yichen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ZENG Qingru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footnoteReference w:id="2"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footnoteReference w:id="3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College of Resources and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Hunan Agricultural University, Changsha 410128, China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this study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collected from farmland in Chenzhou polluted with the heavy metal Cd was used to conduct pot experiments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These were used to study the repair potential of planting patterns featuring pairing of two crop species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edible-leaf-beet with endive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endive with oil sunflower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extracting heavy metals from pollu</w:t>
        <w:softHyphen/>
        <w:t>ted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experimental results showed that three kinds of crops grew in good condition during the planting pe</w:t>
        <w:softHyphen/>
        <w:t xml:space="preserve">riod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showed good tolerance and capacity for absorption of heavy metals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planting pattern edible-leaf</w:t>
        <w:softHyphen/>
        <w:t>beet-endive pairing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concentration coefficient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BCF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above-ground part of the beet and endive reached 11. 34 and 8. 22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in the endive-oil sunflower pairing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concentration coefficient of the un</w:t>
        <w:softHyphen/>
        <w:t>derground and above-ground parts of the endive reached 14. 14 and 16. 32 respectively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concentration coeffi</w:t>
        <w:softHyphen/>
        <w:t xml:space="preserve">cients of each part of mature oil-sunflowers were greater than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‘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among which parts the concentration coeffi</w:t>
        <w:softHyphen/>
        <w:t xml:space="preserve">cient of the leaf and flesh reached 2. 57 and 2. 19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flesh oil-yield was high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soil slightly and heavily polluted with the heavy metal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concentration effect from planting the beet-endive pair for 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better than that from the endive-oil sunflower pair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general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crop rotation of these three crops could make full use of the climate characteristics of the four seasons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greatly improve the amount of heavy metals extrac</w:t>
        <w:softHyphen/>
        <w:t>ted by these crops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not affecting the crop yield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rotation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heavy metal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agricultural planting pattern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large biomass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20" w:line="314" w:lineRule="exact"/>
        <w:ind w:left="0" w:right="0" w:firstLine="480"/>
        <w:jc w:val="both"/>
        <w:sectPr>
          <w:headerReference w:type="default" r:id="rId5"/>
          <w:headerReference w:type="even" r:id="rId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920" w:left="1140" w:right="1082" w:bottom="920" w:header="0" w:footer="492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随着我国经济的发展和对金属资源需求的日益增大，冶金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采矿行业迅猛发展，由此引发的多种环境 问题尤其是矿区周围的重金属污染问题逐渐引起了人们的强烈关注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1-2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湖南是著名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有色金属之乡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， 矿产资源十分丰富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3-4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据调查，湖南省有色金属开发所引起的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hd w:val="clear" w:color="auto" w:fill="auto"/>
        </w:rPr>
        <w:t>等重金属土壤污染面积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2.8</w:t>
      </w:r>
      <w:r>
        <w:rPr>
          <w:color w:val="000000"/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，占全省总面积的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13%</w:t>
      </w:r>
      <w:r>
        <w:rPr>
          <w:color w:val="000000"/>
          <w:spacing w:val="0"/>
          <w:w w:val="100"/>
          <w:position w:val="0"/>
          <w:shd w:val="clear" w:color="auto" w:fill="auto"/>
        </w:rPr>
        <w:t>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矿区周边的蔬果、粮食和饮用水都受到了不同程度的污染，当 地癌症和其他慢性疾病的发病率远高于其他地区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6-9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植物修复相对化学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物理等其他修复方法属于环境友好型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低成本的重金属污染治理措施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10-11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 已经在矿区重金属污染和场地污染治理中得到了应用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在植物修复的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</w:rPr>
        <w:t>发展历程中，至今已发现多种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的单重金属超富集植物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，但这些超富集植物生物量小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生长缓慢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对于环境的适应性较差，在农田中难 以正常生长，对重金属的富集修复很难达到预期效果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13-15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因此，在修复重金属污染土壤的研究中，找到 对重金属耐受能力强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大生物量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对环境温度和干湿度适应性强的大生物量农作物来进行修复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16-17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，相对 于超累积植物在实际运用中具有非常明显的优势，还能在修复重金属污染的同时带来一定的经济效 益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，更符合发展需求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已有的对轮作模式的研究大多集中在春夏季作物轮作模式，而对冬季作物的相 关研究还未见报道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红叶甜菜是我国长江流域地区广泛栽培的蔬菜;菊苣是常见的牧草，在夏季生长旺盛 期可以多次刈割，有良好的抗旱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耐寒特性，一年四季均可栽种;油葵是南方较常见的油料经济作物，从育 种到收获只需要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左右的时间，可作为生物柴油的生产方式，经济价值高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19-20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，将它们应用到重金属污 染的农田容易被当地农民接受，且这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种作物不仅地上部分生物量大而且都对重金属有很强的耐性和吸 收富集的能力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0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以红叶甜菜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菊苣和菊苣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油葵的轮作模式研究对土壤中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污染的修复潜力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目的在于研究这些作 物在中低浓度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污染土壤的富集特性及季节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环境适应性，探究在重金属污染地区利用红叶甜菜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菊苣和 菊苣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油葵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种轮作模式代替传统水稻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蔬菜轮作模式及对复垦或治理重金属污染农田的可行性，以期在 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中度重金属污染土壤农田修复推广新型轮作模式提供技术参考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6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材料和方法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1. 1 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供试土壤与作物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供试土壤用采自湖南桂阳县官溪村重金属污染农田，其基本理化性质如表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土壤的基本理化性质与重金属本底值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1 Soil physiochemical properties and the background value of heavy metal</w:t>
      </w:r>
    </w:p>
    <w:tbl>
      <w:tblPr>
        <w:tblOverlap w:val="never"/>
        <w:jc w:val="center"/>
        <w:tblLayout w:type="fixed"/>
      </w:tblPr>
      <w:tblGrid>
        <w:gridCol w:w="1426"/>
        <w:gridCol w:w="1392"/>
        <w:gridCol w:w="994"/>
        <w:gridCol w:w="1142"/>
        <w:gridCol w:w="1114"/>
        <w:gridCol w:w="1114"/>
        <w:gridCol w:w="1114"/>
        <w:gridCol w:w="1200"/>
      </w:tblGrid>
      <w:tr>
        <w:trPr>
          <w:trHeight w:val="64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CEC/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cmol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_1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As/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Cu/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Zn/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Pb/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Cd/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供试土样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16. 32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24. 37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46. 02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243. 01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322. 2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1. 55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以中国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土壤环境质量标准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GB156184995</w:t>
      </w:r>
      <w:r>
        <w:rPr>
          <w:color w:val="000000"/>
          <w:spacing w:val="0"/>
          <w:w w:val="100"/>
          <w:position w:val="0"/>
          <w:shd w:val="clear" w:color="auto" w:fill="auto"/>
        </w:rPr>
        <w:t>)为依据来评价土壤污染程度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农田区土壤属于二级标 准,研究区域土壤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，属于偏酸性土壤(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 &lt;6.5</w:t>
      </w:r>
      <w:r>
        <w:rPr>
          <w:color w:val="000000"/>
          <w:spacing w:val="0"/>
          <w:w w:val="100"/>
          <w:position w:val="0"/>
          <w:shd w:val="clear" w:color="auto" w:fill="auto"/>
        </w:rPr>
        <w:t>)，因此,其重金属限定值如表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00" w:right="0" w:firstLine="0"/>
        <w:jc w:val="left"/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国家土壤环境质量标准中的重金属限定值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Limited value of heavy metals in national environmental quality standards of soil </w:t>
      </w: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mg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• </w:t>
      </w: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_1</w:t>
      </w:r>
    </w:p>
    <w:tbl>
      <w:tblPr>
        <w:tblOverlap w:val="never"/>
        <w:jc w:val="center"/>
        <w:tblLayout w:type="fixed"/>
      </w:tblPr>
      <w:tblGrid>
        <w:gridCol w:w="1685"/>
        <w:gridCol w:w="1344"/>
        <w:gridCol w:w="1450"/>
        <w:gridCol w:w="1430"/>
        <w:gridCol w:w="1445"/>
        <w:gridCol w:w="2141"/>
      </w:tblGrid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As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偏酸性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30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由此可见，实验土壤中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污染最为严重，与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15618-1995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土壤环境质量标准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的自然背景值相比， 盆栽中重金属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的含量超标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其次还伴随有一定程度的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污染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,Cd</w:t>
      </w:r>
      <w:r>
        <w:rPr>
          <w:color w:val="000000"/>
          <w:spacing w:val="0"/>
          <w:w w:val="100"/>
          <w:position w:val="0"/>
          <w:shd w:val="clear" w:color="auto" w:fill="auto"/>
        </w:rPr>
        <w:t>是本研究考虑的主 要修复指标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66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实验作物:红叶甜菜(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Beta vulgaris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var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cicla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、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菊苣(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Cichorium intybus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和油葵(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Helianthus ann- uus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 ，实验作物均为市售常规品种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hd w:val="clear" w:color="auto" w:fill="auto"/>
        </w:rPr>
        <w:t>实验设计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采用上缘口径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叫</w:t>
      </w:r>
      <w:r>
        <w:rPr>
          <w:color w:val="000000"/>
          <w:spacing w:val="0"/>
          <w:w w:val="100"/>
          <w:position w:val="0"/>
          <w:shd w:val="clear" w:color="auto" w:fill="auto"/>
        </w:rPr>
        <w:t>下缘口径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叫</w:t>
      </w:r>
      <w:r>
        <w:rPr>
          <w:color w:val="000000"/>
          <w:spacing w:val="0"/>
          <w:w w:val="100"/>
          <w:position w:val="0"/>
          <w:shd w:val="clear" w:color="auto" w:fill="auto"/>
        </w:rPr>
        <w:t>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的花盆进行盆栽实验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每盆装风干后过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筛的土 </w:t>
      </w:r>
      <w:r>
        <w:rPr>
          <w:color w:val="000000"/>
          <w:spacing w:val="0"/>
          <w:w w:val="100"/>
          <w:position w:val="0"/>
          <w:shd w:val="clear" w:color="auto" w:fill="auto"/>
        </w:rPr>
        <w:t>壤&amp;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Okg,</w:t>
      </w:r>
      <w:r>
        <w:rPr>
          <w:color w:val="000000"/>
          <w:spacing w:val="0"/>
          <w:w w:val="100"/>
          <w:position w:val="0"/>
          <w:shd w:val="clear" w:color="auto" w:fill="auto"/>
        </w:rPr>
        <w:t>用去离子水调至持水率(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60%</w:t>
      </w:r>
      <w:r>
        <w:rPr>
          <w:color w:val="000000"/>
          <w:spacing w:val="0"/>
          <w:w w:val="100"/>
          <w:position w:val="0"/>
          <w:shd w:val="clear" w:color="auto" w:fill="auto"/>
        </w:rPr>
        <w:t>，放置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hd w:val="clear" w:color="auto" w:fill="auto"/>
        </w:rPr>
        <w:t>使土壤保持湿度均匀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随后，播轮作物种子各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盆，植物发芽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后间苗，甜菜和菊苣每盆留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株，油葵每盆留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每组实验设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个重复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月底 分别种植红叶甜菜和菊苣,于间苗时取样分别测定生长期重金属含量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后取样测定成熟期植物各部分 的重金属含量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来年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月份在菊苣收获后的盆栽土中轮作油葵,于开花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后及果实成熟后分别采样分 析，同年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月在红叶甜菜收获后的盆栽土中轮作菊苣，于成熟期间隔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刈割一次,对割下的地上部分进 行清洗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烘干后粉碎后保存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1. 3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修复潜力的计算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植物各组织部位对重金属的富集系数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BCF=</w:t>
      </w:r>
      <w:r>
        <w:rPr>
          <w:color w:val="000000"/>
          <w:spacing w:val="0"/>
          <w:w w:val="100"/>
          <w:position w:val="0"/>
          <w:shd w:val="clear" w:color="auto" w:fill="auto"/>
        </w:rPr>
        <w:t>植物各部位重金属的含量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土壤中重金属的含量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植物地上部分提取重金属总量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>茎的生物量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茎中重金属浓度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叶的生物量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叶中重金属浓度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花 的生物量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花中重金属浓度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果实的生物量(包括果壳和籽实)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果实中重金属浓度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植物地下部分提取重金属总量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>根的生物量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根中重金属的浓度 单株植物提取总量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>植物地上部分提取重金属总量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植物地下部分提取重金属总量 植物的生物量为干物质量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植物收获时，随机采取每个盆栽单位的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株完整植物，计算平均每株完整 植物体的干物质量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样品采集及重金属的测定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采集到的植物地上部分和地下部分，用自来水冲洗，再用去离子水清洗干净，滤干水分，在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下杀 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C</w:t>
      </w:r>
      <w:r>
        <w:rPr>
          <w:color w:val="000000"/>
          <w:spacing w:val="0"/>
          <w:w w:val="100"/>
          <w:position w:val="0"/>
          <w:shd w:val="clear" w:color="auto" w:fill="auto"/>
        </w:rPr>
        <w:t>烘干至恒重后，用研磨机研磨成粉，装袋备用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采集相对应的盆栽土壤，样品搅匀后自然风 干，磨碎混匀，分别过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目和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</w:t>
      </w:r>
      <w:r>
        <w:rPr>
          <w:color w:val="000000"/>
          <w:spacing w:val="0"/>
          <w:w w:val="100"/>
          <w:position w:val="0"/>
          <w:shd w:val="clear" w:color="auto" w:fill="auto"/>
        </w:rPr>
        <w:t>目尼龙筛备用，用于测土壤重金属有效态与总量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土壤样品采用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HCl_HNO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3"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HF~HClO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消解，用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ICPMA8300, Perkinelmer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)测定，土壤有效态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L" HCl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提取;植物样品采用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HNO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HCIO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消解，用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ICPMA8300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Perkinelmer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)测定及原子吸 收石墨炉(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GTA120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Varian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测定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土壤样品测定采用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GBW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07428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GSS-14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土壤成分分析标准物质进行质量控制;植物样品测定采用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GBW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07602 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GSV-1</w:t>
      </w:r>
      <w:r>
        <w:rPr>
          <w:color w:val="000000"/>
          <w:spacing w:val="0"/>
          <w:w w:val="100"/>
          <w:position w:val="0"/>
          <w:shd w:val="clear" w:color="auto" w:fill="auto"/>
        </w:rPr>
        <w:t>)国家一级标准物质进行质量控制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数据处理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20" w:line="31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盆栽实验重复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次，所得实验数据使用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Excel2013 </w:t>
      </w:r>
      <w:r>
        <w:rPr>
          <w:color w:val="000000"/>
          <w:spacing w:val="0"/>
          <w:w w:val="100"/>
          <w:position w:val="0"/>
          <w:shd w:val="clear" w:color="auto" w:fill="auto"/>
        </w:rPr>
        <w:t>软件分析，所有数据均用平均值加标准偏差表示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60" w:line="3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结果和讨论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1 2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种轮作模式中各作物的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富集</w:t>
      </w:r>
    </w:p>
    <w:p>
      <w:pPr>
        <w:pStyle w:val="Style4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1. 1 </w:t>
      </w:r>
      <w:r>
        <w:rPr>
          <w:color w:val="000000"/>
          <w:spacing w:val="0"/>
          <w:w w:val="100"/>
          <w:position w:val="0"/>
          <w:shd w:val="clear" w:color="auto" w:fill="auto"/>
        </w:rPr>
        <w:t>红叶甜菜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菊苣轮作模式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1606" w:left="1161" w:right="1168" w:bottom="167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在红叶甜菜潇苣轮作模式中(表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)，生长期红叶甜菜体内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积累量为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2.61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，高于修复前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含量且富集系数大于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积累量在红叶甜菜体内随时间增长明显，成熟期根部和叶的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 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,远高于生长期植物体内的含量，富集系数分别为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61</w:t>
      </w:r>
      <w:r>
        <w:rPr>
          <w:color w:val="000000"/>
          <w:spacing w:val="0"/>
          <w:w w:val="100"/>
          <w:position w:val="0"/>
          <w:shd w:val="clear" w:color="auto" w:fill="auto"/>
        </w:rPr>
        <w:t>，显示对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积累能力较强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菊苣生长期虽然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含量较高，但未表现出肉眼可见的重金属毒害作 用，有学者认为是由于重金属镉、铜离子被隔离在种皮外部如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成熟后，次刈割时地上部分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含量分 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11.92,5.75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3.53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菊苣地上部分生长状况随刈割次数增加略微减弱，地上部分生物量 依旧较大，第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次刈割时，地上部分平均高度仍大于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次刈割时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71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表明菊苣对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的积累能力随着刈割次数逐渐递减，但由于菊苣在春夏季节生长迅速，可多次刈 割，因此菊苣对重金属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的积累能力总体较高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红叶甜菜已经是一种优良的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Pb,Zn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复合污染植物 修复材料沏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浓度的提高可在一定程度上提高红叶甜菜对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的积累量沏，我们的结果与其相类 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菊苣在低于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的外源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添加时不会产生胁迫作用两，因此，其能在高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污染土壤中正 常生长并积累较高浓度的镉固，而我们的实验结果显示，其同样适用于轻中度污染土壤的修复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主要 分布在菊苣的叶和红叶甜菜的根和芽中固,因此红叶甜菜潇苣轮作模式适宜修复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 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甜菜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菊苣轮作模式对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</w:t>
      </w:r>
    </w:p>
    <w:p>
      <w:pPr>
        <w:pStyle w:val="Style7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Enrichment of beet-chicory model on Cd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42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甜菜 菊苣</w:t>
      </w:r>
    </w:p>
    <w:tbl>
      <w:tblPr>
        <w:tblOverlap w:val="never"/>
        <w:jc w:val="center"/>
        <w:tblLayout w:type="fixed"/>
      </w:tblPr>
      <w:tblGrid>
        <w:gridCol w:w="451"/>
        <w:gridCol w:w="1699"/>
        <w:gridCol w:w="955"/>
        <w:gridCol w:w="1142"/>
        <w:gridCol w:w="1094"/>
        <w:gridCol w:w="1042"/>
        <w:gridCol w:w="1022"/>
        <w:gridCol w:w="1051"/>
        <w:gridCol w:w="1037"/>
      </w:tblGrid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成熟期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次</w:t>
            </w:r>
          </w:p>
        </w:tc>
      </w:tr>
      <w:tr>
        <w:trPr>
          <w:trHeight w:val="32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地上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部分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61 ±0. 07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16.44 ±0. 10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10. 32 ±0. 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11. 92 ±0. 10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75 ±0. 13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3. 53 ±0. 11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42 ±0. 07</w:t>
            </w:r>
          </w:p>
        </w:tc>
      </w:tr>
      <w:tr>
        <w:trPr>
          <w:trHeight w:val="389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富集系数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68 ±0. 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10.61 ±0.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6. 66 ±0.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69 ±0.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71 ±0.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28 ±0.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56 ±0. 04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（干重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株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32 ±0. 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24.94 ±3. 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76 ±0. 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29. 99 ±3. 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30. 05 ±3. 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29. 95 ±2. 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29.97 ±3. 61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43 ±0. 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28.68 ±0. 46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58 ±0. 12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98 ±0. 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10. 92 ±0. 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15. 38 ±0. 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17.19 ±0. 08</w:t>
            </w: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地下</w:t>
            </w:r>
          </w:p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部分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富集系数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21 ±0. 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18.53 ±0. 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4. 89 ±0. 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15 ±0.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05 ±0.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9. 92 ±0. 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11.09 ±0. 98</w:t>
            </w:r>
          </w:p>
        </w:tc>
      </w:tr>
      <w:tr>
        <w:trPr>
          <w:trHeight w:val="25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（干重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株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65 ±0. 03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8. 44 ±0. 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87 ±0. 04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56 ±0. 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9. 13 ±0. 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10. 95 ±0. 12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12.13 ±0. 21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2. 1. 2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菊苣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油葵轮作模式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在菊苣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油葵轮作模式中（表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），菊苣对重金属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的积累效果非常明显，生长期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8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富集系数为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成熟期根部和地上部分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，且地上部分含量高于根部，富集系数分别为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月份菊苣收割后轮作油 葵，在开花期及成熟期分别采样分析，结果表明，随着时间增长，油葵体内各部位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含量呈递增趋势， 成熟期各部位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含量都在开花期的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1.45</w:t>
      </w:r>
      <w:r>
        <w:rPr>
          <w:color w:val="000000"/>
          <w:spacing w:val="0"/>
          <w:w w:val="100"/>
          <w:position w:val="0"/>
          <w:shd w:val="clear" w:color="auto" w:fill="auto"/>
        </w:rPr>
        <w:t>倍以上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成熟期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含量最高的部位为根、叶和果肉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 量分别为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5.57&gt;3.72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AL-DHAIBANI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证明了向日葵在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个生长季后可使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本底 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124.6 mg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67% ~72%</w:t>
      </w:r>
      <w:r>
        <w:rPr>
          <w:color w:val="000000"/>
          <w:spacing w:val="0"/>
          <w:w w:val="100"/>
          <w:position w:val="0"/>
          <w:shd w:val="clear" w:color="auto" w:fill="auto"/>
        </w:rPr>
        <w:t>，本实验中油葵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积累效果不如菊苣，可能与土 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含量及生长环境有关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JADIA</w:t>
      </w:r>
      <w:r>
        <w:rPr>
          <w:color w:val="000000"/>
          <w:spacing w:val="0"/>
          <w:w w:val="100"/>
          <w:position w:val="0"/>
          <w:shd w:val="clear" w:color="auto" w:fill="auto"/>
        </w:rPr>
        <w:t>等函已证实油葵适合应用于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 壤的植物修复，对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的积累效果随温度升高呈下降趋势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实验表明，油葵秸秆的生物量较大，对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 吸附能力显著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，有人证明油葵也是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的理想修复植物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因此，菊苣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油葵轮作模式可用于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复合污染土壤的植物修复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菊苣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油葵轮作模式对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</w:t>
      </w:r>
    </w:p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4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Enrichment of chicory-Oil Sunflower model on Cd</w:t>
      </w:r>
    </w:p>
    <w:tbl>
      <w:tblPr>
        <w:tblOverlap w:val="never"/>
        <w:jc w:val="center"/>
        <w:tblLayout w:type="fixed"/>
      </w:tblPr>
      <w:tblGrid>
        <w:gridCol w:w="2131"/>
        <w:gridCol w:w="2050"/>
        <w:gridCol w:w="1666"/>
        <w:gridCol w:w="2174"/>
        <w:gridCol w:w="1474"/>
      </w:tblGrid>
      <w:tr>
        <w:trPr>
          <w:trHeight w:val="32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菊苣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地下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地上</w:t>
            </w:r>
          </w:p>
        </w:tc>
      </w:tr>
      <w:tr>
        <w:trPr>
          <w:trHeight w:val="32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成熟期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成熟期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7. 23 ±0. 13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20. 51 ±2. 21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9. 34 ±0. 16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23. 67 ±0. 21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富集系数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4. 66 ±0.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13. 23 ±0. 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6. 03 ±0. 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15. 27 ±0. 14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（干重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株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88 ±0. 13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9. 72 ±1. 21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53 ±0. 32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30. 08 ±3. 91</w:t>
            </w:r>
          </w:p>
        </w:tc>
      </w:tr>
    </w:tbl>
    <w:p>
      <w:pPr>
        <w:widowControl w:val="0"/>
        <w:spacing w:after="359" w:line="1" w:lineRule="exact"/>
      </w:pPr>
    </w:p>
    <w:p>
      <w:pPr>
        <w:widowControl w:val="0"/>
        <w:spacing w:line="1" w:lineRule="exact"/>
      </w:pPr>
    </w:p>
    <w:p>
      <w:pPr>
        <w:pStyle w:val="Style50"/>
        <w:keepNext w:val="0"/>
        <w:keepLines w:val="0"/>
        <w:widowControl w:val="0"/>
        <w:shd w:val="clear" w:color="auto" w:fill="auto"/>
        <w:tabs>
          <w:tab w:pos="6019" w:val="left"/>
        </w:tabs>
        <w:bidi w:val="0"/>
        <w:spacing w:before="0" w:after="0" w:line="240" w:lineRule="auto"/>
        <w:ind w:left="1906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地下</w:t>
        <w:tab/>
        <w:t>地上</w:t>
      </w:r>
    </w:p>
    <w:tbl>
      <w:tblPr>
        <w:tblOverlap w:val="never"/>
        <w:jc w:val="center"/>
        <w:tblLayout w:type="fixed"/>
      </w:tblPr>
      <w:tblGrid>
        <w:gridCol w:w="1286"/>
        <w:gridCol w:w="792"/>
        <w:gridCol w:w="850"/>
        <w:gridCol w:w="821"/>
        <w:gridCol w:w="792"/>
        <w:gridCol w:w="821"/>
        <w:gridCol w:w="869"/>
        <w:gridCol w:w="778"/>
        <w:gridCol w:w="811"/>
        <w:gridCol w:w="792"/>
        <w:gridCol w:w="883"/>
      </w:tblGrid>
      <w:tr>
        <w:trPr>
          <w:trHeight w:val="317" w:hRule="exact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油葵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成熟期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生长期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成熟期</w:t>
            </w:r>
          </w:p>
        </w:tc>
      </w:tr>
      <w:tr>
        <w:trPr>
          <w:trHeight w:val="322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花盘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花盘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果壳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果肉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64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57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32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56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32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97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72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94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78 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18 ±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0. 09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富集系数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70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59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85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65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85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29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40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25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1. 15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05 ±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0. 11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100. 39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154. 39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95. 32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29. 71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38. 76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125. 12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34. 84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56. 39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13. 02 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67. 98 ±</w:t>
            </w:r>
          </w:p>
        </w:tc>
      </w:tr>
      <w:tr>
        <w:trPr>
          <w:trHeight w:val="293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（干重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株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"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3. 98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5. 98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2. 94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4. 82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3. 92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2. 98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5. 37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2. 92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6. 23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2.2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种模式对土壤中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修复效率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在本实验的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种轮作模式下（甜菜和菊苣每盆</w:t>
      </w:r>
    </w:p>
    <w:p>
      <w:pPr>
        <w:pStyle w:val="Style4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4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株，油葵每盆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株），植物幼苗均能正常生长，且长 势旺盛，成熟期红叶甜菜和菊苣和油葵平均高度分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mc:AlternateContent>
          <mc:Choice Requires="wps">
            <w:drawing>
              <wp:anchor distT="621665" distB="0" distL="114300" distR="193675" simplePos="0" relativeHeight="125829380" behindDoc="0" locked="0" layoutInCell="1" allowOverlap="1">
                <wp:simplePos x="0" y="0"/>
                <wp:positionH relativeFrom="page">
                  <wp:posOffset>4131310</wp:posOffset>
                </wp:positionH>
                <wp:positionV relativeFrom="margin">
                  <wp:posOffset>868680</wp:posOffset>
                </wp:positionV>
                <wp:extent cx="2475230" cy="932815"/>
                <wp:wrapSquare wrapText="left"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5230" cy="93281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214"/>
                              <w:gridCol w:w="1536"/>
                              <w:gridCol w:w="1147"/>
                            </w:tblGrid>
                            <w:tr>
                              <w:trPr>
                                <w:tblHeader/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地下部分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地上部分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菊苣（冬季）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20 ±0. 03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71 ±0. 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油葵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86 ±0. 10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72 ±0. 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红叶甜菜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24 ±0. 04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41 ±0. 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菊苣（夏季）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53 ±0. 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71 ±0. 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25.30000000000001pt;margin-top:68.400000000000006pt;width:194.90000000000001pt;height:73.450000000000003pt;z-index:-125829373;mso-wrap-distance-left:9.pt;mso-wrap-distance-top:48.950000000000003pt;mso-wrap-distance-right:15.25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214"/>
                        <w:gridCol w:w="1536"/>
                        <w:gridCol w:w="1147"/>
                      </w:tblGrid>
                      <w:tr>
                        <w:trPr>
                          <w:tblHeader/>
                          <w:trHeight w:val="245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地下部分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地上部分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菊苣（冬季）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20 ±0. 03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71 ±0. 09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油葵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86 ±0. 10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72 ±0. 08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红叶甜菜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24 ±0. 04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41 ±0. 03</w:t>
                            </w:r>
                          </w:p>
                        </w:tc>
                      </w:tr>
                      <w:tr>
                        <w:trPr>
                          <w:trHeight w:val="264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菊苣（夏季）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53 ±0. 05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71 ±0. 07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margin">
                  <wp:posOffset>247015</wp:posOffset>
                </wp:positionV>
                <wp:extent cx="2551430" cy="53657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1430" cy="536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5 2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种模式中的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提取量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extraction of Cd from two models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mg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pot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325.55000000000001pt;margin-top:19.449999999999999pt;width:200.90000000000001pt;height:42.25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70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5 2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种模式中的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提取量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extraction of Cd from two models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mg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pot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3162300" simplePos="0" relativeHeight="125829382" behindDoc="0" locked="0" layoutInCell="1" allowOverlap="1">
                <wp:simplePos x="0" y="0"/>
                <wp:positionH relativeFrom="page">
                  <wp:posOffset>763270</wp:posOffset>
                </wp:positionH>
                <wp:positionV relativeFrom="margin">
                  <wp:posOffset>2858770</wp:posOffset>
                </wp:positionV>
                <wp:extent cx="2990215" cy="1798320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90215" cy="1798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6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植物修复效率是指修复前后土壤中重金属之差 与修复前土壤中重金属的比值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种模式对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污 染土壤的修复效率见表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种模式的植物收获后， 土壤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总量和有效态含量均有不同程度的降低， 污染土壤在种植植物前，重金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的含量超过了国 家土壤环境质量标准中的重金属限定值，但种植红 叶甜菜，菊苣，油葵后，底泥中重金属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的含量有 所降低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其中，甜菜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菊苣轮作模式对土壤的修复效 率较高，轮作之后土壤有效态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含量减少了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60.100000000000001pt;margin-top:225.09999999999999pt;width:235.44999999999999pt;height:141.59999999999999pt;z-index:-125829371;mso-wrap-distance-left:9.pt;mso-wrap-distance-right:24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6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植物修复效率是指修复前后土壤中重金属之差 与修复前土壤中重金属的比值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种模式对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污 染土壤的修复效率见表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种模式的植物收获后， 土壤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总量和有效态含量均有不同程度的降低， 污染土壤在种植植物前，重金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的含量超过了国 家土壤环境质量标准中的重金属限定值，但种植红 叶甜菜，菊苣，油葵后，底泥中重金属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的含量有 所降低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其中，甜菜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菊苣轮作模式对土壤的修复效 率较高，轮作之后土壤有效态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含量减少了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0.17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26465" distB="302260" distL="3232150" distR="114935" simplePos="0" relativeHeight="125829384" behindDoc="0" locked="0" layoutInCell="1" allowOverlap="1">
                <wp:simplePos x="0" y="0"/>
                <wp:positionH relativeFrom="page">
                  <wp:posOffset>3881120</wp:posOffset>
                </wp:positionH>
                <wp:positionV relativeFrom="margin">
                  <wp:posOffset>3785235</wp:posOffset>
                </wp:positionV>
                <wp:extent cx="2919730" cy="570230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19730" cy="5702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315"/>
                              <w:gridCol w:w="1013"/>
                              <w:gridCol w:w="1214"/>
                              <w:gridCol w:w="1056"/>
                            </w:tblGrid>
                            <w:tr>
                              <w:trPr>
                                <w:tblHeader/>
                                <w:trHeight w:val="25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修复前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修复后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修复效率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甜菜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菊苣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0. 73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56 ±0. 04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23. 29%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菊苣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油葵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0. 73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0. 58 ±0. 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20. 55%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305.60000000000002pt;margin-top:298.05000000000001pt;width:229.90000000000001pt;height:44.899999999999999pt;z-index:-125829369;mso-wrap-distance-left:254.5pt;mso-wrap-distance-top:72.950000000000003pt;mso-wrap-distance-right:9.0500000000000007pt;mso-wrap-distance-bottom:23.80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315"/>
                        <w:gridCol w:w="1013"/>
                        <w:gridCol w:w="1214"/>
                        <w:gridCol w:w="1056"/>
                      </w:tblGrid>
                      <w:tr>
                        <w:trPr>
                          <w:tblHeader/>
                          <w:trHeight w:val="25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修复前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修复后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修复效率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甜菜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菊苣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0. 73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56 ±0. 04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23. 29%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菊苣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油葵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0. 73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0. 58 ±0. 05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20. 55%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3923665</wp:posOffset>
                </wp:positionH>
                <wp:positionV relativeFrom="margin">
                  <wp:posOffset>2928620</wp:posOffset>
                </wp:positionV>
                <wp:extent cx="2843530" cy="56705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43530" cy="567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8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6 2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种种植模式对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污染土壤有效态镉的修复效率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6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Remediation efficiency of two planting patterns on Effective state Cd contaminated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08.94999999999999pt;margin-top:230.59999999999999pt;width:223.90000000000001pt;height:44.649999999999999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83" w:lineRule="exact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6 2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种种植模式对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污染土壤有效态镉的修复效率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6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Remediation efficiency of two planting patterns on Effective state Cd contaminated soil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3923665</wp:posOffset>
                </wp:positionH>
                <wp:positionV relativeFrom="margin">
                  <wp:posOffset>3599180</wp:posOffset>
                </wp:positionV>
                <wp:extent cx="2843530" cy="22225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43530" cy="222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162" w:val="left"/>
                              </w:tabs>
                              <w:bidi w:val="0"/>
                              <w:spacing w:before="0" w:after="0" w:line="168" w:lineRule="exact"/>
                              <w:ind w:left="0" w:right="48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土壤有效态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含量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/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kg</w:t>
                            </w: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轮作模式 </w:t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08.94999999999999pt;margin-top:283.39999999999998pt;width:223.90000000000001pt;height:17.5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162" w:val="left"/>
                        </w:tabs>
                        <w:bidi w:val="0"/>
                        <w:spacing w:before="0" w:after="0" w:line="168" w:lineRule="exact"/>
                        <w:ind w:left="0" w:right="480" w:firstLine="0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土壤有效态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含量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/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mg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kg</w:t>
                      </w: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轮作模式 </w:t>
                        <w:tab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未呈现明显重金属毒害作用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植物修复提取重金属的有效性主要由植物对重金属 的提取总量决定，提取总量分为植物对重金属的积 累能力和植物的生物量两个方面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本实验中每 种轮作物对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的提取量都很高（表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），其中提取效 果最好的是春夏季栽种的油葵，每盆油葵地下部分 </w:t>
      </w:r>
      <w:r>
        <w:rPr>
          <w:color w:val="000000"/>
          <w:spacing w:val="0"/>
          <w:w w:val="100"/>
          <w:position w:val="0"/>
          <w:shd w:val="clear" w:color="auto" w:fill="auto"/>
        </w:rPr>
        <w:t>可提取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0.86 mg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  <w:shd w:val="clear" w:color="auto" w:fill="auto"/>
        </w:rPr>
        <w:t>地上部分可提取每盆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0.72 mg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高于其他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其次是春夏季种植的菊 苣，地下部分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提取量高于冬季种植的菊苣，每盆菊苣地下部分提取量达每盆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地上部分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提 取量与冬季菊苣相当，均达到每盆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0.71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红叶甜菜对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的提取总量不及菊苣和油葵，地下部分提取 量与冬季菊苣相当，地上部分提取量为每盆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0.41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，降低百分率为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23.29%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菊苣"油葵轮作后土壤有效态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含量减少了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，这表明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种轮作模式对被重金属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污染的土壤都具有一定的修复价值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60" w:line="321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42"/>
        <w:keepNext w:val="0"/>
        <w:keepLines w:val="0"/>
        <w:widowControl w:val="0"/>
        <w:shd w:val="clear" w:color="auto" w:fill="auto"/>
        <w:tabs>
          <w:tab w:pos="771" w:val="left"/>
        </w:tabs>
        <w:bidi w:val="0"/>
        <w:spacing w:before="0" w:after="0" w:line="32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在红叶甜菜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菊苣轮作模式中，甜菜和菊苣地上部分的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富集系数（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BCF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>;在 菊苣■油葵轮作模式中，菊苣地下和地上部分的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富集系数分别为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32,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成熟油葵各个部位的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富集系数都大于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1,</w:t>
      </w:r>
      <w:r>
        <w:rPr>
          <w:color w:val="000000"/>
          <w:spacing w:val="0"/>
          <w:w w:val="100"/>
          <w:position w:val="0"/>
          <w:shd w:val="clear" w:color="auto" w:fill="auto"/>
        </w:rPr>
        <w:t>表明这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种作物对重金属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有较好的积累效果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tabs>
          <w:tab w:pos="762" w:val="left"/>
        </w:tabs>
        <w:bidi w:val="0"/>
        <w:spacing w:before="0" w:after="0" w:line="32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对于重金属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轻、中度污染的土壤来说，甜菜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菊苣轮作模式对于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的富集效果要好于菊苣■油 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一次轮作对土壤有效态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的修复效率达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tabs>
          <w:tab w:pos="824" w:val="left"/>
        </w:tabs>
        <w:bidi w:val="0"/>
        <w:spacing w:before="0" w:after="240" w:line="321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采用这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种轮作模式，不受季节限制，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种作物在轮作期间生长状态良好，作物脱毒后进行简单重 金属脱除处理后可作为饲料产生经济效益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所以，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种轮作模式都是在合理利用重金属污染土壤并降低 风险的同时，逐步修复污染土壤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7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4" w:val="left"/>
        </w:tabs>
        <w:bidi w:val="0"/>
        <w:spacing w:before="0" w:after="0" w:line="30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NATERAJAN K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SUBRAMAMNIAN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BRAUN J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impact of metal mining-biotechnological aspects of water pollution and remediation-an Indian Experienc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 of Geochemical Exploration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45-48</w:t>
      </w:r>
    </w:p>
    <w:p>
      <w:pPr>
        <w:pStyle w:val="Style7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4" w:val="left"/>
        </w:tabs>
        <w:bidi w:val="0"/>
        <w:spacing w:before="0" w:after="0" w:line="30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 T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CHUI P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GOH K 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Process evalution for optimization of EDTA use and recovery for heavy metal removal from a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1031-1040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02" w:lineRule="exact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蒋颖，胡雪峰，舒颖，等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采矿活动对稻田土壤重金属累积与酶活性的影响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土壤通报，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494-501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302" w:lineRule="exact"/>
        <w:ind w:left="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戴塔根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湖南有色金属生产矿山扩大接替资源的对策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地质通报，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10134015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郭朝辉，朱永官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典型矿冶周边地区土壤重金属污染及有效性含量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生态环境,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004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2750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曾清如，杨仁斌,铁柏清，等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郴县东西河流域重金属污染农田的防治技术和生态利用模式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农业环境保护,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002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428-431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张慧智，刘云国，魏薇，等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湖南省矿山尾砂土壤污染现状分析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矿冶工程,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004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27.30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余玮，揭雨成,邢虎成，等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湖南冷水江锑矿区苎麻对重金属的吸收和富集特性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91-96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40"/>
        <w:ind w:left="300" w:right="0" w:hanging="3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曾敏，廖柏寒，曾清如，等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湖南郴州、石门、冷水江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个矿区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污染状况的初步调查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006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418-421</w:t>
      </w:r>
    </w:p>
    <w:p>
      <w:pPr>
        <w:pStyle w:val="Style7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56" w:val="left"/>
        </w:tabs>
        <w:bidi w:val="0"/>
        <w:spacing w:before="0" w:after="0" w:line="372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WEBER 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SCHOLZ R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B~HMANN R, et al. Risk perception of heavy metal soil contamination and attitudes toward decon</w:t>
        <w:softHyphen/>
        <w:t>tamination strategies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Risk Analysis,2011,21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967-977</w:t>
      </w:r>
    </w:p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WIESHAMMER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UNTERBRUNNER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GARC}A T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Phytoextraction of Cd and Zn from agricultural soils by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Salix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ssp. and in tercropping of Salix caprea and Arabidopsis halleri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Plant and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255-264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[12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何兰兰，角媛梅，王李鸿，等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.Pb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的超富集植物研究进展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环境科学与技术,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009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120-123</w:t>
      </w:r>
    </w:p>
    <w:p>
      <w:pPr>
        <w:pStyle w:val="Style7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HAMMER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KAYSER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KELLER C. Phytoextraction of Cd and Zn with salix viminalis in field trial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Use and Man- agement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187-192</w:t>
      </w:r>
    </w:p>
    <w:p>
      <w:pPr>
        <w:pStyle w:val="Style7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CHERIAN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OLIVEIRA M M. Transgenic plants in 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recent advance and new possibilities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</w:t>
        <w:softHyphen/>
        <w:t xml:space="preserve">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9377-9390</w:t>
      </w:r>
    </w:p>
    <w:p>
      <w:pPr>
        <w:pStyle w:val="Style7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ZHUANG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Q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Phytoextraction of heavy metals by eight plant species in the field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 and Soil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235-242</w:t>
      </w:r>
    </w:p>
    <w:p>
      <w:pPr>
        <w:pStyle w:val="Style7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DICKINSON N M. Strategies for sustainable woodland on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1-2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259-263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/>
        <w:ind w:left="400" w:right="0" w:hanging="40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申时立，黎华寿,夏北成，等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大生物量植物治理重金属重度污染废弃地可行性的研究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572-578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6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李立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传统农区不同轮作模式对土壤重金属污染的影响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生态环境学报,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1756-1762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6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薛志忠，吴新海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国内外生物柴油研究进展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现代农业科技,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293297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6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邓一蕾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葵油制取生物柴油的工艺技术研究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石家庄:河北科技大学,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010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6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丁园，刘继东，史蓉蓉，等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镉对黑麦草和菊苣幼苗生长的影响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种子,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008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15J6</w:t>
      </w:r>
    </w:p>
    <w:p>
      <w:pPr>
        <w:pStyle w:val="Style7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PONIEDZIAxEK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SEKARA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JEDRSZCZYK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Phytoremediation efficiency of crop plants in removing cadmium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 and zinc from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Folia Horticulturae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25-31</w:t>
      </w:r>
    </w:p>
    <w:p>
      <w:pPr>
        <w:pStyle w:val="Style7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Farhad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Javad T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Malakouti M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Effect of zinc and cadmium on growth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chlorophyll content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photosynthesis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cad</w:t>
        <w:softHyphen/>
        <w:t>mium concentration in red beet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Iranian Journal of Soil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31 -41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6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詹金熹，陶宗娅，罗学刚，等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菊苣幼苗对铯、镉的生理响应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902-909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谷超,梁隆超，陈卓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种牧草植物对红枫湖底泥中重金属污染的植物修复研究环境工程,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148-151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SEKARA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PONIEDZIAxEK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CIURA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Cadmium and lead accumulation and distribution in the organs of nine crops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Implications for 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Polish Journal of Environmental Studies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509-516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AL-DHAIBANI A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EL-NAKHLAWY F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ALSOLAIMANI S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Phytoremediation of cadmium contaminated soil by sunflower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Australian Journal of Basic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888-894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JADIA C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FULEKAR M H. 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application of vermicompost to remove zinc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copper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nickel and lead by sunflower plant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Engineering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Management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547-558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SMALLEY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SMALLEY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HARA-DHAND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Sunflower stalks as adsorbents for the removal of metal ions from wastewater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Engineering Chemistry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1324-1328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SIMON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MARTIN H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ADRIANO D C. Chicory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Cichorium intybus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dandelion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Taraxacum officinale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Web.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phytoindicators of cadmium contamination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 Air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3-4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351-362</w:t>
      </w:r>
    </w:p>
    <w:p>
      <w:pPr>
        <w:pStyle w:val="Style7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MCGRATH S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F J. Phytoextraction of metals and metalloids from contaminated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Current Opinion in Biotech- 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277-282</w:t>
      </w:r>
    </w:p>
    <w:sectPr>
      <w:headerReference w:type="default" r:id="rId10"/>
      <w:headerReference w:type="even" r:id="rId11"/>
      <w:headerReference w:type="first" r:id="rId12"/>
      <w:footnotePr>
        <w:pos w:val="pageBottom"/>
        <w:numFmt w:val="chicago"/>
        <w:numStart w:val="1"/>
        <w:numRestart w:val="continuous"/>
        <w15:footnoteColumns w:val="1"/>
      </w:footnotePr>
      <w:pgSz w:w="11900" w:h="16840"/>
      <w:pgMar w:top="1606" w:left="1161" w:right="1168" w:bottom="1673" w:header="0" w:footer="3" w:gutter="0"/>
      <w:cols w:space="720"/>
      <w:noEndnote/>
      <w:titlePg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环境保护部公益性行业科研专项(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201009047</w:t>
      </w:r>
      <w:r>
        <w:rPr>
          <w:color w:val="000000"/>
          <w:spacing w:val="0"/>
          <w:w w:val="100"/>
          <w:position w:val="0"/>
          <w:shd w:val="clear" w:color="auto" w:fill="auto"/>
        </w:rPr>
        <w:t>);湖南重金属污染耕地修复及农作物种植结构调整试点项目(农办财函(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</w:rPr>
        <w:t>) 收稿日期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03</w:t>
      </w:r>
      <w:r>
        <w:rPr>
          <w:color w:val="000000"/>
          <w:spacing w:val="0"/>
          <w:w w:val="100"/>
          <w:position w:val="0"/>
          <w:shd w:val="clear" w:color="auto" w:fill="auto"/>
        </w:rPr>
        <w:t>;录用日期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第一作者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陈璘涵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男，硕士研究生，研究方向：土壤重金属污染治理与修复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417660884@qq. com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footnoteRef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通信作者，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E—nail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qrzeng@163. com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6012180</wp:posOffset>
              </wp:positionH>
              <wp:positionV relativeFrom="page">
                <wp:posOffset>633095</wp:posOffset>
              </wp:positionV>
              <wp:extent cx="682625" cy="3048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2625" cy="3048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11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</w:p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 2 0 1 7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73.39999999999998pt;margin-top:49.850000000000001pt;width:53.75pt;height:24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11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</w:p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 2 0 1 7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782320</wp:posOffset>
              </wp:positionH>
              <wp:positionV relativeFrom="page">
                <wp:posOffset>996950</wp:posOffset>
              </wp:positionV>
              <wp:extent cx="599249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600000000000001pt;margin-top:78.5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6012180</wp:posOffset>
              </wp:positionH>
              <wp:positionV relativeFrom="page">
                <wp:posOffset>633095</wp:posOffset>
              </wp:positionV>
              <wp:extent cx="682625" cy="30480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2625" cy="3048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11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</w:p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 2 0 1 7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473.39999999999998pt;margin-top:49.850000000000001pt;width:53.75pt;height:24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11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</w:p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 2 0 1 7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782320</wp:posOffset>
              </wp:positionH>
              <wp:positionV relativeFrom="page">
                <wp:posOffset>996950</wp:posOffset>
              </wp:positionV>
              <wp:extent cx="599249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600000000000001pt;margin-top:78.5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745490</wp:posOffset>
              </wp:positionV>
              <wp:extent cx="5806440" cy="17081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644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29" w:val="right"/>
                              <w:tab w:pos="914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陈璘涵等: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种轮作模式对镉污染土壤修复潜力的比较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3875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71.25pt;margin-top:58.700000000000003pt;width:457.19999999999999pt;height:13.449999999999999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29" w:val="right"/>
                        <w:tab w:pos="914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陈璘涵等: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种轮作模式对镉污染土壤修复潜力的比较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3875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788670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100000000000001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745490</wp:posOffset>
              </wp:positionV>
              <wp:extent cx="5806440" cy="17081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644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29" w:val="right"/>
                              <w:tab w:pos="914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陈璘涵等: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种轮作模式对镉污染土壤修复潜力的比较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3875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71.25pt;margin-top:58.700000000000003pt;width:457.19999999999999pt;height:13.449999999999999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29" w:val="right"/>
                        <w:tab w:pos="914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陈璘涵等: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种轮作模式对镉污染土壤修复潜力的比较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3875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788670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100000000000001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745490</wp:posOffset>
              </wp:positionV>
              <wp:extent cx="5806440" cy="17081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644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510" w:val="right"/>
                              <w:tab w:pos="914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3874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环境工程学报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6.450000000000003pt;margin-top:58.700000000000003pt;width:457.19999999999999pt;height:13.449999999999999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510" w:val="right"/>
                        <w:tab w:pos="914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3874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环境工程学报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149999999999999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745490</wp:posOffset>
              </wp:positionV>
              <wp:extent cx="5806440" cy="170815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644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29" w:val="right"/>
                              <w:tab w:pos="914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陈璘涵等：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种轮作模式对镉污染土壤修复潜力的比较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3877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71.349999999999994pt;margin-top:58.700000000000003pt;width:457.19999999999999pt;height:13.449999999999999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29" w:val="right"/>
                        <w:tab w:pos="914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陈璘涵等：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种轮作模式对镉污染土壤修复潜力的比较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3877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25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822325</wp:posOffset>
              </wp:positionH>
              <wp:positionV relativeFrom="page">
                <wp:posOffset>763905</wp:posOffset>
              </wp:positionV>
              <wp:extent cx="5800090" cy="15240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009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501" w:val="right"/>
                              <w:tab w:pos="91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3878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环境工程学报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64.75pt;margin-top:60.149999999999999pt;width:456.69999999999999pt;height:12.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501" w:val="right"/>
                        <w:tab w:pos="91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3878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环境工程学报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860425</wp:posOffset>
              </wp:positionH>
              <wp:positionV relativeFrom="page">
                <wp:posOffset>745490</wp:posOffset>
              </wp:positionV>
              <wp:extent cx="5800090" cy="170815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009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501" w:val="right"/>
                              <w:tab w:pos="91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3876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环境工程学报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67.75pt;margin-top:58.700000000000003pt;width:456.69999999999999pt;height:13.449999999999999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501" w:val="right"/>
                        <w:tab w:pos="91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3876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环境工程学报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957580</wp:posOffset>
              </wp:positionV>
              <wp:extent cx="5992495" cy="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924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pt;margin-top:75.400000000000006pt;width:471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MingLiU" w:eastAsia="MingLiU" w:hAnsi="MingLiU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7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3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17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22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2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26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9">
    <w:name w:val="正文文本 (4)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12">
    <w:name w:val="正文文本 (5)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6">
    <w:name w:val="标题 #2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8">
    <w:name w:val="页眉或页脚 (2)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3">
    <w:name w:val="正文文本 (3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6">
    <w:name w:val="标题 #1_"/>
    <w:basedOn w:val="DefaultParagraphFont"/>
    <w:link w:val="Style35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43">
    <w:name w:val="正文文本_"/>
    <w:basedOn w:val="DefaultParagraphFont"/>
    <w:link w:val="Style4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7">
    <w:name w:val="其他_"/>
    <w:basedOn w:val="DefaultParagraphFont"/>
    <w:link w:val="Style4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1">
    <w:name w:val="表格标题_"/>
    <w:basedOn w:val="DefaultParagraphFont"/>
    <w:link w:val="Style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7">
    <w:name w:val="正文文本 (6)_"/>
    <w:basedOn w:val="DefaultParagraphFont"/>
    <w:link w:val="Style6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9">
    <w:name w:val="正文文本 (2)_"/>
    <w:basedOn w:val="DefaultParagraphFont"/>
    <w:link w:val="Style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7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8">
    <w:name w:val="正文文本 (4)"/>
    <w:basedOn w:val="Normal"/>
    <w:link w:val="CharStyle9"/>
    <w:pPr>
      <w:widowControl w:val="0"/>
      <w:shd w:val="clear" w:color="auto" w:fill="FFFFFF"/>
      <w:spacing w:line="28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11">
    <w:name w:val="正文文本 (5)"/>
    <w:basedOn w:val="Normal"/>
    <w:link w:val="CharStyle12"/>
    <w:pPr>
      <w:widowControl w:val="0"/>
      <w:shd w:val="clear" w:color="auto" w:fill="FFFFFF"/>
      <w:spacing w:after="100" w:line="278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5">
    <w:name w:val="标题 #2"/>
    <w:basedOn w:val="Normal"/>
    <w:link w:val="CharStyle16"/>
    <w:pPr>
      <w:widowControl w:val="0"/>
      <w:shd w:val="clear" w:color="auto" w:fill="FFFFFF"/>
      <w:spacing w:after="260" w:line="485" w:lineRule="exact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7">
    <w:name w:val="页眉或页脚 (2)"/>
    <w:basedOn w:val="Normal"/>
    <w:link w:val="CharStyle1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2">
    <w:name w:val="正文文本 (3)"/>
    <w:basedOn w:val="Normal"/>
    <w:link w:val="CharStyle23"/>
    <w:pPr>
      <w:widowControl w:val="0"/>
      <w:shd w:val="clear" w:color="auto" w:fill="FFFFFF"/>
      <w:spacing w:line="281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5">
    <w:name w:val="标题 #1"/>
    <w:basedOn w:val="Normal"/>
    <w:link w:val="CharStyle36"/>
    <w:pPr>
      <w:widowControl w:val="0"/>
      <w:shd w:val="clear" w:color="auto" w:fill="FFFFFF"/>
      <w:spacing w:after="260" w:line="286" w:lineRule="auto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2">
    <w:name w:val="正文文本"/>
    <w:basedOn w:val="Normal"/>
    <w:link w:val="CharStyle43"/>
    <w:pPr>
      <w:widowControl w:val="0"/>
      <w:shd w:val="clear" w:color="auto" w:fill="FFFFFF"/>
      <w:spacing w:line="312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6">
    <w:name w:val="其他"/>
    <w:basedOn w:val="Normal"/>
    <w:link w:val="CharStyle47"/>
    <w:pPr>
      <w:widowControl w:val="0"/>
      <w:shd w:val="clear" w:color="auto" w:fill="FFFFFF"/>
      <w:spacing w:line="312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0">
    <w:name w:val="表格标题"/>
    <w:basedOn w:val="Normal"/>
    <w:link w:val="CharStyle51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66">
    <w:name w:val="正文文本 (6)"/>
    <w:basedOn w:val="Normal"/>
    <w:link w:val="CharStyle67"/>
    <w:pPr>
      <w:widowControl w:val="0"/>
      <w:shd w:val="clear" w:color="auto" w:fill="FFFFFF"/>
      <w:spacing w:line="315" w:lineRule="exact"/>
      <w:ind w:firstLine="4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8">
    <w:name w:val="正文文本 (2)"/>
    <w:basedOn w:val="Normal"/>
    <w:link w:val="CharStyle79"/>
    <w:pPr>
      <w:widowControl w:val="0"/>
      <w:shd w:val="clear" w:color="auto" w:fill="FFFFFF"/>
      <w:spacing w:line="284" w:lineRule="exact"/>
      <w:ind w:left="400" w:hanging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