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0A89" w14:textId="7D09E7F1" w:rsidR="00BD1B14" w:rsidRPr="00E456DA" w:rsidRDefault="00BD1B14" w:rsidP="00E456DA">
      <w:pPr>
        <w:pStyle w:val="Heading2"/>
        <w:jc w:val="center"/>
        <w:rPr>
          <w:rFonts w:ascii="Times New Roman" w:hAnsi="Times New Roman" w:cs="Times New Roman"/>
          <w:color w:val="auto"/>
          <w:sz w:val="36"/>
          <w:szCs w:val="36"/>
          <w:u w:val="single"/>
          <w:lang w:val="en-US"/>
        </w:rPr>
      </w:pPr>
      <w:r w:rsidRPr="00E456DA">
        <w:rPr>
          <w:rFonts w:ascii="Times New Roman" w:hAnsi="Times New Roman" w:cs="Times New Roman"/>
          <w:color w:val="auto"/>
          <w:sz w:val="36"/>
          <w:szCs w:val="36"/>
          <w:u w:val="single"/>
          <w:lang w:val="en-US"/>
        </w:rPr>
        <w:t>Practical part – the analysis section</w:t>
      </w:r>
    </w:p>
    <w:p w14:paraId="3186A44A" w14:textId="77777777" w:rsidR="00BD1B14" w:rsidRDefault="00BD1B14" w:rsidP="00BD1B14">
      <w:pPr>
        <w:spacing w:after="0"/>
        <w:ind w:firstLine="709"/>
        <w:jc w:val="both"/>
        <w:rPr>
          <w:b/>
          <w:bCs/>
          <w:lang w:val="en-US"/>
        </w:rPr>
      </w:pPr>
    </w:p>
    <w:p w14:paraId="655E510F" w14:textId="77777777" w:rsidR="00E456DA" w:rsidRPr="00E456DA" w:rsidRDefault="00E456DA" w:rsidP="00BD1B14">
      <w:pPr>
        <w:spacing w:after="0"/>
        <w:ind w:firstLine="709"/>
        <w:jc w:val="both"/>
        <w:rPr>
          <w:rFonts w:cs="Times New Roman"/>
          <w:szCs w:val="28"/>
          <w:lang w:val="en-US"/>
        </w:rPr>
      </w:pPr>
    </w:p>
    <w:p w14:paraId="68C1EA9B" w14:textId="09CBAAA6" w:rsidR="00BD1B14" w:rsidRPr="00BD1B14" w:rsidRDefault="00BD1B14" w:rsidP="00BD1B14">
      <w:pPr>
        <w:spacing w:after="0"/>
        <w:ind w:firstLine="709"/>
        <w:jc w:val="both"/>
        <w:rPr>
          <w:rFonts w:cs="Times New Roman"/>
          <w:szCs w:val="28"/>
          <w:lang w:val="en-US"/>
        </w:rPr>
      </w:pPr>
      <w:r w:rsidRPr="00BD1B14">
        <w:rPr>
          <w:rFonts w:cs="Times New Roman"/>
          <w:szCs w:val="28"/>
          <w:lang w:val="en-US"/>
        </w:rPr>
        <w:t>The analytical component of this thesis relies on descriptive analysis, aimed at summarizing</w:t>
      </w:r>
      <w:r w:rsidR="00F9230F" w:rsidRPr="00E456DA">
        <w:rPr>
          <w:rFonts w:cs="Times New Roman"/>
          <w:szCs w:val="28"/>
          <w:lang w:val="en-US"/>
        </w:rPr>
        <w:t xml:space="preserve"> and comparing</w:t>
      </w:r>
      <w:r w:rsidRPr="00BD1B14">
        <w:rPr>
          <w:rFonts w:cs="Times New Roman"/>
          <w:szCs w:val="28"/>
          <w:lang w:val="en-US"/>
        </w:rPr>
        <w:t xml:space="preserve"> the publication activity and collaboration patterns within selected Slovenian research institutions</w:t>
      </w:r>
      <w:r w:rsidR="00F9230F" w:rsidRPr="00E456DA">
        <w:rPr>
          <w:rFonts w:cs="Times New Roman"/>
          <w:szCs w:val="28"/>
          <w:lang w:val="en-US"/>
        </w:rPr>
        <w:t xml:space="preserve"> </w:t>
      </w:r>
      <w:r w:rsidR="00F9230F" w:rsidRPr="00BD1B14">
        <w:rPr>
          <w:rFonts w:cs="Times New Roman"/>
          <w:szCs w:val="28"/>
          <w:lang w:val="en-US"/>
        </w:rPr>
        <w:t>in the field of Computer Science</w:t>
      </w:r>
      <w:r w:rsidRPr="00BD1B14">
        <w:rPr>
          <w:rFonts w:cs="Times New Roman"/>
          <w:szCs w:val="28"/>
          <w:lang w:val="en-US"/>
        </w:rPr>
        <w:t xml:space="preserve">. To achieve this, two </w:t>
      </w:r>
      <w:r w:rsidR="00F9230F" w:rsidRPr="00E456DA">
        <w:rPr>
          <w:rFonts w:cs="Times New Roman"/>
          <w:szCs w:val="28"/>
          <w:lang w:val="en-US"/>
        </w:rPr>
        <w:t>core</w:t>
      </w:r>
      <w:r w:rsidRPr="00BD1B14">
        <w:rPr>
          <w:rFonts w:cs="Times New Roman"/>
          <w:szCs w:val="28"/>
          <w:lang w:val="en-US"/>
        </w:rPr>
        <w:t xml:space="preserve"> SQL queries were developed using Apache</w:t>
      </w:r>
      <w:r w:rsidR="00F9230F" w:rsidRPr="00E456DA">
        <w:rPr>
          <w:rFonts w:cs="Times New Roman"/>
          <w:szCs w:val="28"/>
          <w:lang w:val="en-US"/>
        </w:rPr>
        <w:t xml:space="preserve"> Spark SQL</w:t>
      </w:r>
      <w:r w:rsidRPr="00BD1B14">
        <w:rPr>
          <w:rFonts w:cs="Times New Roman"/>
          <w:szCs w:val="28"/>
          <w:lang w:val="en-US"/>
        </w:rPr>
        <w:t xml:space="preserve">. </w:t>
      </w:r>
      <w:r w:rsidR="00F9230F" w:rsidRPr="00E456DA">
        <w:rPr>
          <w:rFonts w:cs="Times New Roman"/>
          <w:szCs w:val="28"/>
          <w:lang w:val="en-US"/>
        </w:rPr>
        <w:t xml:space="preserve"> </w:t>
      </w:r>
      <w:r w:rsidRPr="00BD1B14">
        <w:rPr>
          <w:rFonts w:cs="Times New Roman"/>
          <w:szCs w:val="28"/>
          <w:lang w:val="en-US"/>
        </w:rPr>
        <w:t>Each query extracts structured indicators that allow for systematic observation of research output, collaboration intensity, and author-level contributions across institutions and over time.</w:t>
      </w:r>
      <w:r w:rsidR="00F9230F" w:rsidRPr="00E456DA">
        <w:rPr>
          <w:rFonts w:cs="Times New Roman"/>
          <w:szCs w:val="28"/>
          <w:lang w:val="en-US"/>
        </w:rPr>
        <w:t xml:space="preserve"> </w:t>
      </w:r>
      <w:r w:rsidR="00F9230F" w:rsidRPr="00BD1B14">
        <w:rPr>
          <w:rFonts w:cs="Times New Roman"/>
          <w:szCs w:val="28"/>
          <w:lang w:val="en-US"/>
        </w:rPr>
        <w:t>Both queries currently rely exclusively on the works entity, which contains publication metadata, authorship information, topics, and citations.</w:t>
      </w:r>
      <w:r w:rsidR="00F9230F" w:rsidRPr="00E456DA">
        <w:rPr>
          <w:rFonts w:cs="Times New Roman"/>
          <w:szCs w:val="28"/>
          <w:lang w:val="en-US"/>
        </w:rPr>
        <w:t xml:space="preserve"> (will probably need add the authors entity here)</w:t>
      </w:r>
    </w:p>
    <w:p w14:paraId="72523C6F" w14:textId="7278EEB7" w:rsidR="00BD1B14" w:rsidRPr="00BD1B14" w:rsidRDefault="00BD1B14" w:rsidP="0017542E">
      <w:pPr>
        <w:spacing w:after="0"/>
        <w:ind w:firstLine="709"/>
        <w:jc w:val="both"/>
        <w:rPr>
          <w:rFonts w:cs="Times New Roman"/>
          <w:szCs w:val="28"/>
          <w:lang w:val="en-US"/>
        </w:rPr>
      </w:pPr>
      <w:r w:rsidRPr="00BD1B14">
        <w:rPr>
          <w:rFonts w:cs="Times New Roman"/>
          <w:szCs w:val="28"/>
          <w:lang w:val="en-US"/>
        </w:rPr>
        <w:t>The first query focuses on institution-level aggregated statistics, including the number of works, total citations, dominant topic, collaboration metrics, and leading authors based on productivity and citation impac</w:t>
      </w:r>
      <w:r w:rsidR="0017542E">
        <w:rPr>
          <w:rFonts w:cs="Times New Roman"/>
          <w:szCs w:val="28"/>
          <w:lang w:val="en-US"/>
        </w:rPr>
        <w:t>t. While t</w:t>
      </w:r>
      <w:r w:rsidRPr="00BD1B14">
        <w:rPr>
          <w:rFonts w:cs="Times New Roman"/>
          <w:szCs w:val="28"/>
          <w:lang w:val="en-US"/>
        </w:rPr>
        <w:t>he second query extends the descriptive analysis to a yearly level, enabling temporal exploration of institutional performance through metrics such as annual publication output, citation accumulation, collaborative and international works, best-performing publications, and author-specific contributions.</w:t>
      </w:r>
    </w:p>
    <w:p w14:paraId="124BA719" w14:textId="77777777" w:rsidR="00E456DA" w:rsidRDefault="00E456DA" w:rsidP="00BD1B14">
      <w:pPr>
        <w:spacing w:after="0"/>
        <w:ind w:firstLine="709"/>
        <w:jc w:val="both"/>
        <w:rPr>
          <w:rFonts w:cs="Times New Roman"/>
          <w:szCs w:val="28"/>
          <w:lang w:val="en-US"/>
        </w:rPr>
      </w:pPr>
    </w:p>
    <w:p w14:paraId="2E5A07C9" w14:textId="2008A772" w:rsidR="00E456DA" w:rsidRPr="00E456DA" w:rsidRDefault="00E456DA" w:rsidP="00BD1B14">
      <w:pPr>
        <w:spacing w:after="0"/>
        <w:ind w:firstLine="709"/>
        <w:jc w:val="both"/>
        <w:rPr>
          <w:rFonts w:cs="Times New Roman"/>
          <w:b/>
          <w:bCs/>
          <w:szCs w:val="28"/>
          <w:lang w:val="en-US"/>
        </w:rPr>
      </w:pPr>
      <w:r w:rsidRPr="00E456DA">
        <w:rPr>
          <w:rFonts w:cs="Times New Roman"/>
          <w:b/>
          <w:bCs/>
          <w:szCs w:val="28"/>
          <w:lang w:val="en-US"/>
        </w:rPr>
        <w:t>Methodology</w:t>
      </w:r>
      <w:r w:rsidR="009B26AA">
        <w:rPr>
          <w:rFonts w:cs="Times New Roman"/>
          <w:b/>
          <w:bCs/>
          <w:szCs w:val="28"/>
          <w:lang w:val="en-US"/>
        </w:rPr>
        <w:t>(?)</w:t>
      </w:r>
    </w:p>
    <w:p w14:paraId="68012C42" w14:textId="77777777" w:rsidR="00E456DA" w:rsidRDefault="00E456DA" w:rsidP="00BD1B14">
      <w:pPr>
        <w:spacing w:after="0"/>
        <w:ind w:firstLine="709"/>
        <w:jc w:val="both"/>
        <w:rPr>
          <w:rFonts w:cs="Times New Roman"/>
          <w:b/>
          <w:bCs/>
          <w:szCs w:val="28"/>
          <w:lang w:val="en-US"/>
        </w:rPr>
      </w:pPr>
    </w:p>
    <w:p w14:paraId="6C67CBEC" w14:textId="161F8D5E" w:rsidR="009B26AA" w:rsidRDefault="009B26AA" w:rsidP="00BD1B14">
      <w:pPr>
        <w:spacing w:after="0"/>
        <w:ind w:firstLine="709"/>
        <w:jc w:val="both"/>
        <w:rPr>
          <w:rFonts w:cs="Times New Roman"/>
          <w:szCs w:val="28"/>
          <w:lang w:val="en-US"/>
        </w:rPr>
      </w:pPr>
      <w:r w:rsidRPr="009B26AA">
        <w:rPr>
          <w:rFonts w:cs="Times New Roman"/>
          <w:szCs w:val="28"/>
          <w:lang w:val="en-US"/>
        </w:rPr>
        <w:t xml:space="preserve">Both main SQL queries are organized into a sequence of Common Table Expressions, which define the flow of the analysis. The CTEs serve as modular steps, each transforming the data toward the final result. </w:t>
      </w:r>
      <w:r w:rsidRPr="0017542E">
        <w:rPr>
          <w:rFonts w:cs="Times New Roman"/>
          <w:szCs w:val="28"/>
          <w:lang w:val="en-US"/>
        </w:rPr>
        <w:t>The general flow is as follows:</w:t>
      </w:r>
    </w:p>
    <w:p w14:paraId="220EA565" w14:textId="77777777" w:rsidR="009B26AA" w:rsidRDefault="009B26AA" w:rsidP="009B26AA">
      <w:pPr>
        <w:spacing w:after="0"/>
        <w:ind w:firstLine="709"/>
        <w:rPr>
          <w:rFonts w:cs="Times New Roman"/>
          <w:sz w:val="24"/>
          <w:szCs w:val="24"/>
          <w:lang w:val="en-US"/>
        </w:rPr>
      </w:pPr>
    </w:p>
    <w:p w14:paraId="667871A0" w14:textId="6C46BDE6" w:rsidR="009B26AA" w:rsidRDefault="0017542E" w:rsidP="009B26AA">
      <w:pPr>
        <w:spacing w:after="0"/>
        <w:ind w:firstLine="709"/>
        <w:jc w:val="both"/>
        <w:rPr>
          <w:rFonts w:cs="Times New Roman"/>
          <w:szCs w:val="28"/>
          <w:lang w:val="en-US"/>
        </w:rPr>
      </w:pPr>
      <w:r w:rsidRPr="0017542E">
        <w:rPr>
          <w:rFonts w:cs="Times New Roman"/>
          <w:szCs w:val="28"/>
          <w:lang w:val="en-US"/>
        </w:rPr>
        <w:t xml:space="preserve">The first query generates institution-level descriptive indicators for selected Slovenian research institutions using a sequence </w:t>
      </w:r>
      <w:r>
        <w:rPr>
          <w:rFonts w:cs="Times New Roman"/>
          <w:szCs w:val="28"/>
          <w:lang w:val="en-US"/>
        </w:rPr>
        <w:t xml:space="preserve">of </w:t>
      </w:r>
      <w:r w:rsidRPr="0017542E">
        <w:rPr>
          <w:rFonts w:cs="Times New Roman"/>
          <w:szCs w:val="28"/>
          <w:lang w:val="en-US"/>
        </w:rPr>
        <w:t>CTEs. The workflow begins by filtering works in Computer Science, followed by expanding authorship data to one row per work–author pair with associated institutional affiliations. The dataset is then restricted to the target Slovenian institutions. Subsequent CTEs compute topic counts per institution to identify the main research topic, calculate collaboration metrics at both work and institution levels, and aggregate author-level statistics. From these, the most productive and most cited authors per institution are determined. Finally, all intermediate results are combined to produce a single table containing the number of works, total citations, main topic, collaboration counts, and top authors for each institution.</w:t>
      </w:r>
    </w:p>
    <w:p w14:paraId="6888725C" w14:textId="77777777" w:rsidR="0017542E" w:rsidRPr="0017542E" w:rsidRDefault="0017542E" w:rsidP="009B26AA">
      <w:pPr>
        <w:spacing w:after="0"/>
        <w:ind w:firstLine="709"/>
        <w:jc w:val="both"/>
        <w:rPr>
          <w:rFonts w:cs="Times New Roman"/>
          <w:szCs w:val="28"/>
          <w:lang w:val="en-US"/>
        </w:rPr>
      </w:pPr>
    </w:p>
    <w:p w14:paraId="3C9FCCB4" w14:textId="77777777" w:rsidR="0017542E" w:rsidRPr="0017542E" w:rsidRDefault="0017542E" w:rsidP="0017542E">
      <w:pPr>
        <w:spacing w:after="0"/>
        <w:ind w:firstLine="708"/>
        <w:jc w:val="both"/>
        <w:rPr>
          <w:rFonts w:cs="Times New Roman"/>
          <w:szCs w:val="28"/>
          <w:lang w:val="en-US"/>
        </w:rPr>
      </w:pPr>
      <w:r w:rsidRPr="0017542E">
        <w:rPr>
          <w:rFonts w:cs="Times New Roman"/>
          <w:szCs w:val="28"/>
          <w:lang w:val="en-US"/>
        </w:rPr>
        <w:t>The second query extends the descriptive analysis to a yearly perspective for the selected Slovenian institutions. It begins by filtering works in Computer Science and expanding the authorship information to obtain one row per work–author combination with associated institutional affiliation and country. Collaboration metrics are calculated at the work level and aggregated per year and institution to produce the number of collaborative and international works. Annual institution-</w:t>
      </w:r>
      <w:r w:rsidRPr="0017542E">
        <w:rPr>
          <w:rFonts w:cs="Times New Roman"/>
          <w:szCs w:val="28"/>
          <w:lang w:val="en-US"/>
        </w:rPr>
        <w:lastRenderedPageBreak/>
        <w:t>level statistics, including total works, citations, most cited work, and its author, are computed, while author-level counts identify the most productive author for each institution-year. Finally, all intermediate results are combined to generate a table containing yearly metrics for each institution, including productivity, collaboration, and citation indicators.</w:t>
      </w:r>
    </w:p>
    <w:p w14:paraId="52AA7503" w14:textId="77777777" w:rsidR="009B26AA" w:rsidRPr="0017542E" w:rsidRDefault="009B26AA" w:rsidP="009B26AA">
      <w:pPr>
        <w:spacing w:after="0"/>
        <w:jc w:val="both"/>
        <w:rPr>
          <w:rFonts w:cs="Times New Roman"/>
          <w:szCs w:val="28"/>
          <w:lang w:val="en-US"/>
        </w:rPr>
      </w:pPr>
    </w:p>
    <w:p w14:paraId="33C3F116" w14:textId="062C2E84" w:rsidR="00E456DA" w:rsidRPr="00E456DA" w:rsidRDefault="00E456DA" w:rsidP="00BD1B14">
      <w:pPr>
        <w:spacing w:after="0"/>
        <w:ind w:firstLine="709"/>
        <w:jc w:val="both"/>
        <w:rPr>
          <w:rFonts w:cs="Times New Roman"/>
          <w:b/>
          <w:bCs/>
          <w:szCs w:val="28"/>
          <w:lang w:val="en-US"/>
        </w:rPr>
      </w:pPr>
      <w:r w:rsidRPr="00E456DA">
        <w:rPr>
          <w:rFonts w:cs="Times New Roman"/>
          <w:b/>
          <w:bCs/>
          <w:szCs w:val="28"/>
          <w:lang w:val="en-US"/>
        </w:rPr>
        <w:t>Results</w:t>
      </w:r>
    </w:p>
    <w:p w14:paraId="13FD31D3" w14:textId="77777777" w:rsidR="00E456DA" w:rsidRDefault="00E456DA" w:rsidP="00BD1B14">
      <w:pPr>
        <w:spacing w:after="0"/>
        <w:ind w:firstLine="709"/>
        <w:jc w:val="both"/>
        <w:rPr>
          <w:rFonts w:cs="Times New Roman"/>
          <w:szCs w:val="28"/>
          <w:lang w:val="en-US"/>
        </w:rPr>
      </w:pPr>
    </w:p>
    <w:p w14:paraId="359B7BD6" w14:textId="32AC10AF" w:rsidR="009B26AA" w:rsidRDefault="000061D2" w:rsidP="00BD1B14">
      <w:pPr>
        <w:spacing w:after="0"/>
        <w:ind w:firstLine="709"/>
        <w:jc w:val="both"/>
        <w:rPr>
          <w:rFonts w:cs="Times New Roman"/>
          <w:szCs w:val="28"/>
          <w:lang w:val="en-US"/>
        </w:rPr>
      </w:pPr>
      <w:r w:rsidRPr="000061D2">
        <w:rPr>
          <w:rFonts w:cs="Times New Roman"/>
          <w:szCs w:val="28"/>
          <w:lang w:val="en-US"/>
        </w:rPr>
        <w:t>The results of both queries are exported as CSV files, with headers added as needed, using Spark’s INSERT OVERWRITE DIRECTORY command. Each query writes its output to a dedicated folder, ensuring that the analysis is transparent and reproducible, and enabling the resulting datasets to be readily used for subsequent visualization and interpretation.</w:t>
      </w:r>
    </w:p>
    <w:p w14:paraId="013AF9F0" w14:textId="77777777" w:rsidR="000061D2" w:rsidRDefault="000061D2" w:rsidP="00BD1B14">
      <w:pPr>
        <w:spacing w:after="0"/>
        <w:ind w:firstLine="709"/>
        <w:jc w:val="both"/>
        <w:rPr>
          <w:rFonts w:cs="Times New Roman"/>
          <w:szCs w:val="28"/>
          <w:lang w:val="en-US"/>
        </w:rPr>
      </w:pPr>
    </w:p>
    <w:p w14:paraId="035BC339" w14:textId="60013F51" w:rsidR="000061D2" w:rsidRPr="000061D2" w:rsidRDefault="000061D2" w:rsidP="000061D2">
      <w:pPr>
        <w:spacing w:after="0"/>
        <w:ind w:firstLine="709"/>
        <w:jc w:val="both"/>
        <w:rPr>
          <w:rFonts w:cs="Times New Roman"/>
          <w:b/>
          <w:bCs/>
          <w:szCs w:val="28"/>
          <w:lang w:val="en-US"/>
        </w:rPr>
      </w:pPr>
      <w:r w:rsidRPr="000061D2">
        <w:rPr>
          <w:rFonts w:cs="Times New Roman"/>
          <w:b/>
          <w:bCs/>
          <w:szCs w:val="28"/>
          <w:lang w:val="en-US"/>
        </w:rPr>
        <w:t>Visualization</w:t>
      </w:r>
    </w:p>
    <w:p w14:paraId="598ADDAC" w14:textId="77777777" w:rsidR="009B26AA" w:rsidRDefault="009B26AA" w:rsidP="00BD1B14">
      <w:pPr>
        <w:spacing w:after="0"/>
        <w:ind w:firstLine="709"/>
        <w:jc w:val="both"/>
        <w:rPr>
          <w:rFonts w:cs="Times New Roman"/>
          <w:b/>
          <w:bCs/>
          <w:szCs w:val="28"/>
          <w:lang w:val="en-US"/>
        </w:rPr>
      </w:pPr>
    </w:p>
    <w:p w14:paraId="49420E6F" w14:textId="6CE2F2D6" w:rsidR="009B26AA" w:rsidRPr="00BD1B14" w:rsidRDefault="009B26AA" w:rsidP="00BD1B14">
      <w:pPr>
        <w:spacing w:after="0"/>
        <w:ind w:firstLine="709"/>
        <w:jc w:val="both"/>
        <w:rPr>
          <w:rFonts w:cs="Times New Roman"/>
          <w:b/>
          <w:bCs/>
          <w:szCs w:val="28"/>
          <w:lang w:val="en-US"/>
        </w:rPr>
      </w:pPr>
      <w:r w:rsidRPr="009B26AA">
        <w:rPr>
          <w:rFonts w:cs="Times New Roman"/>
          <w:b/>
          <w:bCs/>
          <w:szCs w:val="28"/>
          <w:lang w:val="en-US"/>
        </w:rPr>
        <w:t>Discus</w:t>
      </w:r>
      <w:r>
        <w:rPr>
          <w:rFonts w:cs="Times New Roman"/>
          <w:b/>
          <w:bCs/>
          <w:szCs w:val="28"/>
          <w:lang w:val="en-US"/>
        </w:rPr>
        <w:t>s</w:t>
      </w:r>
      <w:r w:rsidRPr="009B26AA">
        <w:rPr>
          <w:rFonts w:cs="Times New Roman"/>
          <w:b/>
          <w:bCs/>
          <w:szCs w:val="28"/>
          <w:lang w:val="en-US"/>
        </w:rPr>
        <w:t>ions</w:t>
      </w:r>
    </w:p>
    <w:p w14:paraId="0FB0F25A" w14:textId="2B237AD8" w:rsidR="00F12C76" w:rsidRDefault="00F12C76" w:rsidP="00E456DA">
      <w:pPr>
        <w:spacing w:after="0"/>
        <w:jc w:val="both"/>
        <w:rPr>
          <w:szCs w:val="28"/>
          <w:lang w:val="en-US"/>
        </w:rPr>
      </w:pPr>
    </w:p>
    <w:p w14:paraId="4358F1B0" w14:textId="19F38B02" w:rsidR="009B26AA" w:rsidRPr="00E456DA" w:rsidRDefault="009B26AA" w:rsidP="00E456DA">
      <w:pPr>
        <w:spacing w:after="0"/>
        <w:jc w:val="both"/>
        <w:rPr>
          <w:szCs w:val="28"/>
          <w:lang w:val="en-US"/>
        </w:rPr>
      </w:pPr>
      <w:r>
        <w:rPr>
          <w:szCs w:val="28"/>
          <w:lang w:val="en-US"/>
        </w:rPr>
        <w:t>…</w:t>
      </w:r>
    </w:p>
    <w:sectPr w:rsidR="009B26AA" w:rsidRPr="00E456D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19"/>
    <w:multiLevelType w:val="multilevel"/>
    <w:tmpl w:val="8E5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50C70"/>
    <w:multiLevelType w:val="multilevel"/>
    <w:tmpl w:val="CAB6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B2143"/>
    <w:multiLevelType w:val="multilevel"/>
    <w:tmpl w:val="8D2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58DF"/>
    <w:multiLevelType w:val="multilevel"/>
    <w:tmpl w:val="40E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24D5A"/>
    <w:multiLevelType w:val="multilevel"/>
    <w:tmpl w:val="71B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355CE"/>
    <w:multiLevelType w:val="multilevel"/>
    <w:tmpl w:val="105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5373F"/>
    <w:multiLevelType w:val="multilevel"/>
    <w:tmpl w:val="319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53C5E"/>
    <w:multiLevelType w:val="multilevel"/>
    <w:tmpl w:val="46F6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C64C3"/>
    <w:multiLevelType w:val="multilevel"/>
    <w:tmpl w:val="B84A9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8911BA"/>
    <w:multiLevelType w:val="multilevel"/>
    <w:tmpl w:val="A4A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365C7"/>
    <w:multiLevelType w:val="multilevel"/>
    <w:tmpl w:val="90B6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9702B"/>
    <w:multiLevelType w:val="multilevel"/>
    <w:tmpl w:val="C79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F19BB"/>
    <w:multiLevelType w:val="multilevel"/>
    <w:tmpl w:val="A34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B181D"/>
    <w:multiLevelType w:val="multilevel"/>
    <w:tmpl w:val="7B3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F544C"/>
    <w:multiLevelType w:val="multilevel"/>
    <w:tmpl w:val="622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26132"/>
    <w:multiLevelType w:val="multilevel"/>
    <w:tmpl w:val="1CA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86163"/>
    <w:multiLevelType w:val="multilevel"/>
    <w:tmpl w:val="97D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476A5"/>
    <w:multiLevelType w:val="multilevel"/>
    <w:tmpl w:val="CB8AE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602050">
    <w:abstractNumId w:val="4"/>
  </w:num>
  <w:num w:numId="2" w16cid:durableId="811561366">
    <w:abstractNumId w:val="6"/>
  </w:num>
  <w:num w:numId="3" w16cid:durableId="2064206344">
    <w:abstractNumId w:val="11"/>
  </w:num>
  <w:num w:numId="4" w16cid:durableId="746416201">
    <w:abstractNumId w:val="8"/>
  </w:num>
  <w:num w:numId="5" w16cid:durableId="1588080321">
    <w:abstractNumId w:val="15"/>
  </w:num>
  <w:num w:numId="6" w16cid:durableId="694304946">
    <w:abstractNumId w:val="9"/>
  </w:num>
  <w:num w:numId="7" w16cid:durableId="1655329063">
    <w:abstractNumId w:val="5"/>
  </w:num>
  <w:num w:numId="8" w16cid:durableId="545147581">
    <w:abstractNumId w:val="16"/>
  </w:num>
  <w:num w:numId="9" w16cid:durableId="339428212">
    <w:abstractNumId w:val="2"/>
  </w:num>
  <w:num w:numId="10" w16cid:durableId="1690640922">
    <w:abstractNumId w:val="0"/>
  </w:num>
  <w:num w:numId="11" w16cid:durableId="612328140">
    <w:abstractNumId w:val="13"/>
  </w:num>
  <w:num w:numId="12" w16cid:durableId="1256357600">
    <w:abstractNumId w:val="17"/>
  </w:num>
  <w:num w:numId="13" w16cid:durableId="1978415222">
    <w:abstractNumId w:val="3"/>
  </w:num>
  <w:num w:numId="14" w16cid:durableId="951858378">
    <w:abstractNumId w:val="7"/>
  </w:num>
  <w:num w:numId="15" w16cid:durableId="1411731096">
    <w:abstractNumId w:val="12"/>
  </w:num>
  <w:num w:numId="16" w16cid:durableId="1268731484">
    <w:abstractNumId w:val="14"/>
  </w:num>
  <w:num w:numId="17" w16cid:durableId="1390807624">
    <w:abstractNumId w:val="10"/>
  </w:num>
  <w:num w:numId="18" w16cid:durableId="197286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14"/>
    <w:rsid w:val="000061D2"/>
    <w:rsid w:val="0017542E"/>
    <w:rsid w:val="006C0B77"/>
    <w:rsid w:val="008242FF"/>
    <w:rsid w:val="00870751"/>
    <w:rsid w:val="00922C48"/>
    <w:rsid w:val="009B26AA"/>
    <w:rsid w:val="00B915B7"/>
    <w:rsid w:val="00BD1B14"/>
    <w:rsid w:val="00E456DA"/>
    <w:rsid w:val="00E73E10"/>
    <w:rsid w:val="00EA59DF"/>
    <w:rsid w:val="00EE4070"/>
    <w:rsid w:val="00F12C76"/>
    <w:rsid w:val="00F923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9CE9"/>
  <w15:chartTrackingRefBased/>
  <w15:docId w15:val="{691091C7-D07F-4741-AA71-86618314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BD1B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D1B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D1B1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BD1B1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D1B1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D1B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1B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1B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1B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B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D1B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D1B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D1B1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D1B1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D1B1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D1B1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D1B1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D1B1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D1B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B1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D1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B14"/>
    <w:pPr>
      <w:spacing w:before="160"/>
      <w:jc w:val="center"/>
    </w:pPr>
    <w:rPr>
      <w:i/>
      <w:iCs/>
      <w:color w:val="404040" w:themeColor="text1" w:themeTint="BF"/>
    </w:rPr>
  </w:style>
  <w:style w:type="character" w:customStyle="1" w:styleId="QuoteChar">
    <w:name w:val="Quote Char"/>
    <w:basedOn w:val="DefaultParagraphFont"/>
    <w:link w:val="Quote"/>
    <w:uiPriority w:val="29"/>
    <w:rsid w:val="00BD1B14"/>
    <w:rPr>
      <w:rFonts w:ascii="Times New Roman" w:hAnsi="Times New Roman"/>
      <w:i/>
      <w:iCs/>
      <w:color w:val="404040" w:themeColor="text1" w:themeTint="BF"/>
      <w:sz w:val="28"/>
    </w:rPr>
  </w:style>
  <w:style w:type="paragraph" w:styleId="ListParagraph">
    <w:name w:val="List Paragraph"/>
    <w:basedOn w:val="Normal"/>
    <w:uiPriority w:val="34"/>
    <w:qFormat/>
    <w:rsid w:val="00BD1B14"/>
    <w:pPr>
      <w:ind w:left="720"/>
      <w:contextualSpacing/>
    </w:pPr>
  </w:style>
  <w:style w:type="character" w:styleId="IntenseEmphasis">
    <w:name w:val="Intense Emphasis"/>
    <w:basedOn w:val="DefaultParagraphFont"/>
    <w:uiPriority w:val="21"/>
    <w:qFormat/>
    <w:rsid w:val="00BD1B14"/>
    <w:rPr>
      <w:i/>
      <w:iCs/>
      <w:color w:val="2E74B5" w:themeColor="accent1" w:themeShade="BF"/>
    </w:rPr>
  </w:style>
  <w:style w:type="paragraph" w:styleId="IntenseQuote">
    <w:name w:val="Intense Quote"/>
    <w:basedOn w:val="Normal"/>
    <w:next w:val="Normal"/>
    <w:link w:val="IntenseQuoteChar"/>
    <w:uiPriority w:val="30"/>
    <w:qFormat/>
    <w:rsid w:val="00BD1B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1B1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D1B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Donevska</dc:creator>
  <cp:keywords/>
  <dc:description/>
  <cp:lastModifiedBy>Dana Donevska</cp:lastModifiedBy>
  <cp:revision>1</cp:revision>
  <dcterms:created xsi:type="dcterms:W3CDTF">2025-11-27T09:41:00Z</dcterms:created>
  <dcterms:modified xsi:type="dcterms:W3CDTF">2025-11-27T12:53:00Z</dcterms:modified>
</cp:coreProperties>
</file>