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88E49" w14:textId="7043DCFC" w:rsidR="00277A08" w:rsidRPr="00277A08" w:rsidRDefault="00277A08" w:rsidP="00A9116D">
      <w:pPr>
        <w:spacing w:after="0"/>
        <w:jc w:val="both"/>
        <w:rPr>
          <w:rStyle w:val="BookTitle"/>
          <w:b w:val="0"/>
          <w:bCs w:val="0"/>
          <w:i w:val="0"/>
          <w:iCs w:val="0"/>
          <w:spacing w:val="0"/>
          <w:sz w:val="22"/>
          <w:lang w:val="en-US"/>
        </w:rPr>
      </w:pPr>
      <w:r>
        <w:rPr>
          <w:sz w:val="22"/>
          <w:lang w:val="en-US"/>
        </w:rPr>
        <w:t>1</w:t>
      </w:r>
      <w:r w:rsidRPr="00A9116D">
        <w:rPr>
          <w:sz w:val="22"/>
          <w:lang w:val="en-US"/>
        </w:rPr>
        <w:t xml:space="preserve">. </w:t>
      </w:r>
      <w:r w:rsidR="00F241D3">
        <w:rPr>
          <w:sz w:val="22"/>
          <w:lang w:val="en-US"/>
        </w:rPr>
        <w:t>Introduction (LATER)</w:t>
      </w:r>
    </w:p>
    <w:p w14:paraId="14517F6C" w14:textId="2BB3B376" w:rsidR="00A9116D" w:rsidRPr="00E4178A" w:rsidRDefault="00A9116D" w:rsidP="00A9116D">
      <w:pPr>
        <w:spacing w:after="0"/>
        <w:jc w:val="both"/>
        <w:rPr>
          <w:rStyle w:val="BookTitle"/>
          <w:lang w:val="en-US"/>
        </w:rPr>
      </w:pPr>
      <w:r w:rsidRPr="00E4178A">
        <w:rPr>
          <w:rStyle w:val="BookTitle"/>
          <w:lang w:val="en-US"/>
        </w:rPr>
        <w:t>2. Big Data Overview</w:t>
      </w:r>
    </w:p>
    <w:p w14:paraId="1591FF32" w14:textId="77777777" w:rsidR="00A9116D" w:rsidRDefault="00A9116D" w:rsidP="00A9116D">
      <w:pPr>
        <w:spacing w:after="0"/>
        <w:jc w:val="both"/>
        <w:rPr>
          <w:sz w:val="22"/>
          <w:lang w:val="en-US"/>
        </w:rPr>
      </w:pPr>
      <w:r w:rsidRPr="00E4178A">
        <w:rPr>
          <w:rStyle w:val="BookTitle"/>
          <w:lang w:val="en-US"/>
        </w:rPr>
        <w:t> 2.1 Definition and Characteristics</w:t>
      </w:r>
    </w:p>
    <w:p w14:paraId="2D01F161" w14:textId="77777777" w:rsidR="00A11F2A" w:rsidRDefault="00A11F2A" w:rsidP="00A9116D">
      <w:pPr>
        <w:spacing w:after="0"/>
        <w:jc w:val="both"/>
        <w:rPr>
          <w:sz w:val="22"/>
          <w:lang w:val="en-US"/>
        </w:rPr>
      </w:pPr>
    </w:p>
    <w:p w14:paraId="5925CABF" w14:textId="1CE9DBA7" w:rsidR="00A11F2A" w:rsidRPr="00A11F2A" w:rsidRDefault="00A11F2A" w:rsidP="00A11F2A">
      <w:pPr>
        <w:spacing w:after="0"/>
        <w:jc w:val="both"/>
        <w:rPr>
          <w:sz w:val="22"/>
          <w:lang w:val="en-US"/>
        </w:rPr>
      </w:pPr>
      <w:r w:rsidRPr="00A11F2A">
        <w:rPr>
          <w:sz w:val="22"/>
          <w:lang w:val="en-US"/>
        </w:rPr>
        <w:t>Big data is a widely used term today, yet its origins remain somewhat unclear. It likely emerged from discussions at Silicon Graphics Inc. in the mid</w:t>
      </w:r>
      <w:r w:rsidR="008806AC">
        <w:rPr>
          <w:sz w:val="22"/>
          <w:lang w:val="en-US"/>
        </w:rPr>
        <w:t>-</w:t>
      </w:r>
      <w:r w:rsidRPr="00A11F2A">
        <w:rPr>
          <w:sz w:val="22"/>
          <w:lang w:val="en-US"/>
        </w:rPr>
        <w:t>1990s. However, the term gained momentum much later, largely due to the explosive growth of digital data generated by mobile devices, social media platforms, sensors, and online transactions. As organizations began to recognize the potential value hidden in massive and complex datasets, the need for specialized tools and techniques to store, manage, and analyze this information became evident. This growing demand helped propel "big data" into mainstream discourse, making it a central concept in both industry and academia.</w:t>
      </w:r>
    </w:p>
    <w:p w14:paraId="1792B32D" w14:textId="77777777" w:rsidR="00A11F2A" w:rsidRDefault="00A11F2A" w:rsidP="00A9116D">
      <w:pPr>
        <w:spacing w:after="0"/>
        <w:jc w:val="both"/>
        <w:rPr>
          <w:sz w:val="22"/>
          <w:lang w:val="en-US"/>
        </w:rPr>
      </w:pPr>
    </w:p>
    <w:p w14:paraId="6A6F4072" w14:textId="7B63D369" w:rsidR="00E86612" w:rsidRDefault="008A5F39" w:rsidP="008806AC">
      <w:pPr>
        <w:spacing w:after="0"/>
        <w:jc w:val="both"/>
        <w:rPr>
          <w:sz w:val="22"/>
          <w:lang w:val="en-US"/>
        </w:rPr>
      </w:pPr>
      <w:r w:rsidRPr="008A5F39">
        <w:rPr>
          <w:sz w:val="22"/>
          <w:lang w:val="en-US"/>
        </w:rPr>
        <w:t xml:space="preserve">Understanding big data involves acknowledging its fluid and evolving nature across multiple dimensions. Initially, organizations like Gartner, Inc. and the </w:t>
      </w:r>
      <w:proofErr w:type="spellStart"/>
      <w:r w:rsidRPr="008A5F39">
        <w:rPr>
          <w:sz w:val="22"/>
          <w:lang w:val="en-US"/>
        </w:rPr>
        <w:t>TechAmerica</w:t>
      </w:r>
      <w:proofErr w:type="spellEnd"/>
      <w:r w:rsidRPr="008A5F39">
        <w:rPr>
          <w:sz w:val="22"/>
          <w:lang w:val="en-US"/>
        </w:rPr>
        <w:t xml:space="preserve"> Foundation defined big data as high-volume, complex, and fast-moving information requiring advanced processing techniques. Gartner introduced the foundational “Three Vs”: volume, velocity, and variety. This framework was later expanded</w:t>
      </w:r>
      <w:r w:rsidR="008806AC">
        <w:rPr>
          <w:sz w:val="22"/>
          <w:lang w:val="en-US"/>
        </w:rPr>
        <w:t xml:space="preserve">, </w:t>
      </w:r>
      <w:r w:rsidRPr="008A5F39">
        <w:rPr>
          <w:sz w:val="22"/>
          <w:lang w:val="en-US"/>
        </w:rPr>
        <w:t>first to 5Vs with the addition of veracity and value, and then to 7Vs by including visualization and variability. Some sources have proposed even more elaborate frameworks, citing 10Vs or, in extreme cases, as many as 51. However, the 7Vs are widely accepted and provide a comprehensive enough foundation to understand the key characteristics and challenges associated with big data.</w:t>
      </w:r>
      <w:r w:rsidR="008806AC">
        <w:rPr>
          <w:sz w:val="22"/>
          <w:lang w:val="en-US"/>
        </w:rPr>
        <w:t xml:space="preserve"> </w:t>
      </w:r>
      <w:r w:rsidR="00E86612" w:rsidRPr="00E86612">
        <w:rPr>
          <w:sz w:val="22"/>
          <w:lang w:val="en-US"/>
        </w:rPr>
        <w:t>These dimensions are interdependent and evolve with time, technology, and industry standards.</w:t>
      </w:r>
    </w:p>
    <w:p w14:paraId="5EA72970" w14:textId="77777777" w:rsidR="00A11F2A" w:rsidRDefault="00A11F2A" w:rsidP="00E86612">
      <w:pPr>
        <w:spacing w:after="0"/>
        <w:rPr>
          <w:sz w:val="22"/>
          <w:lang w:val="en-US"/>
        </w:rPr>
      </w:pPr>
    </w:p>
    <w:p w14:paraId="7660317C" w14:textId="24A4B508" w:rsidR="002213F1" w:rsidRDefault="002213F1" w:rsidP="00E82E33">
      <w:pPr>
        <w:spacing w:after="0"/>
        <w:jc w:val="both"/>
        <w:rPr>
          <w:sz w:val="22"/>
          <w:lang w:val="en-US"/>
        </w:rPr>
      </w:pPr>
      <w:r w:rsidRPr="002213F1">
        <w:rPr>
          <w:sz w:val="22"/>
          <w:lang w:val="en-US"/>
        </w:rPr>
        <w:t>The 7Vs of Big Data</w:t>
      </w:r>
      <w:r w:rsidR="008806AC">
        <w:rPr>
          <w:sz w:val="22"/>
          <w:lang w:val="en-US"/>
        </w:rPr>
        <w:t>:</w:t>
      </w:r>
    </w:p>
    <w:p w14:paraId="516ED9C1" w14:textId="77777777" w:rsidR="008806AC" w:rsidRDefault="008806AC" w:rsidP="00E82E33">
      <w:pPr>
        <w:spacing w:after="0"/>
        <w:jc w:val="both"/>
        <w:rPr>
          <w:sz w:val="22"/>
          <w:lang w:val="en-US"/>
        </w:rPr>
      </w:pPr>
    </w:p>
    <w:p w14:paraId="196C70B6" w14:textId="77777777" w:rsidR="008806AC" w:rsidRPr="008E7C38" w:rsidRDefault="008806AC" w:rsidP="00E82E33">
      <w:pPr>
        <w:spacing w:after="0"/>
        <w:jc w:val="both"/>
        <w:rPr>
          <w:sz w:val="22"/>
          <w:lang w:val="en-US"/>
        </w:rPr>
      </w:pPr>
      <w:r w:rsidRPr="008E7C38">
        <w:rPr>
          <w:sz w:val="22"/>
          <w:lang w:val="en-US"/>
        </w:rPr>
        <w:t>1. Volume – Size</w:t>
      </w:r>
    </w:p>
    <w:p w14:paraId="702CBA3A" w14:textId="4B2A4731" w:rsidR="008806AC" w:rsidRPr="008E7C38" w:rsidRDefault="008806AC" w:rsidP="00E82E33">
      <w:pPr>
        <w:spacing w:after="0"/>
        <w:jc w:val="both"/>
        <w:rPr>
          <w:sz w:val="22"/>
          <w:lang w:val="en-US"/>
        </w:rPr>
      </w:pPr>
      <w:r w:rsidRPr="008E7C38">
        <w:rPr>
          <w:sz w:val="22"/>
          <w:lang w:val="en-US"/>
        </w:rPr>
        <w:t xml:space="preserve">Refers to the massive amount of data generated from various sources (e.g., sensors, social media, transactions). </w:t>
      </w:r>
      <w:r w:rsidRPr="002213F1">
        <w:rPr>
          <w:sz w:val="22"/>
          <w:lang w:val="en-US"/>
        </w:rPr>
        <w:t xml:space="preserve">Big data is typically measured in terabytes or petabytes. </w:t>
      </w:r>
      <w:r w:rsidRPr="008E7C38">
        <w:rPr>
          <w:sz w:val="22"/>
          <w:lang w:val="en-US"/>
        </w:rPr>
        <w:t>Its scale challenges storage, processing, and management systems.</w:t>
      </w:r>
    </w:p>
    <w:p w14:paraId="635763E5" w14:textId="77777777" w:rsidR="002213F1" w:rsidRPr="002213F1" w:rsidRDefault="002213F1" w:rsidP="00E82E33">
      <w:pPr>
        <w:spacing w:after="0"/>
        <w:jc w:val="both"/>
        <w:rPr>
          <w:sz w:val="22"/>
          <w:lang w:val="en-US"/>
        </w:rPr>
      </w:pPr>
    </w:p>
    <w:p w14:paraId="2AA04027" w14:textId="447D8DE0" w:rsidR="002213F1" w:rsidRPr="002213F1" w:rsidRDefault="002213F1" w:rsidP="00E82E33">
      <w:pPr>
        <w:spacing w:after="0"/>
        <w:jc w:val="both"/>
        <w:rPr>
          <w:sz w:val="22"/>
          <w:lang w:val="en-US"/>
        </w:rPr>
      </w:pPr>
      <w:r w:rsidRPr="002213F1">
        <w:rPr>
          <w:sz w:val="22"/>
          <w:lang w:val="en-US"/>
        </w:rPr>
        <w:t xml:space="preserve">2. </w:t>
      </w:r>
      <w:r w:rsidR="008806AC" w:rsidRPr="008E7C38">
        <w:rPr>
          <w:sz w:val="22"/>
          <w:lang w:val="en-US"/>
        </w:rPr>
        <w:t>Variety – Diversity</w:t>
      </w:r>
    </w:p>
    <w:p w14:paraId="5A100F2D" w14:textId="4C305E03" w:rsidR="008806AC" w:rsidRPr="008E7C38" w:rsidRDefault="008806AC" w:rsidP="00E82E33">
      <w:pPr>
        <w:spacing w:after="0"/>
        <w:jc w:val="both"/>
        <w:rPr>
          <w:sz w:val="22"/>
          <w:lang w:val="en-US"/>
        </w:rPr>
      </w:pPr>
      <w:r w:rsidRPr="008E7C38">
        <w:rPr>
          <w:sz w:val="22"/>
          <w:lang w:val="en-US"/>
        </w:rPr>
        <w:t xml:space="preserve">Describes the </w:t>
      </w:r>
      <w:r w:rsidRPr="002213F1">
        <w:rPr>
          <w:sz w:val="22"/>
          <w:lang w:val="en-US"/>
        </w:rPr>
        <w:t>structural diversity of data</w:t>
      </w:r>
      <w:r>
        <w:rPr>
          <w:sz w:val="22"/>
          <w:lang w:val="en-US"/>
        </w:rPr>
        <w:t xml:space="preserve">, </w:t>
      </w:r>
      <w:r w:rsidRPr="008E7C38">
        <w:rPr>
          <w:sz w:val="22"/>
          <w:lang w:val="en-US"/>
        </w:rPr>
        <w:t>including structured (tables), semi-structured (XML), and unstructured (text, images, video). Greater variety increases complexity but also enhances insights.</w:t>
      </w:r>
      <w:r>
        <w:rPr>
          <w:sz w:val="22"/>
          <w:lang w:val="en-US"/>
        </w:rPr>
        <w:t xml:space="preserve"> </w:t>
      </w:r>
      <w:r w:rsidRPr="002213F1">
        <w:rPr>
          <w:sz w:val="22"/>
          <w:lang w:val="en-US"/>
        </w:rPr>
        <w:t>Advances in analytics have enabled firms to leverage previously untapped data types for strategic decision-making.</w:t>
      </w:r>
    </w:p>
    <w:p w14:paraId="3D397534" w14:textId="3445EF8A" w:rsidR="002213F1" w:rsidRPr="002213F1" w:rsidRDefault="002213F1" w:rsidP="00E82E33">
      <w:pPr>
        <w:spacing w:after="0"/>
        <w:jc w:val="both"/>
        <w:rPr>
          <w:sz w:val="22"/>
          <w:lang w:val="en-US"/>
        </w:rPr>
      </w:pPr>
    </w:p>
    <w:p w14:paraId="60521744" w14:textId="18B5A8C1" w:rsidR="002213F1" w:rsidRPr="002213F1" w:rsidRDefault="002213F1" w:rsidP="00E82E33">
      <w:pPr>
        <w:spacing w:after="0"/>
        <w:jc w:val="both"/>
        <w:rPr>
          <w:sz w:val="22"/>
          <w:lang w:val="en-US"/>
        </w:rPr>
      </w:pPr>
      <w:r w:rsidRPr="002213F1">
        <w:rPr>
          <w:sz w:val="22"/>
          <w:lang w:val="en-US"/>
        </w:rPr>
        <w:t xml:space="preserve">3. </w:t>
      </w:r>
      <w:r w:rsidR="008806AC" w:rsidRPr="008E7C38">
        <w:rPr>
          <w:sz w:val="22"/>
          <w:lang w:val="en-US"/>
        </w:rPr>
        <w:t>Velocity – Speed</w:t>
      </w:r>
    </w:p>
    <w:p w14:paraId="48538191" w14:textId="7AB4469A" w:rsidR="002213F1" w:rsidRDefault="002213F1" w:rsidP="00E82E33">
      <w:pPr>
        <w:spacing w:after="0"/>
        <w:jc w:val="both"/>
        <w:rPr>
          <w:sz w:val="22"/>
          <w:lang w:val="en-US"/>
        </w:rPr>
      </w:pPr>
      <w:r w:rsidRPr="002213F1">
        <w:rPr>
          <w:sz w:val="22"/>
          <w:lang w:val="en-US"/>
        </w:rPr>
        <w:t xml:space="preserve"> This rapid generation requires fast processing to enable timely decisions—such as real-time fraud detection, personalized marketing, or dynamic pricing.</w:t>
      </w:r>
    </w:p>
    <w:p w14:paraId="00CC578B" w14:textId="3AEDE3C8" w:rsidR="008806AC" w:rsidRPr="008E7C38" w:rsidRDefault="008806AC" w:rsidP="00E82E33">
      <w:pPr>
        <w:spacing w:after="0"/>
        <w:jc w:val="both"/>
        <w:rPr>
          <w:sz w:val="22"/>
          <w:lang w:val="en-US"/>
        </w:rPr>
      </w:pPr>
      <w:r w:rsidRPr="008E7C38">
        <w:rPr>
          <w:sz w:val="22"/>
          <w:lang w:val="en-US"/>
        </w:rPr>
        <w:t xml:space="preserve">Denotes the rate of data generation and processing. </w:t>
      </w:r>
      <w:r>
        <w:rPr>
          <w:sz w:val="22"/>
          <w:lang w:val="en-US"/>
        </w:rPr>
        <w:t>A</w:t>
      </w:r>
      <w:r w:rsidRPr="008E7C38">
        <w:rPr>
          <w:sz w:val="22"/>
          <w:lang w:val="en-US"/>
        </w:rPr>
        <w:t>pplications like fraud detection</w:t>
      </w:r>
      <w:r>
        <w:rPr>
          <w:sz w:val="22"/>
          <w:lang w:val="en-US"/>
        </w:rPr>
        <w:t>,</w:t>
      </w:r>
      <w:r w:rsidRPr="008E7C38">
        <w:rPr>
          <w:sz w:val="22"/>
          <w:lang w:val="en-US"/>
        </w:rPr>
        <w:t xml:space="preserve"> personalized </w:t>
      </w:r>
      <w:r>
        <w:rPr>
          <w:sz w:val="22"/>
          <w:lang w:val="en-US"/>
        </w:rPr>
        <w:t xml:space="preserve">marketing, or real-time pricing </w:t>
      </w:r>
      <w:r w:rsidR="00E569FA">
        <w:rPr>
          <w:sz w:val="22"/>
          <w:lang w:val="en-US"/>
        </w:rPr>
        <w:t>depend on r</w:t>
      </w:r>
      <w:r w:rsidRPr="008E7C38">
        <w:rPr>
          <w:sz w:val="22"/>
          <w:lang w:val="en-US"/>
        </w:rPr>
        <w:t>eal-time or near-real-time</w:t>
      </w:r>
      <w:r w:rsidR="00E569FA">
        <w:rPr>
          <w:sz w:val="22"/>
          <w:lang w:val="en-US"/>
        </w:rPr>
        <w:t xml:space="preserve"> data</w:t>
      </w:r>
      <w:r w:rsidRPr="008E7C38">
        <w:rPr>
          <w:sz w:val="22"/>
          <w:lang w:val="en-US"/>
        </w:rPr>
        <w:t xml:space="preserve"> analysis.</w:t>
      </w:r>
    </w:p>
    <w:p w14:paraId="469E66CD" w14:textId="77777777" w:rsidR="002213F1" w:rsidRPr="002213F1" w:rsidRDefault="002213F1" w:rsidP="00E82E33">
      <w:pPr>
        <w:spacing w:after="0"/>
        <w:jc w:val="both"/>
        <w:rPr>
          <w:sz w:val="22"/>
          <w:lang w:val="en-US"/>
        </w:rPr>
      </w:pPr>
    </w:p>
    <w:p w14:paraId="45DA991E" w14:textId="41778E3F" w:rsidR="002213F1" w:rsidRPr="002213F1" w:rsidRDefault="002213F1" w:rsidP="00E82E33">
      <w:pPr>
        <w:spacing w:after="0"/>
        <w:jc w:val="both"/>
        <w:rPr>
          <w:sz w:val="22"/>
          <w:lang w:val="en-US"/>
        </w:rPr>
      </w:pPr>
      <w:r w:rsidRPr="002213F1">
        <w:rPr>
          <w:sz w:val="22"/>
          <w:lang w:val="en-US"/>
        </w:rPr>
        <w:t>4. Veracity</w:t>
      </w:r>
      <w:r w:rsidR="00E569FA">
        <w:rPr>
          <w:sz w:val="22"/>
          <w:lang w:val="en-US"/>
        </w:rPr>
        <w:t xml:space="preserve"> </w:t>
      </w:r>
      <w:r w:rsidR="00E569FA" w:rsidRPr="008E7C38">
        <w:rPr>
          <w:sz w:val="22"/>
          <w:lang w:val="en-US"/>
        </w:rPr>
        <w:t>– Trustworthiness</w:t>
      </w:r>
    </w:p>
    <w:p w14:paraId="59F2EA01" w14:textId="00340331" w:rsidR="00E569FA" w:rsidRPr="002213F1" w:rsidRDefault="00E569FA" w:rsidP="00E82E33">
      <w:pPr>
        <w:spacing w:after="0"/>
        <w:jc w:val="both"/>
        <w:rPr>
          <w:sz w:val="22"/>
          <w:lang w:val="en-US"/>
        </w:rPr>
      </w:pPr>
      <w:r w:rsidRPr="008E7C38">
        <w:rPr>
          <w:sz w:val="22"/>
          <w:lang w:val="en-US"/>
        </w:rPr>
        <w:t>Focuses on the quality, accuracy, and reliability of data. Inconsistent, incomplete, or misleading data must be addressed to ensure valid analysis.</w:t>
      </w:r>
      <w:r w:rsidRPr="00E569FA">
        <w:rPr>
          <w:sz w:val="22"/>
          <w:lang w:val="en-US"/>
        </w:rPr>
        <w:t xml:space="preserve"> </w:t>
      </w:r>
      <w:r w:rsidRPr="002213F1">
        <w:rPr>
          <w:sz w:val="22"/>
          <w:lang w:val="en-US"/>
        </w:rPr>
        <w:t>Ensuring accuracy involves validating data sources and applying tools to manage uncertainty. High-veracity data leads to more reliable insights and decisions.</w:t>
      </w:r>
    </w:p>
    <w:p w14:paraId="681FC62E" w14:textId="77777777" w:rsidR="002213F1" w:rsidRPr="002213F1" w:rsidRDefault="002213F1" w:rsidP="00E82E33">
      <w:pPr>
        <w:spacing w:after="0"/>
        <w:jc w:val="both"/>
        <w:rPr>
          <w:sz w:val="22"/>
          <w:lang w:val="en-US"/>
        </w:rPr>
      </w:pPr>
    </w:p>
    <w:p w14:paraId="03C60463" w14:textId="4FB1DA2B" w:rsidR="00E569FA" w:rsidRDefault="002213F1" w:rsidP="00E82E33">
      <w:pPr>
        <w:spacing w:after="0"/>
        <w:jc w:val="both"/>
        <w:rPr>
          <w:sz w:val="22"/>
          <w:lang w:val="en-US"/>
        </w:rPr>
      </w:pPr>
      <w:r w:rsidRPr="002213F1">
        <w:rPr>
          <w:sz w:val="22"/>
          <w:lang w:val="en-US"/>
        </w:rPr>
        <w:t>5. Value</w:t>
      </w:r>
      <w:r w:rsidR="00E569FA" w:rsidRPr="008E7C38">
        <w:rPr>
          <w:sz w:val="22"/>
          <w:lang w:val="en-US"/>
        </w:rPr>
        <w:t xml:space="preserve"> – Usefulness</w:t>
      </w:r>
    </w:p>
    <w:p w14:paraId="5F89AC0C" w14:textId="51ABC0A9" w:rsidR="00E569FA" w:rsidRPr="008E7C38" w:rsidRDefault="00E569FA" w:rsidP="00E82E33">
      <w:pPr>
        <w:spacing w:after="0"/>
        <w:jc w:val="both"/>
        <w:rPr>
          <w:sz w:val="22"/>
          <w:lang w:val="en-US"/>
        </w:rPr>
      </w:pPr>
      <w:r w:rsidRPr="008E7C38">
        <w:rPr>
          <w:sz w:val="22"/>
          <w:lang w:val="en-US"/>
        </w:rPr>
        <w:t xml:space="preserve">Represents </w:t>
      </w:r>
      <w:r w:rsidRPr="002213F1">
        <w:rPr>
          <w:sz w:val="22"/>
          <w:lang w:val="en-US"/>
        </w:rPr>
        <w:t xml:space="preserve">the potential of big data to deliver actionable insights and tangible business benefits. </w:t>
      </w:r>
      <w:r w:rsidRPr="008E7C38">
        <w:rPr>
          <w:sz w:val="22"/>
          <w:lang w:val="en-US"/>
        </w:rPr>
        <w:t xml:space="preserve">The goal is to extract </w:t>
      </w:r>
      <w:r w:rsidRPr="002213F1">
        <w:rPr>
          <w:sz w:val="22"/>
          <w:lang w:val="en-US"/>
        </w:rPr>
        <w:t xml:space="preserve">valuable knowledge </w:t>
      </w:r>
      <w:r w:rsidRPr="008E7C38">
        <w:rPr>
          <w:sz w:val="22"/>
          <w:lang w:val="en-US"/>
        </w:rPr>
        <w:t xml:space="preserve">that supports better </w:t>
      </w:r>
      <w:r w:rsidRPr="002213F1">
        <w:rPr>
          <w:sz w:val="22"/>
          <w:lang w:val="en-US"/>
        </w:rPr>
        <w:t>innovation</w:t>
      </w:r>
      <w:r>
        <w:rPr>
          <w:sz w:val="22"/>
          <w:lang w:val="en-US"/>
        </w:rPr>
        <w:t xml:space="preserve">, </w:t>
      </w:r>
      <w:r w:rsidRPr="008E7C38">
        <w:rPr>
          <w:sz w:val="22"/>
          <w:lang w:val="en-US"/>
        </w:rPr>
        <w:t>decisions and outcomes.</w:t>
      </w:r>
    </w:p>
    <w:p w14:paraId="24CA71F1" w14:textId="77777777" w:rsidR="002213F1" w:rsidRPr="002213F1" w:rsidRDefault="002213F1" w:rsidP="00E82E33">
      <w:pPr>
        <w:spacing w:after="0"/>
        <w:jc w:val="both"/>
        <w:rPr>
          <w:sz w:val="22"/>
          <w:lang w:val="en-US"/>
        </w:rPr>
      </w:pPr>
    </w:p>
    <w:p w14:paraId="651802B8" w14:textId="7E2C72C8" w:rsidR="002213F1" w:rsidRDefault="002213F1" w:rsidP="00E82E33">
      <w:pPr>
        <w:spacing w:after="0"/>
        <w:jc w:val="both"/>
        <w:rPr>
          <w:sz w:val="22"/>
          <w:lang w:val="en-US"/>
        </w:rPr>
      </w:pPr>
      <w:r w:rsidRPr="002213F1">
        <w:rPr>
          <w:sz w:val="22"/>
          <w:lang w:val="en-US"/>
        </w:rPr>
        <w:t>6. Variability</w:t>
      </w:r>
      <w:r w:rsidR="00E569FA">
        <w:rPr>
          <w:sz w:val="22"/>
          <w:lang w:val="en-US"/>
        </w:rPr>
        <w:t xml:space="preserve"> </w:t>
      </w:r>
      <w:r w:rsidR="00E569FA" w:rsidRPr="008E7C38">
        <w:rPr>
          <w:sz w:val="22"/>
          <w:lang w:val="en-US"/>
        </w:rPr>
        <w:t>– Inconsistency</w:t>
      </w:r>
    </w:p>
    <w:p w14:paraId="14BE03A7" w14:textId="3EF6508E" w:rsidR="00E569FA" w:rsidRPr="008E7C38" w:rsidRDefault="00E569FA" w:rsidP="00E82E33">
      <w:pPr>
        <w:spacing w:after="0"/>
        <w:jc w:val="both"/>
        <w:rPr>
          <w:sz w:val="22"/>
          <w:lang w:val="en-US"/>
        </w:rPr>
      </w:pPr>
      <w:r w:rsidRPr="008E7C38">
        <w:rPr>
          <w:sz w:val="22"/>
          <w:lang w:val="en-US"/>
        </w:rPr>
        <w:t>Refers to the changing nature and flow of data over time. Fluctuations in structure, meaning, or speed require</w:t>
      </w:r>
      <w:r w:rsidR="00E82E33" w:rsidRPr="00E82E33">
        <w:rPr>
          <w:sz w:val="22"/>
          <w:lang w:val="en-US"/>
        </w:rPr>
        <w:t xml:space="preserve"> </w:t>
      </w:r>
      <w:r w:rsidR="00E82E33" w:rsidRPr="002213F1">
        <w:rPr>
          <w:sz w:val="22"/>
          <w:lang w:val="en-US"/>
        </w:rPr>
        <w:t>adaptive tools</w:t>
      </w:r>
      <w:r w:rsidR="00E82E33">
        <w:rPr>
          <w:sz w:val="22"/>
          <w:lang w:val="en-US"/>
        </w:rPr>
        <w:t xml:space="preserve"> and</w:t>
      </w:r>
      <w:r w:rsidRPr="008E7C38">
        <w:rPr>
          <w:sz w:val="22"/>
          <w:lang w:val="en-US"/>
        </w:rPr>
        <w:t xml:space="preserve"> flexible data handling methods.</w:t>
      </w:r>
    </w:p>
    <w:p w14:paraId="652D2D0D" w14:textId="77777777" w:rsidR="002213F1" w:rsidRPr="002213F1" w:rsidRDefault="002213F1" w:rsidP="00E82E33">
      <w:pPr>
        <w:spacing w:after="0"/>
        <w:jc w:val="both"/>
        <w:rPr>
          <w:sz w:val="22"/>
          <w:lang w:val="en-US"/>
        </w:rPr>
      </w:pPr>
    </w:p>
    <w:p w14:paraId="0C0A8CDC" w14:textId="346EAB27" w:rsidR="008E7C38" w:rsidRPr="008E7C38" w:rsidRDefault="002213F1" w:rsidP="00E82E33">
      <w:pPr>
        <w:spacing w:after="0"/>
        <w:jc w:val="both"/>
        <w:rPr>
          <w:sz w:val="22"/>
          <w:lang w:val="en-US"/>
        </w:rPr>
      </w:pPr>
      <w:r w:rsidRPr="002213F1">
        <w:rPr>
          <w:sz w:val="22"/>
          <w:lang w:val="en-US"/>
        </w:rPr>
        <w:t>7. Visualization</w:t>
      </w:r>
      <w:r w:rsidR="00E569FA">
        <w:rPr>
          <w:sz w:val="22"/>
          <w:lang w:val="en-US"/>
        </w:rPr>
        <w:t xml:space="preserve"> </w:t>
      </w:r>
      <w:r w:rsidR="00E569FA" w:rsidRPr="008E7C38">
        <w:rPr>
          <w:sz w:val="22"/>
          <w:lang w:val="en-US"/>
        </w:rPr>
        <w:t>– Clarity</w:t>
      </w:r>
    </w:p>
    <w:p w14:paraId="1145AFC5" w14:textId="53DB101A" w:rsidR="00E82E33" w:rsidRDefault="008E7C38" w:rsidP="00E82E33">
      <w:pPr>
        <w:spacing w:after="0"/>
        <w:jc w:val="both"/>
        <w:rPr>
          <w:sz w:val="22"/>
          <w:lang w:val="en-US"/>
        </w:rPr>
      </w:pPr>
      <w:r w:rsidRPr="008E7C38">
        <w:rPr>
          <w:sz w:val="22"/>
          <w:lang w:val="en-US"/>
        </w:rPr>
        <w:lastRenderedPageBreak/>
        <w:t xml:space="preserve">Involves transforming data in </w:t>
      </w:r>
      <w:r w:rsidR="00E82E33" w:rsidRPr="002213F1">
        <w:rPr>
          <w:sz w:val="22"/>
          <w:lang w:val="en-US"/>
        </w:rPr>
        <w:t xml:space="preserve">intuitive, interactive formats </w:t>
      </w:r>
      <w:r w:rsidRPr="008E7C38">
        <w:rPr>
          <w:sz w:val="22"/>
          <w:lang w:val="en-US"/>
        </w:rPr>
        <w:t>like charts or dashboards to help users quickly understand trends, patterns, and relationships.</w:t>
      </w:r>
      <w:r w:rsidR="00E82E33" w:rsidRPr="00E82E33">
        <w:rPr>
          <w:sz w:val="22"/>
          <w:lang w:val="en-US"/>
        </w:rPr>
        <w:t xml:space="preserve"> </w:t>
      </w:r>
      <w:r w:rsidR="00E82E33" w:rsidRPr="002213F1">
        <w:rPr>
          <w:sz w:val="22"/>
          <w:lang w:val="en-US"/>
        </w:rPr>
        <w:t>Effective visualization helps stakeholders grasp trends, patterns, and anomalies that might otherwise remain hidden in raw data.</w:t>
      </w:r>
    </w:p>
    <w:p w14:paraId="2B0B0F8A" w14:textId="77777777" w:rsidR="00E82E33" w:rsidRDefault="00E82E33" w:rsidP="00E82E33">
      <w:pPr>
        <w:spacing w:after="0"/>
        <w:jc w:val="both"/>
        <w:rPr>
          <w:sz w:val="22"/>
          <w:lang w:val="en-US"/>
        </w:rPr>
      </w:pPr>
    </w:p>
    <w:p w14:paraId="6763D385" w14:textId="02804D23" w:rsidR="00E82E33" w:rsidRPr="008E7C38" w:rsidRDefault="00E82E33" w:rsidP="00E82E33">
      <w:pPr>
        <w:spacing w:after="0"/>
        <w:jc w:val="both"/>
        <w:rPr>
          <w:sz w:val="22"/>
          <w:lang w:val="en-US"/>
        </w:rPr>
      </w:pPr>
      <w:r>
        <w:rPr>
          <w:sz w:val="22"/>
          <w:lang w:val="en-US"/>
        </w:rPr>
        <w:t>(</w:t>
      </w:r>
      <w:r>
        <w:rPr>
          <w:sz w:val="22"/>
          <w:lang w:val="en-US"/>
        </w:rPr>
        <w:t>…f</w:t>
      </w:r>
      <w:r>
        <w:rPr>
          <w:sz w:val="22"/>
          <w:lang w:val="en-US"/>
        </w:rPr>
        <w:t>rom the 51Vs paper</w:t>
      </w:r>
      <w:r>
        <w:rPr>
          <w:sz w:val="22"/>
          <w:lang w:val="en-US"/>
        </w:rPr>
        <w:t xml:space="preserve">, </w:t>
      </w:r>
      <w:proofErr w:type="gramStart"/>
      <w:r>
        <w:rPr>
          <w:sz w:val="22"/>
          <w:lang w:val="en-US"/>
        </w:rPr>
        <w:t xml:space="preserve">and </w:t>
      </w:r>
      <w:r>
        <w:rPr>
          <w:sz w:val="22"/>
          <w:lang w:val="en-US"/>
        </w:rPr>
        <w:t>)</w:t>
      </w:r>
      <w:proofErr w:type="gramEnd"/>
    </w:p>
    <w:p w14:paraId="53B97807" w14:textId="77777777" w:rsidR="00A9116D" w:rsidRDefault="00A9116D" w:rsidP="00A9116D">
      <w:pPr>
        <w:spacing w:after="0"/>
        <w:jc w:val="both"/>
        <w:rPr>
          <w:sz w:val="22"/>
          <w:lang w:val="en-US"/>
        </w:rPr>
      </w:pPr>
    </w:p>
    <w:p w14:paraId="4A5ADDFD" w14:textId="77777777" w:rsidR="00277A08" w:rsidRPr="00A9116D" w:rsidRDefault="00277A08" w:rsidP="00A9116D">
      <w:pPr>
        <w:spacing w:after="0"/>
        <w:jc w:val="both"/>
        <w:rPr>
          <w:sz w:val="22"/>
          <w:lang w:val="en-US"/>
        </w:rPr>
      </w:pPr>
    </w:p>
    <w:p w14:paraId="1CF7D40B" w14:textId="77777777" w:rsidR="00A9116D" w:rsidRDefault="00A9116D" w:rsidP="00A9116D">
      <w:pPr>
        <w:spacing w:after="0"/>
        <w:jc w:val="both"/>
        <w:rPr>
          <w:sz w:val="22"/>
          <w:lang w:val="en-US"/>
        </w:rPr>
      </w:pPr>
      <w:r w:rsidRPr="00A9116D">
        <w:rPr>
          <w:sz w:val="22"/>
          <w:lang w:val="en-US"/>
        </w:rPr>
        <w:t> 2.2 Technologies and Tools</w:t>
      </w:r>
    </w:p>
    <w:p w14:paraId="5BD29659" w14:textId="27C72095" w:rsidR="008E7C38" w:rsidRDefault="00774D49" w:rsidP="00A9116D">
      <w:pPr>
        <w:spacing w:after="0"/>
        <w:jc w:val="both"/>
        <w:rPr>
          <w:sz w:val="22"/>
          <w:lang w:val="en-US"/>
        </w:rPr>
      </w:pPr>
      <w:r>
        <w:rPr>
          <w:sz w:val="22"/>
          <w:highlight w:val="yellow"/>
          <w:lang w:val="en-US"/>
        </w:rPr>
        <w:t>Should I</w:t>
      </w:r>
      <w:r w:rsidRPr="00F241D3">
        <w:rPr>
          <w:sz w:val="22"/>
          <w:highlight w:val="yellow"/>
          <w:lang w:val="en-US"/>
        </w:rPr>
        <w:t xml:space="preserve"> compare spark with Hadoop </w:t>
      </w:r>
      <w:proofErr w:type="spellStart"/>
      <w:r w:rsidRPr="00F241D3">
        <w:rPr>
          <w:sz w:val="22"/>
          <w:highlight w:val="yellow"/>
          <w:lang w:val="en-US"/>
        </w:rPr>
        <w:t>mapreduce</w:t>
      </w:r>
      <w:proofErr w:type="spellEnd"/>
      <w:r>
        <w:rPr>
          <w:sz w:val="22"/>
          <w:highlight w:val="yellow"/>
          <w:lang w:val="en-US"/>
        </w:rPr>
        <w:t xml:space="preserve"> here</w:t>
      </w:r>
      <w:r w:rsidRPr="00F241D3">
        <w:rPr>
          <w:sz w:val="22"/>
          <w:highlight w:val="yellow"/>
          <w:lang w:val="en-US"/>
        </w:rPr>
        <w:t>?</w:t>
      </w:r>
      <w:r>
        <w:rPr>
          <w:sz w:val="22"/>
          <w:lang w:val="en-US"/>
        </w:rPr>
        <w:t xml:space="preserve"> Or just stick with Spark-next section and how long should this section be?</w:t>
      </w:r>
    </w:p>
    <w:p w14:paraId="6B9760A2" w14:textId="77777777" w:rsidR="008E7C38" w:rsidRPr="00A9116D" w:rsidRDefault="008E7C38" w:rsidP="00A9116D">
      <w:pPr>
        <w:spacing w:after="0"/>
        <w:jc w:val="both"/>
        <w:rPr>
          <w:sz w:val="22"/>
          <w:lang w:val="en-US"/>
        </w:rPr>
      </w:pPr>
    </w:p>
    <w:p w14:paraId="6A8E6A48" w14:textId="77777777" w:rsidR="00A9116D" w:rsidRPr="00A9116D" w:rsidRDefault="00A9116D" w:rsidP="00A9116D">
      <w:pPr>
        <w:spacing w:after="0"/>
        <w:jc w:val="both"/>
        <w:rPr>
          <w:sz w:val="22"/>
          <w:lang w:val="en-US"/>
        </w:rPr>
      </w:pPr>
      <w:r w:rsidRPr="00A9116D">
        <w:rPr>
          <w:sz w:val="22"/>
          <w:lang w:val="en-US"/>
        </w:rPr>
        <w:t xml:space="preserve"> 3. Analysis Techniques</w:t>
      </w:r>
    </w:p>
    <w:p w14:paraId="74904683" w14:textId="77777777" w:rsidR="00A9116D" w:rsidRPr="00A9116D" w:rsidRDefault="00A9116D" w:rsidP="00A9116D">
      <w:pPr>
        <w:spacing w:after="0"/>
        <w:jc w:val="both"/>
        <w:rPr>
          <w:sz w:val="22"/>
          <w:lang w:val="en-US"/>
        </w:rPr>
      </w:pPr>
      <w:r w:rsidRPr="00A9116D">
        <w:rPr>
          <w:sz w:val="22"/>
          <w:lang w:val="en-US"/>
        </w:rPr>
        <w:t> 3.1 Apache Spark and Spark SQL</w:t>
      </w:r>
    </w:p>
    <w:p w14:paraId="5DEE012E" w14:textId="77777777" w:rsidR="00A9116D" w:rsidRDefault="00A9116D" w:rsidP="00A9116D">
      <w:pPr>
        <w:spacing w:after="0"/>
        <w:jc w:val="both"/>
        <w:rPr>
          <w:sz w:val="22"/>
          <w:lang w:val="en-US"/>
        </w:rPr>
      </w:pPr>
      <w:r w:rsidRPr="00A9116D">
        <w:rPr>
          <w:sz w:val="22"/>
          <w:lang w:val="en-US"/>
        </w:rPr>
        <w:t> 3.2 Best Practices</w:t>
      </w:r>
    </w:p>
    <w:p w14:paraId="61D54F3F" w14:textId="77777777" w:rsidR="00E82E33" w:rsidRPr="00A9116D" w:rsidRDefault="00E82E33" w:rsidP="00A9116D">
      <w:pPr>
        <w:spacing w:after="0"/>
        <w:jc w:val="both"/>
        <w:rPr>
          <w:sz w:val="22"/>
          <w:lang w:val="en-US"/>
        </w:rPr>
      </w:pPr>
    </w:p>
    <w:p w14:paraId="3F51A42B" w14:textId="3A13DF3C" w:rsidR="008E7C38" w:rsidRPr="00E4178A" w:rsidRDefault="00A9116D" w:rsidP="00A9116D">
      <w:pPr>
        <w:spacing w:after="0"/>
        <w:jc w:val="both"/>
        <w:rPr>
          <w:rStyle w:val="BookTitle"/>
        </w:rPr>
      </w:pPr>
      <w:r w:rsidRPr="00E4178A">
        <w:rPr>
          <w:rStyle w:val="BookTitle"/>
        </w:rPr>
        <w:t xml:space="preserve"> 4. </w:t>
      </w:r>
      <w:proofErr w:type="spellStart"/>
      <w:r w:rsidRPr="00E4178A">
        <w:rPr>
          <w:rStyle w:val="BookTitle"/>
        </w:rPr>
        <w:t>OpenAlex</w:t>
      </w:r>
      <w:proofErr w:type="spellEnd"/>
      <w:r w:rsidRPr="00E4178A">
        <w:rPr>
          <w:rStyle w:val="BookTitle"/>
        </w:rPr>
        <w:t xml:space="preserve"> </w:t>
      </w:r>
      <w:proofErr w:type="spellStart"/>
      <w:r w:rsidRPr="00E4178A">
        <w:rPr>
          <w:rStyle w:val="BookTitle"/>
        </w:rPr>
        <w:t>Dataset</w:t>
      </w:r>
      <w:proofErr w:type="spellEnd"/>
    </w:p>
    <w:p w14:paraId="173A2996" w14:textId="77777777" w:rsidR="00A9116D" w:rsidRPr="00E4178A" w:rsidRDefault="00A9116D" w:rsidP="00A9116D">
      <w:pPr>
        <w:spacing w:after="0"/>
        <w:jc w:val="both"/>
        <w:rPr>
          <w:rStyle w:val="BookTitle"/>
        </w:rPr>
      </w:pPr>
      <w:r w:rsidRPr="00E4178A">
        <w:rPr>
          <w:rStyle w:val="BookTitle"/>
        </w:rPr>
        <w:t xml:space="preserve"> 4.1 </w:t>
      </w:r>
      <w:proofErr w:type="spellStart"/>
      <w:r w:rsidRPr="00E4178A">
        <w:rPr>
          <w:rStyle w:val="BookTitle"/>
        </w:rPr>
        <w:t>Dataset</w:t>
      </w:r>
      <w:proofErr w:type="spellEnd"/>
      <w:r w:rsidRPr="00E4178A">
        <w:rPr>
          <w:rStyle w:val="BookTitle"/>
        </w:rPr>
        <w:t xml:space="preserve"> </w:t>
      </w:r>
      <w:proofErr w:type="spellStart"/>
      <w:r w:rsidRPr="00E4178A">
        <w:rPr>
          <w:rStyle w:val="BookTitle"/>
        </w:rPr>
        <w:t>Overview</w:t>
      </w:r>
      <w:proofErr w:type="spellEnd"/>
    </w:p>
    <w:p w14:paraId="6BF89FF6" w14:textId="78150F2F" w:rsidR="008E7C38" w:rsidRDefault="008E7C38" w:rsidP="00E82E33">
      <w:pPr>
        <w:spacing w:after="0"/>
        <w:jc w:val="center"/>
        <w:rPr>
          <w:sz w:val="22"/>
          <w:lang w:val="en-US"/>
        </w:rPr>
      </w:pPr>
    </w:p>
    <w:p w14:paraId="10C0DE8D" w14:textId="387EC8B8" w:rsidR="008E7C38" w:rsidRPr="00E82E33" w:rsidRDefault="008E7C38" w:rsidP="00E82E33">
      <w:pPr>
        <w:spacing w:after="0"/>
        <w:jc w:val="both"/>
        <w:rPr>
          <w:rFonts w:cs="Times New Roman"/>
          <w:sz w:val="22"/>
          <w:lang w:val="en-US"/>
        </w:rPr>
      </w:pPr>
      <w:proofErr w:type="spellStart"/>
      <w:r w:rsidRPr="00E82E33">
        <w:rPr>
          <w:rFonts w:cs="Times New Roman"/>
          <w:sz w:val="22"/>
          <w:lang w:val="en-US"/>
        </w:rPr>
        <w:t>OpenAlex</w:t>
      </w:r>
      <w:proofErr w:type="spellEnd"/>
      <w:r w:rsidRPr="00E82E33">
        <w:rPr>
          <w:rFonts w:cs="Times New Roman"/>
          <w:sz w:val="22"/>
          <w:lang w:val="en-US"/>
        </w:rPr>
        <w:t xml:space="preserve"> is a comprehensive catalog of scholarly entities and their relationships. These entities include works (e.g., articles, datasets, books), authors, sources, institutions, topics, publishers, and funders</w:t>
      </w:r>
      <w:r w:rsidR="00E82E33">
        <w:rPr>
          <w:rFonts w:cs="Times New Roman"/>
          <w:sz w:val="22"/>
          <w:lang w:val="en-US"/>
        </w:rPr>
        <w:t>…….</w:t>
      </w:r>
      <w:r w:rsidRPr="00E82E33">
        <w:rPr>
          <w:rFonts w:cs="Times New Roman"/>
          <w:sz w:val="22"/>
          <w:lang w:val="en-US"/>
        </w:rPr>
        <w:t xml:space="preserve"> Together, they form a massive, interconnected web</w:t>
      </w:r>
      <w:r w:rsidR="00E82E33">
        <w:rPr>
          <w:rFonts w:cs="Times New Roman"/>
          <w:sz w:val="22"/>
          <w:lang w:val="en-US"/>
        </w:rPr>
        <w:t xml:space="preserve">, </w:t>
      </w:r>
      <w:r w:rsidRPr="00E82E33">
        <w:rPr>
          <w:rFonts w:cs="Times New Roman"/>
          <w:sz w:val="22"/>
          <w:lang w:val="en-US"/>
        </w:rPr>
        <w:t>technically a heterogeneous directed graph</w:t>
      </w:r>
      <w:r w:rsidR="00E82E33">
        <w:rPr>
          <w:rFonts w:cs="Times New Roman"/>
          <w:sz w:val="22"/>
          <w:lang w:val="en-US"/>
        </w:rPr>
        <w:t xml:space="preserve">, </w:t>
      </w:r>
      <w:r w:rsidRPr="00E82E33">
        <w:rPr>
          <w:rFonts w:cs="Times New Roman"/>
          <w:sz w:val="22"/>
          <w:lang w:val="en-US"/>
        </w:rPr>
        <w:t>containing hundreds of millions of entities and billions of connections.</w:t>
      </w:r>
    </w:p>
    <w:p w14:paraId="52269200" w14:textId="5966C266" w:rsidR="008E7C38" w:rsidRDefault="008E7C38" w:rsidP="00E82E33">
      <w:pPr>
        <w:spacing w:after="0"/>
        <w:jc w:val="both"/>
        <w:rPr>
          <w:rFonts w:cs="Times New Roman"/>
          <w:sz w:val="22"/>
          <w:lang w:val="en-US"/>
        </w:rPr>
      </w:pPr>
      <w:r w:rsidRPr="00E82E33">
        <w:rPr>
          <w:rFonts w:cs="Times New Roman"/>
          <w:sz w:val="22"/>
          <w:lang w:val="en-US"/>
        </w:rPr>
        <w:t>It not only tracks metadata like titles and creation dates, but also disambiguates and links entities through citations, authorship, institutional affiliations, topics, and more. This structure enables powerful large-scale analysis and exploration of the research landscape.</w:t>
      </w:r>
      <w:r w:rsidR="00E82E33" w:rsidRPr="00E82E33">
        <w:rPr>
          <w:noProof/>
          <w:sz w:val="22"/>
          <w:lang w:val="en-US"/>
        </w:rPr>
        <w:t xml:space="preserve"> </w:t>
      </w:r>
    </w:p>
    <w:p w14:paraId="2549DCE4" w14:textId="18A952C7" w:rsidR="00E82E33" w:rsidRDefault="00E82E33" w:rsidP="00E82E33">
      <w:pPr>
        <w:spacing w:after="0"/>
        <w:jc w:val="both"/>
        <w:rPr>
          <w:rFonts w:cs="Times New Roman"/>
          <w:sz w:val="22"/>
          <w:lang w:val="en-US"/>
        </w:rPr>
      </w:pPr>
    </w:p>
    <w:p w14:paraId="095D9350" w14:textId="5D974E07" w:rsidR="008E7C38" w:rsidRDefault="00E82E33" w:rsidP="00E82E33">
      <w:pPr>
        <w:spacing w:after="0"/>
        <w:jc w:val="both"/>
        <w:rPr>
          <w:rFonts w:cs="Times New Roman"/>
          <w:sz w:val="22"/>
          <w:lang w:val="en-US"/>
        </w:rPr>
      </w:pPr>
      <w:r>
        <w:rPr>
          <w:rFonts w:cs="Times New Roman"/>
          <w:sz w:val="22"/>
          <w:lang w:val="en-US"/>
        </w:rPr>
        <w:t>It</w:t>
      </w:r>
      <w:r w:rsidR="008E7C38" w:rsidRPr="00E82E33">
        <w:rPr>
          <w:rFonts w:cs="Times New Roman"/>
          <w:sz w:val="22"/>
          <w:lang w:val="en-US"/>
        </w:rPr>
        <w:t xml:space="preserve"> gathers and standardizes data from many sources, primarily </w:t>
      </w:r>
      <w:r w:rsidR="008E7C38" w:rsidRPr="00E82E33">
        <w:rPr>
          <w:rFonts w:cs="Times New Roman"/>
          <w:b/>
          <w:bCs/>
          <w:sz w:val="22"/>
          <w:lang w:val="en-US"/>
        </w:rPr>
        <w:t>MAG</w:t>
      </w:r>
      <w:r w:rsidR="008E7C38" w:rsidRPr="00E82E33">
        <w:rPr>
          <w:rFonts w:cs="Times New Roman"/>
          <w:sz w:val="22"/>
          <w:lang w:val="en-US"/>
        </w:rPr>
        <w:t xml:space="preserve"> and </w:t>
      </w:r>
      <w:proofErr w:type="spellStart"/>
      <w:r w:rsidR="008E7C38" w:rsidRPr="00E82E33">
        <w:rPr>
          <w:rFonts w:cs="Times New Roman"/>
          <w:b/>
          <w:bCs/>
          <w:sz w:val="22"/>
          <w:lang w:val="en-US"/>
        </w:rPr>
        <w:t>Crossref</w:t>
      </w:r>
      <w:proofErr w:type="spellEnd"/>
      <w:r w:rsidR="008E7C38" w:rsidRPr="00E82E33">
        <w:rPr>
          <w:rFonts w:cs="Times New Roman"/>
          <w:sz w:val="22"/>
          <w:lang w:val="en-US"/>
        </w:rPr>
        <w:t xml:space="preserve">, along with others like </w:t>
      </w:r>
      <w:r w:rsidR="008E7C38" w:rsidRPr="00E82E33">
        <w:rPr>
          <w:rFonts w:cs="Times New Roman"/>
          <w:b/>
          <w:bCs/>
          <w:sz w:val="22"/>
          <w:lang w:val="en-US"/>
        </w:rPr>
        <w:t>ORCID</w:t>
      </w:r>
      <w:r w:rsidR="008E7C38" w:rsidRPr="00E82E33">
        <w:rPr>
          <w:rFonts w:cs="Times New Roman"/>
          <w:sz w:val="22"/>
          <w:lang w:val="en-US"/>
        </w:rPr>
        <w:t xml:space="preserve">, </w:t>
      </w:r>
      <w:r w:rsidR="008E7C38" w:rsidRPr="00E82E33">
        <w:rPr>
          <w:rFonts w:cs="Times New Roman"/>
          <w:b/>
          <w:bCs/>
          <w:sz w:val="22"/>
          <w:lang w:val="en-US"/>
        </w:rPr>
        <w:t>ROR</w:t>
      </w:r>
      <w:r w:rsidR="008E7C38" w:rsidRPr="00E82E33">
        <w:rPr>
          <w:rFonts w:cs="Times New Roman"/>
          <w:sz w:val="22"/>
          <w:lang w:val="en-US"/>
        </w:rPr>
        <w:t xml:space="preserve">, </w:t>
      </w:r>
      <w:r w:rsidR="008E7C38" w:rsidRPr="00E82E33">
        <w:rPr>
          <w:rFonts w:cs="Times New Roman"/>
          <w:b/>
          <w:bCs/>
          <w:sz w:val="22"/>
          <w:lang w:val="en-US"/>
        </w:rPr>
        <w:t>DOAJ</w:t>
      </w:r>
      <w:r w:rsidR="008E7C38" w:rsidRPr="00E82E33">
        <w:rPr>
          <w:rFonts w:cs="Times New Roman"/>
          <w:sz w:val="22"/>
          <w:lang w:val="en-US"/>
        </w:rPr>
        <w:t xml:space="preserve">, </w:t>
      </w:r>
      <w:proofErr w:type="spellStart"/>
      <w:r w:rsidR="008E7C38" w:rsidRPr="00E82E33">
        <w:rPr>
          <w:rFonts w:cs="Times New Roman"/>
          <w:b/>
          <w:bCs/>
          <w:sz w:val="22"/>
          <w:lang w:val="en-US"/>
        </w:rPr>
        <w:t>Unpaywall</w:t>
      </w:r>
      <w:proofErr w:type="spellEnd"/>
      <w:r w:rsidR="008E7C38" w:rsidRPr="00E82E33">
        <w:rPr>
          <w:rFonts w:cs="Times New Roman"/>
          <w:sz w:val="22"/>
          <w:lang w:val="en-US"/>
        </w:rPr>
        <w:t xml:space="preserve">, </w:t>
      </w:r>
      <w:r w:rsidR="008E7C38" w:rsidRPr="00E82E33">
        <w:rPr>
          <w:rFonts w:cs="Times New Roman"/>
          <w:b/>
          <w:bCs/>
          <w:sz w:val="22"/>
          <w:lang w:val="en-US"/>
        </w:rPr>
        <w:t>PubMed</w:t>
      </w:r>
      <w:r w:rsidR="008E7C38" w:rsidRPr="00E82E33">
        <w:rPr>
          <w:rFonts w:cs="Times New Roman"/>
          <w:sz w:val="22"/>
          <w:lang w:val="en-US"/>
        </w:rPr>
        <w:t xml:space="preserve">, </w:t>
      </w:r>
      <w:r w:rsidR="008E7C38" w:rsidRPr="00E82E33">
        <w:rPr>
          <w:rFonts w:cs="Times New Roman"/>
          <w:b/>
          <w:bCs/>
          <w:sz w:val="22"/>
          <w:lang w:val="en-US"/>
        </w:rPr>
        <w:t>PubMed Central</w:t>
      </w:r>
      <w:r w:rsidR="008E7C38" w:rsidRPr="00E82E33">
        <w:rPr>
          <w:rFonts w:cs="Times New Roman"/>
          <w:sz w:val="22"/>
          <w:lang w:val="en-US"/>
        </w:rPr>
        <w:t xml:space="preserve">, </w:t>
      </w:r>
      <w:r w:rsidR="008E7C38" w:rsidRPr="00E82E33">
        <w:rPr>
          <w:rFonts w:cs="Times New Roman"/>
          <w:b/>
          <w:bCs/>
          <w:sz w:val="22"/>
          <w:lang w:val="en-US"/>
        </w:rPr>
        <w:t>ISSN Centre</w:t>
      </w:r>
      <w:r w:rsidR="008E7C38" w:rsidRPr="00E82E33">
        <w:rPr>
          <w:rFonts w:cs="Times New Roman"/>
          <w:sz w:val="22"/>
          <w:lang w:val="en-US"/>
        </w:rPr>
        <w:t xml:space="preserve">, </w:t>
      </w:r>
      <w:r w:rsidR="008E7C38" w:rsidRPr="00E82E33">
        <w:rPr>
          <w:rFonts w:cs="Times New Roman"/>
          <w:b/>
          <w:bCs/>
          <w:sz w:val="22"/>
          <w:lang w:val="en-US"/>
        </w:rPr>
        <w:t>Internet Archive</w:t>
      </w:r>
      <w:r w:rsidR="008E7C38" w:rsidRPr="00E82E33">
        <w:rPr>
          <w:rFonts w:cs="Times New Roman"/>
          <w:sz w:val="22"/>
          <w:lang w:val="en-US"/>
        </w:rPr>
        <w:t xml:space="preserve">, web crawls, and repositories such as </w:t>
      </w:r>
      <w:proofErr w:type="spellStart"/>
      <w:r w:rsidR="008E7C38" w:rsidRPr="00E82E33">
        <w:rPr>
          <w:rFonts w:cs="Times New Roman"/>
          <w:b/>
          <w:bCs/>
          <w:sz w:val="22"/>
          <w:lang w:val="en-US"/>
        </w:rPr>
        <w:t>arXiv</w:t>
      </w:r>
      <w:proofErr w:type="spellEnd"/>
      <w:r w:rsidR="008E7C38" w:rsidRPr="00E82E33">
        <w:rPr>
          <w:rFonts w:cs="Times New Roman"/>
          <w:sz w:val="22"/>
          <w:lang w:val="en-US"/>
        </w:rPr>
        <w:t xml:space="preserve"> and </w:t>
      </w:r>
      <w:r w:rsidR="008E7C38" w:rsidRPr="00E82E33">
        <w:rPr>
          <w:rFonts w:cs="Times New Roman"/>
          <w:b/>
          <w:bCs/>
          <w:sz w:val="22"/>
          <w:lang w:val="en-US"/>
        </w:rPr>
        <w:t>Zenodo</w:t>
      </w:r>
      <w:r w:rsidR="008E7C38" w:rsidRPr="00E82E33">
        <w:rPr>
          <w:rFonts w:cs="Times New Roman"/>
          <w:sz w:val="22"/>
          <w:lang w:val="en-US"/>
        </w:rPr>
        <w:t>.</w:t>
      </w:r>
    </w:p>
    <w:p w14:paraId="5601ED3D" w14:textId="77777777" w:rsidR="00E82E33" w:rsidRPr="00E82E33" w:rsidRDefault="00E82E33" w:rsidP="00E82E33">
      <w:pPr>
        <w:spacing w:after="0"/>
        <w:jc w:val="both"/>
        <w:rPr>
          <w:rFonts w:cs="Times New Roman"/>
          <w:sz w:val="22"/>
          <w:lang w:val="en-US"/>
        </w:rPr>
      </w:pPr>
    </w:p>
    <w:p w14:paraId="65E919C9" w14:textId="777F7044" w:rsidR="008E7C38" w:rsidRPr="00E82E33" w:rsidRDefault="008E7C38" w:rsidP="008E7C38">
      <w:pPr>
        <w:spacing w:after="0"/>
        <w:rPr>
          <w:rFonts w:cs="Times New Roman"/>
          <w:b/>
          <w:bCs/>
          <w:sz w:val="22"/>
          <w:lang w:val="en-US"/>
        </w:rPr>
      </w:pPr>
      <w:r w:rsidRPr="00E82E33">
        <w:rPr>
          <w:rFonts w:cs="Times New Roman"/>
          <w:sz w:val="22"/>
          <w:lang w:val="en-US"/>
        </w:rPr>
        <w:t>Access Methods:</w:t>
      </w:r>
      <w:r w:rsidRPr="00E82E33">
        <w:rPr>
          <w:rFonts w:cs="Times New Roman"/>
          <w:sz w:val="22"/>
          <w:lang w:val="en-US"/>
        </w:rPr>
        <w:br/>
      </w:r>
      <w:proofErr w:type="spellStart"/>
      <w:r w:rsidRPr="00E82E33">
        <w:rPr>
          <w:rFonts w:cs="Times New Roman"/>
          <w:sz w:val="22"/>
          <w:lang w:val="en-US"/>
        </w:rPr>
        <w:t>OpenAlex</w:t>
      </w:r>
      <w:proofErr w:type="spellEnd"/>
      <w:r w:rsidRPr="00E82E33">
        <w:rPr>
          <w:rFonts w:cs="Times New Roman"/>
          <w:sz w:val="22"/>
          <w:lang w:val="en-US"/>
        </w:rPr>
        <w:t xml:space="preserve"> offers its data and analytics through three main channels:</w:t>
      </w:r>
    </w:p>
    <w:p w14:paraId="3A8F16ED" w14:textId="77777777" w:rsidR="008E7C38" w:rsidRPr="00E82E33" w:rsidRDefault="008E7C38" w:rsidP="008E7C38">
      <w:pPr>
        <w:numPr>
          <w:ilvl w:val="0"/>
          <w:numId w:val="1"/>
        </w:numPr>
        <w:spacing w:after="0"/>
        <w:rPr>
          <w:rFonts w:cs="Times New Roman"/>
          <w:sz w:val="22"/>
          <w:lang w:val="en-US"/>
        </w:rPr>
      </w:pPr>
      <w:proofErr w:type="spellStart"/>
      <w:r w:rsidRPr="00E82E33">
        <w:rPr>
          <w:rFonts w:cs="Times New Roman"/>
          <w:b/>
          <w:bCs/>
          <w:sz w:val="22"/>
          <w:lang w:val="en-US"/>
        </w:rPr>
        <w:t>OpenAlex</w:t>
      </w:r>
      <w:proofErr w:type="spellEnd"/>
      <w:r w:rsidRPr="00E82E33">
        <w:rPr>
          <w:rFonts w:cs="Times New Roman"/>
          <w:b/>
          <w:bCs/>
          <w:sz w:val="22"/>
          <w:lang w:val="en-US"/>
        </w:rPr>
        <w:t xml:space="preserve"> Web</w:t>
      </w:r>
      <w:r w:rsidRPr="00E82E33">
        <w:rPr>
          <w:rFonts w:cs="Times New Roman"/>
          <w:sz w:val="22"/>
          <w:lang w:val="en-US"/>
        </w:rPr>
        <w:t xml:space="preserve"> — A user-friendly web interface for exploring the data</w:t>
      </w:r>
    </w:p>
    <w:p w14:paraId="1E6F52F3" w14:textId="77777777" w:rsidR="008E7C38" w:rsidRPr="00E82E33" w:rsidRDefault="008E7C38" w:rsidP="008E7C38">
      <w:pPr>
        <w:numPr>
          <w:ilvl w:val="0"/>
          <w:numId w:val="1"/>
        </w:numPr>
        <w:spacing w:after="0"/>
        <w:rPr>
          <w:rFonts w:cs="Times New Roman"/>
          <w:sz w:val="22"/>
          <w:lang w:val="en-US"/>
        </w:rPr>
      </w:pPr>
      <w:proofErr w:type="spellStart"/>
      <w:r w:rsidRPr="00E82E33">
        <w:rPr>
          <w:rFonts w:cs="Times New Roman"/>
          <w:b/>
          <w:bCs/>
          <w:sz w:val="22"/>
          <w:lang w:val="en-US"/>
        </w:rPr>
        <w:t>OpenAlex</w:t>
      </w:r>
      <w:proofErr w:type="spellEnd"/>
      <w:r w:rsidRPr="00E82E33">
        <w:rPr>
          <w:rFonts w:cs="Times New Roman"/>
          <w:b/>
          <w:bCs/>
          <w:sz w:val="22"/>
          <w:lang w:val="en-US"/>
        </w:rPr>
        <w:t xml:space="preserve"> API</w:t>
      </w:r>
      <w:r w:rsidRPr="00E82E33">
        <w:rPr>
          <w:rFonts w:cs="Times New Roman"/>
          <w:sz w:val="22"/>
          <w:lang w:val="en-US"/>
        </w:rPr>
        <w:t xml:space="preserve"> — A fast, modern REST API for programmatic access</w:t>
      </w:r>
    </w:p>
    <w:p w14:paraId="2FCDE761" w14:textId="77777777" w:rsidR="008E7C38" w:rsidRPr="00E82E33" w:rsidRDefault="008E7C38" w:rsidP="008E7C38">
      <w:pPr>
        <w:numPr>
          <w:ilvl w:val="0"/>
          <w:numId w:val="1"/>
        </w:numPr>
        <w:spacing w:after="0"/>
        <w:rPr>
          <w:rFonts w:cs="Times New Roman"/>
          <w:sz w:val="22"/>
          <w:lang w:val="en-US"/>
        </w:rPr>
      </w:pPr>
      <w:r w:rsidRPr="00E82E33">
        <w:rPr>
          <w:rFonts w:cs="Times New Roman"/>
          <w:b/>
          <w:bCs/>
          <w:sz w:val="22"/>
          <w:lang w:val="en-US"/>
        </w:rPr>
        <w:t>Data Snapshot</w:t>
      </w:r>
      <w:r w:rsidRPr="00E82E33">
        <w:rPr>
          <w:rFonts w:cs="Times New Roman"/>
          <w:sz w:val="22"/>
          <w:lang w:val="en-US"/>
        </w:rPr>
        <w:t xml:space="preserve"> — A downloadable, free, periodic snapshot of the entire dataset</w:t>
      </w:r>
    </w:p>
    <w:p w14:paraId="0E890037" w14:textId="0C9FB4F6" w:rsidR="004C7D67" w:rsidRDefault="00E82E33" w:rsidP="00E82E33">
      <w:pPr>
        <w:spacing w:after="0"/>
        <w:jc w:val="center"/>
        <w:rPr>
          <w:rFonts w:cs="Times New Roman"/>
          <w:sz w:val="22"/>
          <w:lang w:val="en-US"/>
        </w:rPr>
      </w:pPr>
      <w:r w:rsidRPr="008E7C38">
        <w:rPr>
          <w:noProof/>
          <w:sz w:val="22"/>
          <w:lang w:val="en-US"/>
        </w:rPr>
        <w:drawing>
          <wp:inline distT="0" distB="0" distL="0" distR="0" wp14:anchorId="65EDF909" wp14:editId="7577CCE5">
            <wp:extent cx="3608614" cy="1350240"/>
            <wp:effectExtent l="0" t="0" r="0" b="2540"/>
            <wp:docPr id="112068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89118" name=""/>
                    <pic:cNvPicPr/>
                  </pic:nvPicPr>
                  <pic:blipFill>
                    <a:blip r:embed="rId5"/>
                    <a:stretch>
                      <a:fillRect/>
                    </a:stretch>
                  </pic:blipFill>
                  <pic:spPr>
                    <a:xfrm>
                      <a:off x="0" y="0"/>
                      <a:ext cx="3621765" cy="1355161"/>
                    </a:xfrm>
                    <a:prstGeom prst="rect">
                      <a:avLst/>
                    </a:prstGeom>
                  </pic:spPr>
                </pic:pic>
              </a:graphicData>
            </a:graphic>
          </wp:inline>
        </w:drawing>
      </w:r>
    </w:p>
    <w:p w14:paraId="4AE07079" w14:textId="77777777" w:rsidR="00806C30" w:rsidRDefault="00806C30" w:rsidP="00E82E33">
      <w:pPr>
        <w:spacing w:after="0"/>
        <w:jc w:val="center"/>
        <w:rPr>
          <w:rFonts w:cs="Times New Roman"/>
          <w:sz w:val="22"/>
          <w:lang w:val="en-US"/>
        </w:rPr>
      </w:pPr>
    </w:p>
    <w:p w14:paraId="01EB4DA1" w14:textId="77777777" w:rsidR="00E82E33" w:rsidRDefault="00E82E33" w:rsidP="00E82E33">
      <w:pPr>
        <w:spacing w:after="0"/>
        <w:jc w:val="center"/>
        <w:rPr>
          <w:rFonts w:cs="Times New Roman"/>
          <w:sz w:val="22"/>
          <w:lang w:val="en-US"/>
        </w:rPr>
      </w:pPr>
    </w:p>
    <w:p w14:paraId="64328560" w14:textId="78888189" w:rsidR="00806C30" w:rsidRPr="00F241D3" w:rsidRDefault="00F241D3" w:rsidP="00806C30">
      <w:pPr>
        <w:spacing w:after="0"/>
        <w:jc w:val="both"/>
        <w:rPr>
          <w:rFonts w:cs="Times New Roman"/>
          <w:sz w:val="22"/>
          <w:lang w:val="en-US"/>
        </w:rPr>
      </w:pPr>
      <w:r w:rsidRPr="00F241D3">
        <w:rPr>
          <w:rFonts w:cs="Times New Roman"/>
          <w:sz w:val="22"/>
          <w:lang w:val="en-US"/>
        </w:rPr>
        <w:t xml:space="preserve">As of today, </w:t>
      </w:r>
      <w:proofErr w:type="spellStart"/>
      <w:r w:rsidRPr="00F241D3">
        <w:rPr>
          <w:rFonts w:cs="Times New Roman"/>
          <w:sz w:val="22"/>
          <w:lang w:val="en-US"/>
        </w:rPr>
        <w:t>OpenAlex</w:t>
      </w:r>
      <w:proofErr w:type="spellEnd"/>
      <w:r w:rsidRPr="00F241D3">
        <w:rPr>
          <w:rFonts w:cs="Times New Roman"/>
          <w:sz w:val="22"/>
          <w:lang w:val="en-US"/>
        </w:rPr>
        <w:t xml:space="preserve"> contains over 250 million scholarly works from 250,000 sources, linked to 90 million disambiguated authors from 100,000 institutions. The dataset includes broad coverage of the humanities, non-English languages, and research from the Global South. It is enriched with topic classifications, SDG tags, citation metrics, and more. For our analysis, we will use a complete snapshot of the </w:t>
      </w:r>
      <w:proofErr w:type="spellStart"/>
      <w:r w:rsidRPr="00F241D3">
        <w:rPr>
          <w:rFonts w:cs="Times New Roman"/>
          <w:sz w:val="22"/>
          <w:lang w:val="en-US"/>
        </w:rPr>
        <w:t>OpenAlex</w:t>
      </w:r>
      <w:proofErr w:type="spellEnd"/>
      <w:r w:rsidRPr="00F241D3">
        <w:rPr>
          <w:rFonts w:cs="Times New Roman"/>
          <w:sz w:val="22"/>
          <w:lang w:val="en-US"/>
        </w:rPr>
        <w:t xml:space="preserve"> dataset, totaling approximately 3.5 terabytes of structured data.</w:t>
      </w:r>
    </w:p>
    <w:p w14:paraId="192DBDB5" w14:textId="77777777" w:rsidR="00F241D3" w:rsidRPr="00E82E33" w:rsidRDefault="00F241D3" w:rsidP="00806C30">
      <w:pPr>
        <w:spacing w:after="0"/>
        <w:jc w:val="both"/>
        <w:rPr>
          <w:rFonts w:cs="Times New Roman"/>
          <w:sz w:val="22"/>
          <w:lang w:val="en-US"/>
        </w:rPr>
      </w:pPr>
    </w:p>
    <w:p w14:paraId="433E5E9B" w14:textId="77777777" w:rsidR="004C7D67" w:rsidRPr="00806C30" w:rsidRDefault="004C7D67" w:rsidP="004C7D67">
      <w:pPr>
        <w:spacing w:after="0"/>
        <w:jc w:val="both"/>
        <w:rPr>
          <w:rStyle w:val="BookTitle"/>
          <w:lang w:val="en-US"/>
        </w:rPr>
      </w:pPr>
      <w:r w:rsidRPr="00806C30">
        <w:rPr>
          <w:rStyle w:val="BookTitle"/>
          <w:lang w:val="en-US"/>
        </w:rPr>
        <w:t> 4.2 JSON Data Handling</w:t>
      </w:r>
    </w:p>
    <w:p w14:paraId="31D0C5F5" w14:textId="77777777" w:rsidR="00806C30" w:rsidRDefault="00806C30" w:rsidP="004C7D67">
      <w:pPr>
        <w:spacing w:after="0"/>
        <w:rPr>
          <w:rFonts w:cs="Times New Roman"/>
          <w:sz w:val="22"/>
          <w:lang w:val="en-US"/>
        </w:rPr>
      </w:pPr>
    </w:p>
    <w:p w14:paraId="4A370931" w14:textId="77777777" w:rsidR="00F241D3" w:rsidRDefault="00F241D3" w:rsidP="00F241D3">
      <w:pPr>
        <w:spacing w:after="0"/>
        <w:jc w:val="both"/>
        <w:rPr>
          <w:rFonts w:cs="Times New Roman"/>
          <w:sz w:val="22"/>
          <w:lang w:val="en-US"/>
        </w:rPr>
      </w:pPr>
      <w:r w:rsidRPr="00E82E33">
        <w:rPr>
          <w:rFonts w:cs="Times New Roman"/>
          <w:sz w:val="22"/>
          <w:lang w:val="en-US"/>
        </w:rPr>
        <w:t xml:space="preserve">All snapshot data is stored in </w:t>
      </w:r>
      <w:r w:rsidRPr="00E82E33">
        <w:rPr>
          <w:rFonts w:cs="Times New Roman"/>
          <w:b/>
          <w:bCs/>
          <w:sz w:val="22"/>
          <w:lang w:val="en-US"/>
        </w:rPr>
        <w:t>Amazon S3</w:t>
      </w:r>
      <w:r w:rsidRPr="00E82E33">
        <w:rPr>
          <w:rFonts w:cs="Times New Roman"/>
          <w:sz w:val="22"/>
          <w:lang w:val="en-US"/>
        </w:rPr>
        <w:t xml:space="preserve"> and is publicly accessible here:</w:t>
      </w:r>
      <w:r>
        <w:rPr>
          <w:rFonts w:cs="Times New Roman"/>
          <w:sz w:val="22"/>
          <w:lang w:val="en-US"/>
        </w:rPr>
        <w:t xml:space="preserve"> </w:t>
      </w:r>
      <w:hyperlink r:id="rId6" w:history="1">
        <w:r w:rsidRPr="00864398">
          <w:rPr>
            <w:rStyle w:val="Hyperlink"/>
            <w:rFonts w:cs="Times New Roman"/>
            <w:sz w:val="22"/>
            <w:lang w:val="en-US"/>
          </w:rPr>
          <w:t>https://openalex.s3.amazonaws.com/browse.html</w:t>
        </w:r>
      </w:hyperlink>
      <w:r>
        <w:rPr>
          <w:rFonts w:cs="Times New Roman"/>
          <w:sz w:val="22"/>
          <w:lang w:val="en-US"/>
        </w:rPr>
        <w:t xml:space="preserve"> </w:t>
      </w:r>
    </w:p>
    <w:p w14:paraId="3C687824" w14:textId="77777777" w:rsidR="00F241D3" w:rsidRPr="00E82E33" w:rsidRDefault="00F241D3" w:rsidP="00F241D3">
      <w:pPr>
        <w:spacing w:after="0"/>
        <w:jc w:val="both"/>
        <w:rPr>
          <w:rFonts w:cs="Times New Roman"/>
          <w:sz w:val="22"/>
          <w:lang w:val="en-US"/>
        </w:rPr>
      </w:pPr>
      <w:r w:rsidRPr="00E82E33">
        <w:rPr>
          <w:rFonts w:cs="Times New Roman"/>
          <w:sz w:val="22"/>
          <w:lang w:val="en-US"/>
        </w:rPr>
        <w:lastRenderedPageBreak/>
        <w:t xml:space="preserve">The dataset is organized into </w:t>
      </w:r>
      <w:r w:rsidRPr="00E82E33">
        <w:rPr>
          <w:rFonts w:cs="Times New Roman"/>
          <w:b/>
          <w:bCs/>
          <w:sz w:val="22"/>
          <w:lang w:val="en-US"/>
        </w:rPr>
        <w:t>seven JSON Lines files</w:t>
      </w:r>
      <w:r w:rsidRPr="00E82E33">
        <w:rPr>
          <w:rFonts w:cs="Times New Roman"/>
          <w:sz w:val="22"/>
          <w:lang w:val="en-US"/>
        </w:rPr>
        <w:t>, one for each entity type:</w:t>
      </w:r>
      <w:r>
        <w:rPr>
          <w:rFonts w:cs="Times New Roman"/>
          <w:sz w:val="22"/>
          <w:lang w:val="en-US"/>
        </w:rPr>
        <w:t xml:space="preserve"> </w:t>
      </w:r>
      <w:r w:rsidRPr="00E82E33">
        <w:rPr>
          <w:rFonts w:cs="Times New Roman"/>
          <w:sz w:val="22"/>
          <w:lang w:val="en-US"/>
        </w:rPr>
        <w:t>works</w:t>
      </w:r>
      <w:r>
        <w:rPr>
          <w:rFonts w:cs="Times New Roman"/>
          <w:sz w:val="22"/>
          <w:lang w:val="en-US"/>
        </w:rPr>
        <w:t xml:space="preserve">, </w:t>
      </w:r>
      <w:r w:rsidRPr="00E82E33">
        <w:rPr>
          <w:rFonts w:cs="Times New Roman"/>
          <w:sz w:val="22"/>
          <w:lang w:val="en-US"/>
        </w:rPr>
        <w:t>authors</w:t>
      </w:r>
      <w:r>
        <w:rPr>
          <w:rFonts w:cs="Times New Roman"/>
          <w:sz w:val="22"/>
          <w:lang w:val="en-US"/>
        </w:rPr>
        <w:t xml:space="preserve">, </w:t>
      </w:r>
      <w:r w:rsidRPr="00E82E33">
        <w:rPr>
          <w:rFonts w:cs="Times New Roman"/>
          <w:sz w:val="22"/>
          <w:lang w:val="en-US"/>
        </w:rPr>
        <w:t>sources</w:t>
      </w:r>
      <w:r>
        <w:rPr>
          <w:rFonts w:cs="Times New Roman"/>
          <w:sz w:val="22"/>
          <w:lang w:val="en-US"/>
        </w:rPr>
        <w:t xml:space="preserve">, </w:t>
      </w:r>
      <w:r w:rsidRPr="00E82E33">
        <w:rPr>
          <w:rFonts w:cs="Times New Roman"/>
          <w:sz w:val="22"/>
          <w:lang w:val="en-US"/>
        </w:rPr>
        <w:t>institutions</w:t>
      </w:r>
      <w:r>
        <w:rPr>
          <w:rFonts w:cs="Times New Roman"/>
          <w:sz w:val="22"/>
          <w:lang w:val="en-US"/>
        </w:rPr>
        <w:t xml:space="preserve">, </w:t>
      </w:r>
      <w:r w:rsidRPr="00E82E33">
        <w:rPr>
          <w:rFonts w:cs="Times New Roman"/>
          <w:sz w:val="22"/>
          <w:lang w:val="en-US"/>
        </w:rPr>
        <w:t>topics</w:t>
      </w:r>
      <w:r>
        <w:rPr>
          <w:rFonts w:cs="Times New Roman"/>
          <w:sz w:val="22"/>
          <w:lang w:val="en-US"/>
        </w:rPr>
        <w:t xml:space="preserve">, </w:t>
      </w:r>
      <w:r w:rsidRPr="00E82E33">
        <w:rPr>
          <w:rFonts w:cs="Times New Roman"/>
          <w:sz w:val="22"/>
          <w:lang w:val="en-US"/>
        </w:rPr>
        <w:t>publishers</w:t>
      </w:r>
      <w:r>
        <w:rPr>
          <w:rFonts w:cs="Times New Roman"/>
          <w:sz w:val="22"/>
          <w:lang w:val="en-US"/>
        </w:rPr>
        <w:t xml:space="preserve">, </w:t>
      </w:r>
      <w:r w:rsidRPr="00E82E33">
        <w:rPr>
          <w:rFonts w:cs="Times New Roman"/>
          <w:sz w:val="22"/>
          <w:lang w:val="en-US"/>
        </w:rPr>
        <w:t>funders</w:t>
      </w:r>
      <w:r>
        <w:rPr>
          <w:rFonts w:cs="Times New Roman"/>
          <w:sz w:val="22"/>
          <w:lang w:val="en-US"/>
        </w:rPr>
        <w:t xml:space="preserve">. </w:t>
      </w:r>
      <w:r w:rsidRPr="00E82E33">
        <w:rPr>
          <w:rFonts w:cs="Times New Roman"/>
          <w:sz w:val="22"/>
          <w:lang w:val="en-US"/>
        </w:rPr>
        <w:t xml:space="preserve">Each line is a single JSON object, making the format easy to parse at scale. The entire snapshot is updated </w:t>
      </w:r>
      <w:r w:rsidRPr="00F241D3">
        <w:rPr>
          <w:rFonts w:cs="Times New Roman"/>
          <w:sz w:val="22"/>
          <w:lang w:val="en-US"/>
        </w:rPr>
        <w:t>monthly</w:t>
      </w:r>
      <w:r w:rsidRPr="00E82E33">
        <w:rPr>
          <w:rFonts w:cs="Times New Roman"/>
          <w:sz w:val="22"/>
          <w:lang w:val="en-US"/>
        </w:rPr>
        <w:t>.</w:t>
      </w:r>
    </w:p>
    <w:p w14:paraId="127C6B8F" w14:textId="77777777" w:rsidR="00F241D3" w:rsidRDefault="00F241D3" w:rsidP="004C7D67">
      <w:pPr>
        <w:spacing w:after="0"/>
        <w:rPr>
          <w:rFonts w:cs="Times New Roman"/>
          <w:sz w:val="22"/>
          <w:lang w:val="en-US"/>
        </w:rPr>
      </w:pPr>
    </w:p>
    <w:p w14:paraId="6AE9D919" w14:textId="77777777" w:rsidR="000D51BE" w:rsidRDefault="000D51BE" w:rsidP="00A9116D">
      <w:pPr>
        <w:spacing w:after="0"/>
        <w:jc w:val="both"/>
        <w:rPr>
          <w:rFonts w:cs="Times New Roman"/>
          <w:sz w:val="22"/>
          <w:lang w:val="en-US"/>
        </w:rPr>
      </w:pPr>
      <w:r w:rsidRPr="000D51BE">
        <w:rPr>
          <w:rFonts w:cs="Times New Roman"/>
          <w:sz w:val="22"/>
          <w:lang w:val="en-US"/>
        </w:rPr>
        <w:t xml:space="preserve">The </w:t>
      </w:r>
      <w:proofErr w:type="spellStart"/>
      <w:r w:rsidRPr="000D51BE">
        <w:rPr>
          <w:rFonts w:cs="Times New Roman"/>
          <w:sz w:val="22"/>
          <w:lang w:val="en-US"/>
        </w:rPr>
        <w:t>OpenAlex</w:t>
      </w:r>
      <w:proofErr w:type="spellEnd"/>
      <w:r w:rsidRPr="000D51BE">
        <w:rPr>
          <w:rFonts w:cs="Times New Roman"/>
          <w:sz w:val="22"/>
          <w:lang w:val="en-US"/>
        </w:rPr>
        <w:t xml:space="preserve"> dataset exemplifies the 7Vs of big data, positioning it as a robust resource for large-scale computational analysis. It offers substantial </w:t>
      </w:r>
      <w:r w:rsidRPr="000D51BE">
        <w:rPr>
          <w:rFonts w:cs="Times New Roman"/>
          <w:b/>
          <w:bCs/>
          <w:sz w:val="22"/>
          <w:lang w:val="en-US"/>
        </w:rPr>
        <w:t>volume</w:t>
      </w:r>
      <w:r w:rsidRPr="000D51BE">
        <w:rPr>
          <w:rFonts w:cs="Times New Roman"/>
          <w:sz w:val="22"/>
          <w:lang w:val="en-US"/>
        </w:rPr>
        <w:t xml:space="preserve">, encompassing approximately 3.5 terabytes of structured scholarly metadata. Its </w:t>
      </w:r>
      <w:r w:rsidRPr="000D51BE">
        <w:rPr>
          <w:rFonts w:cs="Times New Roman"/>
          <w:b/>
          <w:bCs/>
          <w:sz w:val="22"/>
          <w:lang w:val="en-US"/>
        </w:rPr>
        <w:t>velocity</w:t>
      </w:r>
      <w:r w:rsidRPr="000D51BE">
        <w:rPr>
          <w:rFonts w:cs="Times New Roman"/>
          <w:sz w:val="22"/>
          <w:lang w:val="en-US"/>
        </w:rPr>
        <w:t xml:space="preserve"> is reflected in frequent incremental updates and continuous ingestion pipelines aggregating data from over 250,000 diverse sources. The dataset exhibits significant </w:t>
      </w:r>
      <w:r w:rsidRPr="000D51BE">
        <w:rPr>
          <w:rFonts w:cs="Times New Roman"/>
          <w:b/>
          <w:bCs/>
          <w:sz w:val="22"/>
          <w:lang w:val="en-US"/>
        </w:rPr>
        <w:t>variety</w:t>
      </w:r>
      <w:r w:rsidRPr="000D51BE">
        <w:rPr>
          <w:rFonts w:cs="Times New Roman"/>
          <w:sz w:val="22"/>
          <w:lang w:val="en-US"/>
        </w:rPr>
        <w:t xml:space="preserve">, covering multiple academic disciplines, languages, and data types, including comprehensive metadata on topical classifications, citation networks, and Sustainable Development Goals (SDGs). Through rigorous author and institution disambiguation algorithms and transparent data provenance mechanisms, </w:t>
      </w:r>
      <w:proofErr w:type="spellStart"/>
      <w:r w:rsidRPr="000D51BE">
        <w:rPr>
          <w:rFonts w:cs="Times New Roman"/>
          <w:sz w:val="22"/>
          <w:lang w:val="en-US"/>
        </w:rPr>
        <w:t>OpenAlex</w:t>
      </w:r>
      <w:proofErr w:type="spellEnd"/>
      <w:r w:rsidRPr="000D51BE">
        <w:rPr>
          <w:rFonts w:cs="Times New Roman"/>
          <w:sz w:val="22"/>
          <w:lang w:val="en-US"/>
        </w:rPr>
        <w:t xml:space="preserve"> ensures high </w:t>
      </w:r>
      <w:r w:rsidRPr="000D51BE">
        <w:rPr>
          <w:rFonts w:cs="Times New Roman"/>
          <w:b/>
          <w:bCs/>
          <w:sz w:val="22"/>
          <w:lang w:val="en-US"/>
        </w:rPr>
        <w:t>veracity</w:t>
      </w:r>
      <w:r w:rsidRPr="000D51BE">
        <w:rPr>
          <w:rFonts w:cs="Times New Roman"/>
          <w:sz w:val="22"/>
          <w:lang w:val="en-US"/>
        </w:rPr>
        <w:t xml:space="preserve"> and data reliability. Addressing </w:t>
      </w:r>
      <w:r w:rsidRPr="000D51BE">
        <w:rPr>
          <w:rFonts w:cs="Times New Roman"/>
          <w:b/>
          <w:bCs/>
          <w:sz w:val="22"/>
          <w:lang w:val="en-US"/>
        </w:rPr>
        <w:t>variability</w:t>
      </w:r>
      <w:r w:rsidRPr="000D51BE">
        <w:rPr>
          <w:rFonts w:cs="Times New Roman"/>
          <w:sz w:val="22"/>
          <w:lang w:val="en-US"/>
        </w:rPr>
        <w:t xml:space="preserve">, the dataset’s rich, multi-dimensional schema supports complex querying and multi-faceted analyses across temporal, geographic, and thematic dimensions. The </w:t>
      </w:r>
      <w:r w:rsidRPr="000D51BE">
        <w:rPr>
          <w:rFonts w:cs="Times New Roman"/>
          <w:b/>
          <w:bCs/>
          <w:sz w:val="22"/>
          <w:lang w:val="en-US"/>
        </w:rPr>
        <w:t>value</w:t>
      </w:r>
      <w:r w:rsidRPr="000D51BE">
        <w:rPr>
          <w:rFonts w:cs="Times New Roman"/>
          <w:sz w:val="22"/>
          <w:lang w:val="en-US"/>
        </w:rPr>
        <w:t xml:space="preserve"> of </w:t>
      </w:r>
      <w:proofErr w:type="spellStart"/>
      <w:r w:rsidRPr="000D51BE">
        <w:rPr>
          <w:rFonts w:cs="Times New Roman"/>
          <w:sz w:val="22"/>
          <w:lang w:val="en-US"/>
        </w:rPr>
        <w:t>OpenAlex</w:t>
      </w:r>
      <w:proofErr w:type="spellEnd"/>
      <w:r w:rsidRPr="000D51BE">
        <w:rPr>
          <w:rFonts w:cs="Times New Roman"/>
          <w:sz w:val="22"/>
          <w:lang w:val="en-US"/>
        </w:rPr>
        <w:t xml:space="preserve"> derives from its open-access policy, extensive global scope, and enriched annotations, enabling advanced bibliometric, </w:t>
      </w:r>
      <w:proofErr w:type="spellStart"/>
      <w:r w:rsidRPr="000D51BE">
        <w:rPr>
          <w:rFonts w:cs="Times New Roman"/>
          <w:sz w:val="22"/>
          <w:lang w:val="en-US"/>
        </w:rPr>
        <w:t>scientometric</w:t>
      </w:r>
      <w:proofErr w:type="spellEnd"/>
      <w:r w:rsidRPr="000D51BE">
        <w:rPr>
          <w:rFonts w:cs="Times New Roman"/>
          <w:sz w:val="22"/>
          <w:lang w:val="en-US"/>
        </w:rPr>
        <w:t xml:space="preserve">, and research evaluation applications. Finally, the dataset’s standardized structure and compatibility with contemporary data science ecosystems facilitate effective </w:t>
      </w:r>
      <w:r w:rsidRPr="000D51BE">
        <w:rPr>
          <w:rFonts w:cs="Times New Roman"/>
          <w:b/>
          <w:bCs/>
          <w:sz w:val="22"/>
          <w:lang w:val="en-US"/>
        </w:rPr>
        <w:t>visualization</w:t>
      </w:r>
      <w:r w:rsidRPr="000D51BE">
        <w:rPr>
          <w:rFonts w:cs="Times New Roman"/>
          <w:sz w:val="22"/>
          <w:lang w:val="en-US"/>
        </w:rPr>
        <w:t xml:space="preserve"> and insight generation. Collectively, </w:t>
      </w:r>
      <w:proofErr w:type="spellStart"/>
      <w:r w:rsidRPr="000D51BE">
        <w:rPr>
          <w:rFonts w:cs="Times New Roman"/>
          <w:sz w:val="22"/>
          <w:lang w:val="en-US"/>
        </w:rPr>
        <w:t>OpenAlex</w:t>
      </w:r>
      <w:proofErr w:type="spellEnd"/>
      <w:r w:rsidRPr="000D51BE">
        <w:rPr>
          <w:rFonts w:cs="Times New Roman"/>
          <w:sz w:val="22"/>
          <w:lang w:val="en-US"/>
        </w:rPr>
        <w:t xml:space="preserve"> provides a scalable, high-quality foundation for data-driven scholarship in the science of science and research analytics domains.</w:t>
      </w:r>
    </w:p>
    <w:p w14:paraId="675808B8" w14:textId="77777777" w:rsidR="000D51BE" w:rsidRDefault="000D51BE" w:rsidP="00A9116D">
      <w:pPr>
        <w:spacing w:after="0"/>
        <w:jc w:val="both"/>
        <w:rPr>
          <w:rFonts w:cs="Times New Roman"/>
          <w:sz w:val="22"/>
          <w:lang w:val="en-US"/>
        </w:rPr>
      </w:pPr>
    </w:p>
    <w:p w14:paraId="7265D379" w14:textId="283A8048" w:rsidR="00A9116D" w:rsidRPr="00A9116D" w:rsidRDefault="00A9116D" w:rsidP="00A9116D">
      <w:pPr>
        <w:spacing w:after="0"/>
        <w:jc w:val="both"/>
        <w:rPr>
          <w:sz w:val="22"/>
          <w:lang w:val="en-US"/>
        </w:rPr>
      </w:pPr>
      <w:r w:rsidRPr="00A9116D">
        <w:rPr>
          <w:sz w:val="22"/>
          <w:lang w:val="en-US"/>
        </w:rPr>
        <w:t>5. System and Methods</w:t>
      </w:r>
    </w:p>
    <w:p w14:paraId="44427DED" w14:textId="45E5D3C0" w:rsidR="00806C30" w:rsidRPr="00806C30" w:rsidRDefault="00A9116D" w:rsidP="00A9116D">
      <w:pPr>
        <w:spacing w:after="0"/>
        <w:jc w:val="both"/>
        <w:rPr>
          <w:sz w:val="22"/>
          <w:highlight w:val="yellow"/>
          <w:lang w:val="en-US"/>
        </w:rPr>
      </w:pPr>
      <w:r w:rsidRPr="00A9116D">
        <w:rPr>
          <w:sz w:val="22"/>
          <w:lang w:val="en-US"/>
        </w:rPr>
        <w:t> </w:t>
      </w:r>
      <w:r w:rsidRPr="00806C30">
        <w:rPr>
          <w:sz w:val="22"/>
          <w:highlight w:val="yellow"/>
          <w:lang w:val="en-US"/>
        </w:rPr>
        <w:t>5.1 System Setup</w:t>
      </w:r>
    </w:p>
    <w:p w14:paraId="2135AA9E" w14:textId="4C73F56A" w:rsidR="00806C30" w:rsidRPr="00806C30" w:rsidRDefault="00806C30" w:rsidP="00A9116D">
      <w:pPr>
        <w:spacing w:after="0"/>
        <w:jc w:val="both"/>
        <w:rPr>
          <w:sz w:val="22"/>
          <w:highlight w:val="yellow"/>
          <w:lang w:val="en-US"/>
        </w:rPr>
      </w:pPr>
      <w:r w:rsidRPr="00806C30">
        <w:rPr>
          <w:sz w:val="22"/>
          <w:highlight w:val="yellow"/>
          <w:lang w:val="en-US"/>
        </w:rPr>
        <w:t>What should I mention here?</w:t>
      </w:r>
    </w:p>
    <w:p w14:paraId="7C902506" w14:textId="33CD255D" w:rsidR="00A9116D" w:rsidRDefault="00A9116D" w:rsidP="00A9116D">
      <w:pPr>
        <w:spacing w:after="0"/>
        <w:jc w:val="both"/>
        <w:rPr>
          <w:sz w:val="22"/>
          <w:lang w:val="en-US"/>
        </w:rPr>
      </w:pPr>
      <w:r w:rsidRPr="00806C30">
        <w:rPr>
          <w:sz w:val="22"/>
          <w:highlight w:val="yellow"/>
          <w:lang w:val="en-US"/>
        </w:rPr>
        <w:t> 5.2 Data Processing Workflow</w:t>
      </w:r>
    </w:p>
    <w:p w14:paraId="25FA3588" w14:textId="6B230994" w:rsidR="00806C30" w:rsidRPr="00A9116D" w:rsidRDefault="00806C30" w:rsidP="00A9116D">
      <w:pPr>
        <w:spacing w:after="0"/>
        <w:jc w:val="both"/>
        <w:rPr>
          <w:sz w:val="22"/>
          <w:lang w:val="en-US"/>
        </w:rPr>
      </w:pPr>
    </w:p>
    <w:p w14:paraId="40E945ED" w14:textId="77777777" w:rsidR="00A9116D" w:rsidRPr="00A9116D" w:rsidRDefault="00A9116D" w:rsidP="00A9116D">
      <w:pPr>
        <w:spacing w:after="0"/>
        <w:jc w:val="both"/>
        <w:rPr>
          <w:sz w:val="22"/>
          <w:lang w:val="en-US"/>
        </w:rPr>
      </w:pPr>
      <w:r w:rsidRPr="00A9116D">
        <w:rPr>
          <w:sz w:val="22"/>
          <w:lang w:val="en-US"/>
        </w:rPr>
        <w:t xml:space="preserve"> 6. Data Analysis</w:t>
      </w:r>
    </w:p>
    <w:p w14:paraId="502C5A8E" w14:textId="77777777" w:rsidR="00A9116D" w:rsidRDefault="00A9116D" w:rsidP="00A9116D">
      <w:pPr>
        <w:spacing w:after="0"/>
        <w:jc w:val="both"/>
        <w:rPr>
          <w:sz w:val="22"/>
          <w:lang w:val="en-US"/>
        </w:rPr>
      </w:pPr>
      <w:r w:rsidRPr="00A9116D">
        <w:rPr>
          <w:sz w:val="22"/>
          <w:lang w:val="en-US"/>
        </w:rPr>
        <w:t> 6.1 Collaboration Networks</w:t>
      </w:r>
    </w:p>
    <w:p w14:paraId="292A1D06" w14:textId="7E2890D5" w:rsidR="00806C30" w:rsidRPr="00A9116D" w:rsidRDefault="00806C30" w:rsidP="00A9116D">
      <w:pPr>
        <w:spacing w:after="0"/>
        <w:jc w:val="both"/>
        <w:rPr>
          <w:sz w:val="22"/>
          <w:lang w:val="en-US"/>
        </w:rPr>
      </w:pPr>
      <w:r>
        <w:rPr>
          <w:sz w:val="22"/>
          <w:lang w:val="en-US"/>
        </w:rPr>
        <w:t>I guess how are the entities connected, how will that be of value for our analysis</w:t>
      </w:r>
    </w:p>
    <w:p w14:paraId="57EC5167" w14:textId="20319033" w:rsidR="00806C30" w:rsidRDefault="00A9116D" w:rsidP="00A9116D">
      <w:pPr>
        <w:spacing w:after="0"/>
        <w:jc w:val="both"/>
        <w:rPr>
          <w:sz w:val="22"/>
          <w:lang w:val="en-US"/>
        </w:rPr>
      </w:pPr>
      <w:r w:rsidRPr="00A9116D">
        <w:rPr>
          <w:sz w:val="22"/>
          <w:lang w:val="en-US"/>
        </w:rPr>
        <w:t> 6.2 Topic and Citation Trends</w:t>
      </w:r>
      <w:r w:rsidR="00806C30">
        <w:rPr>
          <w:sz w:val="22"/>
          <w:lang w:val="en-US"/>
        </w:rPr>
        <w:t xml:space="preserve"> – </w:t>
      </w:r>
      <w:r w:rsidR="00806C30" w:rsidRPr="00806C30">
        <w:rPr>
          <w:sz w:val="22"/>
          <w:lang w:val="en-US"/>
        </w:rPr>
        <w:t>maybe we can rename this?</w:t>
      </w:r>
    </w:p>
    <w:p w14:paraId="1748A064" w14:textId="77777777" w:rsidR="00806C30" w:rsidRPr="00A9116D" w:rsidRDefault="00806C30" w:rsidP="00A9116D">
      <w:pPr>
        <w:spacing w:after="0"/>
        <w:jc w:val="both"/>
        <w:rPr>
          <w:sz w:val="22"/>
          <w:lang w:val="en-US"/>
        </w:rPr>
      </w:pPr>
    </w:p>
    <w:p w14:paraId="60DE550D" w14:textId="67F5A52A" w:rsidR="00A9116D" w:rsidRPr="00A9116D" w:rsidRDefault="00A9116D" w:rsidP="00A9116D">
      <w:pPr>
        <w:spacing w:after="0"/>
        <w:jc w:val="both"/>
        <w:rPr>
          <w:sz w:val="22"/>
          <w:lang w:val="en-US"/>
        </w:rPr>
      </w:pPr>
      <w:r w:rsidRPr="00A9116D">
        <w:rPr>
          <w:sz w:val="22"/>
          <w:lang w:val="en-US"/>
        </w:rPr>
        <w:t xml:space="preserve"> 7. Discussion</w:t>
      </w:r>
      <w:r w:rsidR="000D51BE">
        <w:rPr>
          <w:sz w:val="22"/>
          <w:lang w:val="en-US"/>
        </w:rPr>
        <w:t xml:space="preserve"> (LATER)</w:t>
      </w:r>
    </w:p>
    <w:p w14:paraId="4C71AF22" w14:textId="773951C6" w:rsidR="00A9116D" w:rsidRDefault="00A9116D" w:rsidP="00A9116D">
      <w:pPr>
        <w:spacing w:after="0"/>
        <w:jc w:val="both"/>
        <w:rPr>
          <w:sz w:val="22"/>
          <w:lang w:val="en-US"/>
        </w:rPr>
      </w:pPr>
      <w:r w:rsidRPr="00A9116D">
        <w:rPr>
          <w:sz w:val="22"/>
          <w:lang w:val="en-US"/>
        </w:rPr>
        <w:t xml:space="preserve"> 8. Conclusion</w:t>
      </w:r>
      <w:r w:rsidR="000D51BE">
        <w:rPr>
          <w:sz w:val="22"/>
          <w:lang w:val="en-US"/>
        </w:rPr>
        <w:t xml:space="preserve"> </w:t>
      </w:r>
      <w:r w:rsidR="000D51BE">
        <w:rPr>
          <w:sz w:val="22"/>
          <w:lang w:val="en-US"/>
        </w:rPr>
        <w:t>(LATER)</w:t>
      </w:r>
    </w:p>
    <w:p w14:paraId="118220A2" w14:textId="77777777" w:rsidR="00277A08" w:rsidRPr="00A9116D" w:rsidRDefault="00277A08" w:rsidP="00A9116D">
      <w:pPr>
        <w:spacing w:after="0"/>
        <w:jc w:val="both"/>
        <w:rPr>
          <w:sz w:val="22"/>
          <w:lang w:val="en-US"/>
        </w:rPr>
      </w:pPr>
    </w:p>
    <w:p w14:paraId="0713170B" w14:textId="5D4D1BAE" w:rsidR="00277A08" w:rsidRPr="00277A08" w:rsidRDefault="00A9116D" w:rsidP="00806C30">
      <w:pPr>
        <w:spacing w:after="0"/>
        <w:jc w:val="both"/>
        <w:rPr>
          <w:rStyle w:val="BookTitle"/>
          <w:lang w:val="en-US"/>
        </w:rPr>
      </w:pPr>
      <w:r w:rsidRPr="00806C30">
        <w:rPr>
          <w:rStyle w:val="BookTitle"/>
        </w:rPr>
        <w:t xml:space="preserve">9. </w:t>
      </w:r>
      <w:proofErr w:type="spellStart"/>
      <w:r w:rsidRPr="00806C30">
        <w:rPr>
          <w:rStyle w:val="BookTitle"/>
        </w:rPr>
        <w:t>References</w:t>
      </w:r>
      <w:proofErr w:type="spellEnd"/>
    </w:p>
    <w:p w14:paraId="369DDD8A" w14:textId="77777777" w:rsidR="00806C30" w:rsidRPr="00277A08" w:rsidRDefault="00806C30" w:rsidP="00806C30">
      <w:pPr>
        <w:spacing w:after="0"/>
        <w:jc w:val="both"/>
        <w:rPr>
          <w:sz w:val="22"/>
          <w:lang w:val="en-US"/>
        </w:rPr>
      </w:pPr>
    </w:p>
    <w:p w14:paraId="7EED82D4" w14:textId="6A32B235" w:rsidR="00277A08" w:rsidRPr="00277A08" w:rsidRDefault="00277A08" w:rsidP="00806C30">
      <w:pPr>
        <w:spacing w:after="0"/>
        <w:jc w:val="both"/>
        <w:rPr>
          <w:sz w:val="22"/>
          <w:lang w:val="en-US"/>
        </w:rPr>
      </w:pPr>
      <w:r w:rsidRPr="00277A08">
        <w:rPr>
          <w:sz w:val="22"/>
          <w:lang w:val="en-US"/>
        </w:rPr>
        <w:t xml:space="preserve">For now just here </w:t>
      </w:r>
      <w:r w:rsidRPr="00277A08">
        <w:rPr>
          <w:sz w:val="22"/>
          <w:lang w:val="en-US"/>
        </w:rPr>
        <w:fldChar w:fldCharType="begin"/>
      </w:r>
      <w:r w:rsidRPr="00277A08">
        <w:rPr>
          <w:sz w:val="22"/>
          <w:lang w:val="en-US"/>
        </w:rPr>
        <w:instrText xml:space="preserve"> ADDIN EN.CITE &lt;EndNote&gt;&lt;Cite&gt;&lt;Author&gt;Armbrust&lt;/Author&gt;&lt;Year&gt;2015&lt;/Year&gt;&lt;RecNum&gt;2&lt;/RecNum&gt;&lt;DisplayText&gt;(Armbrust, Xin et al. 2015)&lt;/DisplayText&gt;&lt;record&gt;&lt;rec-number&gt;2&lt;/rec-number&gt;&lt;foreign-keys&gt;&lt;key app="EN" db-id="92ssds2warwpsxexra7xdztgvtep0w5dxvzf" timestamp="1751723849"&gt;2&lt;/key&gt;&lt;/foreign-keys&gt;&lt;ref-type name="Conference Paper"&gt;47&lt;/ref-type&gt;&lt;contributors&gt;&lt;authors&gt;&lt;author&gt;Michael Armbrust&lt;/author&gt;&lt;author&gt;Reynold S. Xin&lt;/author&gt;&lt;author&gt;Cheng Lian&lt;/author&gt;&lt;author&gt;Yin Huai&lt;/author&gt;&lt;author&gt;Davies Liu&lt;/author&gt;&lt;author&gt;Joseph K. Bradley&lt;/author&gt;&lt;author&gt;Xiangrui Meng&lt;/author&gt;&lt;author&gt;Tomer Kaftan&lt;/author&gt;&lt;author&gt;Michael J. Franklin&lt;/author&gt;&lt;author&gt;Ali Ghodsi&lt;/author&gt;&lt;author&gt;Matei Zaharia&lt;/author&gt;&lt;/authors&gt;&lt;/contributors&gt;&lt;titles&gt;&lt;title&gt;Spark SQL: Relational Data Processing in Spark&lt;/title&gt;&lt;secondary-title&gt;Proceedings of the 2015 ACM SIGMOD International Conference on Management of Data&lt;/secondary-title&gt;&lt;/titles&gt;&lt;pages&gt;1383–1394&lt;/pages&gt;&lt;keywords&gt;&lt;keyword&gt;data warehouse, databases, hadoop, machine learning, spark&lt;/keyword&gt;&lt;/keywords&gt;&lt;dates&gt;&lt;year&gt;2015&lt;/year&gt;&lt;/dates&gt;&lt;pub-location&gt;Melbourne, Victoria, Australia&lt;/pub-location&gt;&lt;publisher&gt;Association for Computing Machinery&lt;/publisher&gt;&lt;urls&gt;&lt;related-urls&gt;&lt;url&gt;https://doi.org/10.1145/2723372.2742797&lt;/url&gt;&lt;/related-urls&gt;&lt;/urls&gt;&lt;electronic-resource-num&gt;10.1145/2723372.2742797&lt;/electronic-resource-num&gt;&lt;/record&gt;&lt;/Cite&gt;&lt;/EndNote&gt;</w:instrText>
      </w:r>
      <w:r w:rsidRPr="00277A08">
        <w:rPr>
          <w:sz w:val="22"/>
          <w:lang w:val="en-US"/>
        </w:rPr>
        <w:fldChar w:fldCharType="separate"/>
      </w:r>
      <w:r w:rsidRPr="00277A08">
        <w:rPr>
          <w:noProof/>
          <w:sz w:val="22"/>
          <w:lang w:val="en-US"/>
        </w:rPr>
        <w:t>(Armbrust, Xin et al. 2015)</w:t>
      </w:r>
      <w:r w:rsidRPr="00277A08">
        <w:rPr>
          <w:sz w:val="22"/>
          <w:lang w:val="en-US"/>
        </w:rPr>
        <w:fldChar w:fldCharType="end"/>
      </w:r>
      <w:r w:rsidRPr="00277A08">
        <w:rPr>
          <w:sz w:val="22"/>
          <w:lang w:val="en-US"/>
        </w:rPr>
        <w:t xml:space="preserve"> </w:t>
      </w:r>
      <w:r w:rsidRPr="00774D49">
        <w:rPr>
          <w:sz w:val="22"/>
        </w:rPr>
        <w:fldChar w:fldCharType="begin"/>
      </w:r>
      <w:r w:rsidRPr="00774D49">
        <w:rPr>
          <w:sz w:val="22"/>
        </w:rPr>
        <w:instrText xml:space="preserve"> ADDIN EN.CITE &lt;EndNote&gt;&lt;Cite&gt;&lt;Author&gt;Priem&lt;/Author&gt;&lt;Year&gt;2022&lt;/Year&gt;&lt;RecNum&gt;3&lt;/RecNum&gt;&lt;DisplayText&gt;(Priem, Piwowar et al. 2022)&lt;/DisplayText&gt;&lt;record&gt;&lt;rec-number&gt;3&lt;/rec-number&gt;&lt;foreign-keys&gt;&lt;key app="EN" db-id="92ssds2warwpsxexra7xdztgvtep0w5dxvzf" timestamp="1752152415"&gt;3&lt;/key&gt;&lt;/foreign-keys&gt;&lt;ref-type name="Journal Article"&gt;17&lt;/ref-type&gt;&lt;contributors&gt;&lt;authors&gt;&lt;author&gt;Priem, Jason&lt;/author&gt;&lt;author&gt;Piwowar, Heather&lt;/author&gt;&lt;author&gt;Orr, Richard&lt;/author&gt;&lt;/authors&gt;&lt;/contributors&gt;&lt;titles&gt;&lt;title&gt;OpenAlex: A fully-open index of scholarly works, authors, venues, institutions, and concepts&lt;/title&gt;&lt;secondary-title&gt;arXiv preprint arXiv:2205.01833&lt;/secondary-title&gt;&lt;/titles&gt;&lt;periodical&gt;&lt;full-title&gt;arXiv preprint arXiv:2205.01833&lt;/full-title&gt;&lt;/periodical&gt;&lt;dates&gt;&lt;year&gt;2022&lt;/year&gt;&lt;/dates&gt;&lt;urls&gt;&lt;/urls&gt;&lt;/record&gt;&lt;/Cite&gt;&lt;/EndNote&gt;</w:instrText>
      </w:r>
      <w:r w:rsidRPr="00774D49">
        <w:rPr>
          <w:sz w:val="22"/>
        </w:rPr>
        <w:fldChar w:fldCharType="separate"/>
      </w:r>
      <w:r w:rsidRPr="00774D49">
        <w:rPr>
          <w:sz w:val="22"/>
        </w:rPr>
        <w:t>(</w:t>
      </w:r>
      <w:proofErr w:type="spellStart"/>
      <w:r w:rsidRPr="00774D49">
        <w:rPr>
          <w:sz w:val="22"/>
        </w:rPr>
        <w:t>Priem</w:t>
      </w:r>
      <w:proofErr w:type="spellEnd"/>
      <w:r w:rsidRPr="00774D49">
        <w:rPr>
          <w:sz w:val="22"/>
        </w:rPr>
        <w:t xml:space="preserve">, </w:t>
      </w:r>
      <w:proofErr w:type="spellStart"/>
      <w:r w:rsidRPr="00774D49">
        <w:rPr>
          <w:sz w:val="22"/>
        </w:rPr>
        <w:t>Piwowar</w:t>
      </w:r>
      <w:proofErr w:type="spellEnd"/>
      <w:r w:rsidRPr="00774D49">
        <w:rPr>
          <w:sz w:val="22"/>
        </w:rPr>
        <w:t xml:space="preserve"> </w:t>
      </w:r>
      <w:proofErr w:type="spellStart"/>
      <w:r w:rsidRPr="00774D49">
        <w:rPr>
          <w:sz w:val="22"/>
        </w:rPr>
        <w:t>et</w:t>
      </w:r>
      <w:proofErr w:type="spellEnd"/>
      <w:r w:rsidRPr="00774D49">
        <w:rPr>
          <w:sz w:val="22"/>
        </w:rPr>
        <w:t xml:space="preserve"> </w:t>
      </w:r>
      <w:proofErr w:type="spellStart"/>
      <w:r w:rsidRPr="00774D49">
        <w:rPr>
          <w:sz w:val="22"/>
        </w:rPr>
        <w:t>al</w:t>
      </w:r>
      <w:proofErr w:type="spellEnd"/>
      <w:r w:rsidRPr="00774D49">
        <w:rPr>
          <w:sz w:val="22"/>
        </w:rPr>
        <w:t>. 2022)</w:t>
      </w:r>
      <w:r w:rsidRPr="00774D49">
        <w:rPr>
          <w:sz w:val="22"/>
        </w:rPr>
        <w:fldChar w:fldCharType="end"/>
      </w:r>
      <w:r w:rsidR="00774D49" w:rsidRPr="00774D49">
        <w:rPr>
          <w:sz w:val="22"/>
        </w:rPr>
        <w:t xml:space="preserve"> </w:t>
      </w:r>
      <w:r w:rsidR="00774D49">
        <w:rPr>
          <w:sz w:val="22"/>
        </w:rPr>
        <w:fldChar w:fldCharType="begin"/>
      </w:r>
      <w:r w:rsidR="00774D49">
        <w:rPr>
          <w:sz w:val="22"/>
        </w:rPr>
        <w:instrText xml:space="preserve"> ADDIN EN.CITE &lt;EndNote&gt;&lt;Cite&gt;&lt;Author&gt;Khan&lt;/Author&gt;&lt;Year&gt;2019&lt;/Year&gt;&lt;RecNum&gt;4&lt;/RecNum&gt;&lt;DisplayText&gt;(Khan, Naim et al. 2019)&lt;/DisplayText&gt;&lt;record&gt;&lt;rec-number&gt;4&lt;/rec-number&gt;&lt;foreign-keys&gt;&lt;key app="EN" db-id="92ssds2warwpsxexra7xdztgvtep0w5dxvzf" timestamp="1752446763"&gt;4&lt;/key&gt;&lt;/foreign-keys&gt;&lt;ref-type name="Conference Paper"&gt;47&lt;/ref-type&gt;&lt;contributors&gt;&lt;authors&gt;&lt;author&gt;Nawsher Khan&lt;/author&gt;&lt;author&gt;Arshi Naim&lt;/author&gt;&lt;author&gt;Mohammad Rashid Hussain&lt;/author&gt;&lt;author&gt;Quadri Noorulhasan Naveed&lt;/author&gt;&lt;author&gt;Naim Ahmad&lt;/author&gt;&lt;author&gt;Shamimul Qamar&lt;/author&gt;&lt;/authors&gt;&lt;/contributors&gt;&lt;titles&gt;&lt;title&gt;The 51 V&amp;apos;s Of Big Data: Survey, Technologies, Characteristics, Opportunities, Issues and Challenges&lt;/title&gt;&lt;secondary-title&gt;Proceedings of the International Conference on Omni-Layer Intelligent Systems&lt;/secondary-title&gt;&lt;/titles&gt;&lt;pages&gt;19–24&lt;/pages&gt;&lt;keywords&gt;&lt;keyword&gt;Big Data, data characteristics, data generation, data storage&lt;/keyword&gt;&lt;/keywords&gt;&lt;dates&gt;&lt;year&gt;2019&lt;/year&gt;&lt;/dates&gt;&lt;pub-location&gt;Crete, Greece&lt;/pub-location&gt;&lt;publisher&gt;Association for Computing Machinery&lt;/publisher&gt;&lt;urls&gt;&lt;related-urls&gt;&lt;url&gt;https://doi.org/10.1145/3312614.3312623&lt;/url&gt;&lt;/related-urls&gt;&lt;/urls&gt;&lt;electronic-resource-num&gt;10.1145/3312614.3312623&lt;/electronic-resource-num&gt;&lt;/record&gt;&lt;/Cite&gt;&lt;/EndNote&gt;</w:instrText>
      </w:r>
      <w:r w:rsidR="00774D49">
        <w:rPr>
          <w:sz w:val="22"/>
        </w:rPr>
        <w:fldChar w:fldCharType="separate"/>
      </w:r>
      <w:r w:rsidR="00774D49">
        <w:rPr>
          <w:noProof/>
          <w:sz w:val="22"/>
        </w:rPr>
        <w:t>(Khan, Naim et al. 2019)</w:t>
      </w:r>
      <w:r w:rsidR="00774D49">
        <w:rPr>
          <w:sz w:val="22"/>
        </w:rPr>
        <w:fldChar w:fldCharType="end"/>
      </w:r>
      <w:r w:rsidR="000D51BE" w:rsidRPr="000D51BE">
        <w:t xml:space="preserve"> </w:t>
      </w:r>
      <w:r w:rsidR="000D51BE">
        <w:rPr>
          <w:sz w:val="22"/>
        </w:rPr>
        <w:fldChar w:fldCharType="begin"/>
      </w:r>
      <w:r w:rsidR="000D51BE">
        <w:rPr>
          <w:sz w:val="22"/>
        </w:rPr>
        <w:instrText xml:space="preserve"> ADDIN EN.CITE &lt;EndNote&gt;&lt;Cite&gt;&lt;Author&gt;Team&lt;/Author&gt;&lt;Year&gt;2025&lt;/Year&gt;&lt;RecNum&gt;5&lt;/RecNum&gt;&lt;DisplayText&gt;(Team 2025)&lt;/DisplayText&gt;&lt;record&gt;&lt;rec-number&gt;5&lt;/rec-number&gt;&lt;foreign-keys&gt;&lt;key app="EN" db-id="92ssds2warwpsxexra7xdztgvtep0w5dxvzf" timestamp="1752447214"&gt;5&lt;/key&gt;&lt;/foreign-keys&gt;&lt;ref-type name="Web Page"&gt;12&lt;/ref-type&gt;&lt;contributors&gt;&lt;authors&gt;&lt;author&gt;OpenAlex Team&lt;/author&gt;&lt;/authors&gt;&lt;/contributors&gt;&lt;titles&gt;&lt;title&gt;OpenAlex Technical Documentation&lt;/title&gt;&lt;/titles&gt;&lt;dates&gt;&lt;year&gt;2025&lt;/year&gt;&lt;/dates&gt;&lt;urls&gt;&lt;related-urls&gt;&lt;url&gt;https://docs.openalex.org/&lt;/url&gt;&lt;/related-urls&gt;&lt;/urls&gt;&lt;/record&gt;&lt;/Cite&gt;&lt;/EndNote&gt;</w:instrText>
      </w:r>
      <w:r w:rsidR="000D51BE">
        <w:rPr>
          <w:sz w:val="22"/>
        </w:rPr>
        <w:fldChar w:fldCharType="separate"/>
      </w:r>
      <w:r w:rsidR="000D51BE">
        <w:rPr>
          <w:noProof/>
          <w:sz w:val="22"/>
        </w:rPr>
        <w:t>(Team 2025)</w:t>
      </w:r>
      <w:r w:rsidR="000D51BE">
        <w:rPr>
          <w:sz w:val="22"/>
        </w:rPr>
        <w:fldChar w:fldCharType="end"/>
      </w:r>
    </w:p>
    <w:p w14:paraId="1D820AE3" w14:textId="77777777" w:rsidR="00277A08" w:rsidRPr="00277A08" w:rsidRDefault="00277A08" w:rsidP="00806C30">
      <w:pPr>
        <w:spacing w:after="0"/>
        <w:jc w:val="both"/>
        <w:rPr>
          <w:sz w:val="22"/>
          <w:lang w:val="en-US"/>
        </w:rPr>
      </w:pPr>
    </w:p>
    <w:p w14:paraId="1C9735D6" w14:textId="77777777" w:rsidR="000D51BE" w:rsidRPr="000D51BE" w:rsidRDefault="00277A08" w:rsidP="000D51BE">
      <w:pPr>
        <w:pStyle w:val="EndNoteBibliography"/>
        <w:rPr>
          <w:sz w:val="22"/>
        </w:rPr>
      </w:pPr>
      <w:r w:rsidRPr="000D51BE">
        <w:rPr>
          <w:sz w:val="22"/>
        </w:rPr>
        <w:fldChar w:fldCharType="begin"/>
      </w:r>
      <w:r w:rsidRPr="000D51BE">
        <w:rPr>
          <w:sz w:val="22"/>
        </w:rPr>
        <w:instrText xml:space="preserve"> ADDIN EN.REFLIST </w:instrText>
      </w:r>
      <w:r w:rsidRPr="000D51BE">
        <w:rPr>
          <w:sz w:val="22"/>
        </w:rPr>
        <w:fldChar w:fldCharType="separate"/>
      </w:r>
      <w:r w:rsidR="000D51BE" w:rsidRPr="000D51BE">
        <w:rPr>
          <w:sz w:val="22"/>
        </w:rPr>
        <w:t xml:space="preserve">Armbrust, M., et al. (2015). Spark SQL: Relational Data Processing in Spark. </w:t>
      </w:r>
      <w:r w:rsidR="000D51BE" w:rsidRPr="000D51BE">
        <w:rPr>
          <w:sz w:val="22"/>
          <w:u w:val="single"/>
        </w:rPr>
        <w:t>Proceedings of the 2015 ACM SIGMOD International Conference on Management of Data</w:t>
      </w:r>
      <w:r w:rsidR="000D51BE" w:rsidRPr="000D51BE">
        <w:rPr>
          <w:sz w:val="22"/>
        </w:rPr>
        <w:t>. Melbourne, Victoria, Australia, Association for Computing Machinery</w:t>
      </w:r>
      <w:r w:rsidR="000D51BE" w:rsidRPr="000D51BE">
        <w:rPr>
          <w:b/>
          <w:sz w:val="22"/>
        </w:rPr>
        <w:t xml:space="preserve">: </w:t>
      </w:r>
      <w:r w:rsidR="000D51BE" w:rsidRPr="000D51BE">
        <w:rPr>
          <w:sz w:val="22"/>
        </w:rPr>
        <w:t>1383–1394.</w:t>
      </w:r>
    </w:p>
    <w:p w14:paraId="42AC3EC5" w14:textId="77777777" w:rsidR="000D51BE" w:rsidRPr="000D51BE" w:rsidRDefault="000D51BE" w:rsidP="000D51BE">
      <w:pPr>
        <w:pStyle w:val="EndNoteBibliography"/>
        <w:spacing w:after="0"/>
        <w:ind w:left="720" w:hanging="720"/>
        <w:rPr>
          <w:sz w:val="22"/>
        </w:rPr>
      </w:pPr>
      <w:r w:rsidRPr="000D51BE">
        <w:rPr>
          <w:sz w:val="22"/>
        </w:rPr>
        <w:tab/>
      </w:r>
    </w:p>
    <w:p w14:paraId="30A20878" w14:textId="77777777" w:rsidR="000D51BE" w:rsidRPr="000D51BE" w:rsidRDefault="000D51BE" w:rsidP="000D51BE">
      <w:pPr>
        <w:pStyle w:val="EndNoteBibliography"/>
        <w:rPr>
          <w:sz w:val="22"/>
        </w:rPr>
      </w:pPr>
      <w:r w:rsidRPr="000D51BE">
        <w:rPr>
          <w:sz w:val="22"/>
        </w:rPr>
        <w:t xml:space="preserve">Khan, N., et al. (2019). The 51 V's Of Big Data: Survey, Technologies, Characteristics, Opportunities, Issues and Challenges. </w:t>
      </w:r>
      <w:r w:rsidRPr="000D51BE">
        <w:rPr>
          <w:sz w:val="22"/>
          <w:u w:val="single"/>
        </w:rPr>
        <w:t>Proceedings of the International Conference on Omni-Layer Intelligent Systems</w:t>
      </w:r>
      <w:r w:rsidRPr="000D51BE">
        <w:rPr>
          <w:sz w:val="22"/>
        </w:rPr>
        <w:t>. Crete, Greece, Association for Computing Machinery</w:t>
      </w:r>
      <w:r w:rsidRPr="000D51BE">
        <w:rPr>
          <w:b/>
          <w:sz w:val="22"/>
        </w:rPr>
        <w:t xml:space="preserve">: </w:t>
      </w:r>
      <w:r w:rsidRPr="000D51BE">
        <w:rPr>
          <w:sz w:val="22"/>
        </w:rPr>
        <w:t>19–24.</w:t>
      </w:r>
    </w:p>
    <w:p w14:paraId="4FE3FEEF" w14:textId="77777777" w:rsidR="000D51BE" w:rsidRPr="000D51BE" w:rsidRDefault="000D51BE" w:rsidP="000D51BE">
      <w:pPr>
        <w:pStyle w:val="EndNoteBibliography"/>
        <w:spacing w:after="0"/>
        <w:ind w:left="720" w:hanging="720"/>
        <w:rPr>
          <w:sz w:val="22"/>
        </w:rPr>
      </w:pPr>
      <w:r w:rsidRPr="000D51BE">
        <w:rPr>
          <w:sz w:val="22"/>
        </w:rPr>
        <w:tab/>
      </w:r>
    </w:p>
    <w:p w14:paraId="0A3500DD" w14:textId="77777777" w:rsidR="000D51BE" w:rsidRPr="000D51BE" w:rsidRDefault="000D51BE" w:rsidP="000D51BE">
      <w:pPr>
        <w:pStyle w:val="EndNoteBibliography"/>
        <w:rPr>
          <w:sz w:val="22"/>
        </w:rPr>
      </w:pPr>
      <w:r w:rsidRPr="000D51BE">
        <w:rPr>
          <w:sz w:val="22"/>
        </w:rPr>
        <w:t xml:space="preserve">Priem, J., et al. (2022). "OpenAlex: A fully-open index of scholarly works, authors, venues, institutions, and concepts." </w:t>
      </w:r>
      <w:r w:rsidRPr="000D51BE">
        <w:rPr>
          <w:sz w:val="22"/>
          <w:u w:val="single"/>
        </w:rPr>
        <w:t>arXiv preprint arXiv:2205.01833</w:t>
      </w:r>
      <w:r w:rsidRPr="000D51BE">
        <w:rPr>
          <w:sz w:val="22"/>
        </w:rPr>
        <w:t>.</w:t>
      </w:r>
    </w:p>
    <w:p w14:paraId="6BBCDFA8" w14:textId="77777777" w:rsidR="000D51BE" w:rsidRPr="000D51BE" w:rsidRDefault="000D51BE" w:rsidP="000D51BE">
      <w:pPr>
        <w:pStyle w:val="EndNoteBibliography"/>
        <w:spacing w:after="0"/>
        <w:ind w:left="720" w:hanging="720"/>
        <w:rPr>
          <w:sz w:val="22"/>
        </w:rPr>
      </w:pPr>
      <w:r w:rsidRPr="000D51BE">
        <w:rPr>
          <w:sz w:val="22"/>
        </w:rPr>
        <w:tab/>
      </w:r>
    </w:p>
    <w:p w14:paraId="0A28EFCA" w14:textId="41F1965A" w:rsidR="000D51BE" w:rsidRPr="000D51BE" w:rsidRDefault="000D51BE" w:rsidP="000D51BE">
      <w:pPr>
        <w:pStyle w:val="EndNoteBibliography"/>
        <w:rPr>
          <w:sz w:val="22"/>
        </w:rPr>
      </w:pPr>
      <w:r w:rsidRPr="000D51BE">
        <w:rPr>
          <w:sz w:val="22"/>
          <w:highlight w:val="yellow"/>
        </w:rPr>
        <w:t xml:space="preserve">Team, O. (2025). "OpenAlex Technical Documentation." from </w:t>
      </w:r>
      <w:hyperlink r:id="rId7" w:history="1">
        <w:r w:rsidRPr="000D51BE">
          <w:rPr>
            <w:rStyle w:val="Hyperlink"/>
            <w:sz w:val="22"/>
            <w:highlight w:val="yellow"/>
          </w:rPr>
          <w:t>https://docs.openalex.org/</w:t>
        </w:r>
      </w:hyperlink>
      <w:r w:rsidRPr="000D51BE">
        <w:rPr>
          <w:sz w:val="22"/>
          <w:highlight w:val="yellow"/>
        </w:rPr>
        <w:t>.</w:t>
      </w:r>
    </w:p>
    <w:p w14:paraId="5CEBB735" w14:textId="77777777" w:rsidR="000D51BE" w:rsidRPr="000D51BE" w:rsidRDefault="000D51BE" w:rsidP="000D51BE">
      <w:pPr>
        <w:pStyle w:val="EndNoteBibliography"/>
        <w:ind w:left="720" w:hanging="720"/>
        <w:rPr>
          <w:sz w:val="22"/>
        </w:rPr>
      </w:pPr>
      <w:r w:rsidRPr="000D51BE">
        <w:rPr>
          <w:sz w:val="22"/>
        </w:rPr>
        <w:tab/>
      </w:r>
    </w:p>
    <w:p w14:paraId="68EFE109" w14:textId="6EABB2F6" w:rsidR="00F241D3" w:rsidRPr="000D51BE" w:rsidRDefault="00277A08" w:rsidP="00806C30">
      <w:pPr>
        <w:spacing w:after="0"/>
        <w:jc w:val="both"/>
        <w:rPr>
          <w:sz w:val="22"/>
          <w:lang w:val="en-US"/>
        </w:rPr>
      </w:pPr>
      <w:r w:rsidRPr="000D51BE">
        <w:rPr>
          <w:sz w:val="22"/>
          <w:lang w:val="en-US"/>
        </w:rPr>
        <w:fldChar w:fldCharType="end"/>
      </w:r>
    </w:p>
    <w:sectPr w:rsidR="00F241D3" w:rsidRPr="000D51B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56634"/>
    <w:multiLevelType w:val="multilevel"/>
    <w:tmpl w:val="65F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642F6"/>
    <w:multiLevelType w:val="multilevel"/>
    <w:tmpl w:val="184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203425">
    <w:abstractNumId w:val="0"/>
  </w:num>
  <w:num w:numId="2" w16cid:durableId="742072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ssds2warwpsxexra7xdztgvtep0w5dxvzf&quot;&gt;My EndNote Library&lt;record-ids&gt;&lt;item&gt;2&lt;/item&gt;&lt;item&gt;3&lt;/item&gt;&lt;item&gt;4&lt;/item&gt;&lt;item&gt;5&lt;/item&gt;&lt;/record-ids&gt;&lt;/item&gt;&lt;/Libraries&gt;"/>
  </w:docVars>
  <w:rsids>
    <w:rsidRoot w:val="00A9116D"/>
    <w:rsid w:val="000D51BE"/>
    <w:rsid w:val="002213F1"/>
    <w:rsid w:val="00277A08"/>
    <w:rsid w:val="00330210"/>
    <w:rsid w:val="004C7D67"/>
    <w:rsid w:val="005A351B"/>
    <w:rsid w:val="006C0B77"/>
    <w:rsid w:val="00774D49"/>
    <w:rsid w:val="00806C30"/>
    <w:rsid w:val="008242FF"/>
    <w:rsid w:val="00870751"/>
    <w:rsid w:val="008806AC"/>
    <w:rsid w:val="008A5F39"/>
    <w:rsid w:val="008E1F0C"/>
    <w:rsid w:val="008E7C38"/>
    <w:rsid w:val="00922C48"/>
    <w:rsid w:val="00A11F2A"/>
    <w:rsid w:val="00A9116D"/>
    <w:rsid w:val="00B915B7"/>
    <w:rsid w:val="00CB0987"/>
    <w:rsid w:val="00E4178A"/>
    <w:rsid w:val="00E569FA"/>
    <w:rsid w:val="00E82E33"/>
    <w:rsid w:val="00E86612"/>
    <w:rsid w:val="00EA59DF"/>
    <w:rsid w:val="00EE4070"/>
    <w:rsid w:val="00F12C76"/>
    <w:rsid w:val="00F241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368F"/>
  <w15:chartTrackingRefBased/>
  <w15:docId w15:val="{48AE3828-5E4C-4580-87CE-E165DA53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A9116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9116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9116D"/>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A9116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9116D"/>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A9116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116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116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116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16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9116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9116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9116D"/>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A9116D"/>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A9116D"/>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A9116D"/>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A9116D"/>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A9116D"/>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A911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16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A91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16D"/>
    <w:pPr>
      <w:spacing w:before="160"/>
      <w:jc w:val="center"/>
    </w:pPr>
    <w:rPr>
      <w:i/>
      <w:iCs/>
      <w:color w:val="404040" w:themeColor="text1" w:themeTint="BF"/>
    </w:rPr>
  </w:style>
  <w:style w:type="character" w:customStyle="1" w:styleId="QuoteChar">
    <w:name w:val="Quote Char"/>
    <w:basedOn w:val="DefaultParagraphFont"/>
    <w:link w:val="Quote"/>
    <w:uiPriority w:val="29"/>
    <w:rsid w:val="00A9116D"/>
    <w:rPr>
      <w:rFonts w:ascii="Times New Roman" w:hAnsi="Times New Roman"/>
      <w:i/>
      <w:iCs/>
      <w:color w:val="404040" w:themeColor="text1" w:themeTint="BF"/>
      <w:sz w:val="28"/>
    </w:rPr>
  </w:style>
  <w:style w:type="paragraph" w:styleId="ListParagraph">
    <w:name w:val="List Paragraph"/>
    <w:basedOn w:val="Normal"/>
    <w:uiPriority w:val="34"/>
    <w:qFormat/>
    <w:rsid w:val="00A9116D"/>
    <w:pPr>
      <w:ind w:left="720"/>
      <w:contextualSpacing/>
    </w:pPr>
  </w:style>
  <w:style w:type="character" w:styleId="IntenseEmphasis">
    <w:name w:val="Intense Emphasis"/>
    <w:basedOn w:val="DefaultParagraphFont"/>
    <w:uiPriority w:val="21"/>
    <w:qFormat/>
    <w:rsid w:val="00A9116D"/>
    <w:rPr>
      <w:i/>
      <w:iCs/>
      <w:color w:val="2E74B5" w:themeColor="accent1" w:themeShade="BF"/>
    </w:rPr>
  </w:style>
  <w:style w:type="paragraph" w:styleId="IntenseQuote">
    <w:name w:val="Intense Quote"/>
    <w:basedOn w:val="Normal"/>
    <w:next w:val="Normal"/>
    <w:link w:val="IntenseQuoteChar"/>
    <w:uiPriority w:val="30"/>
    <w:qFormat/>
    <w:rsid w:val="00A9116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9116D"/>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A9116D"/>
    <w:rPr>
      <w:b/>
      <w:bCs/>
      <w:smallCaps/>
      <w:color w:val="2E74B5" w:themeColor="accent1" w:themeShade="BF"/>
      <w:spacing w:val="5"/>
    </w:rPr>
  </w:style>
  <w:style w:type="character" w:styleId="Hyperlink">
    <w:name w:val="Hyperlink"/>
    <w:basedOn w:val="DefaultParagraphFont"/>
    <w:uiPriority w:val="99"/>
    <w:unhideWhenUsed/>
    <w:rsid w:val="004C7D67"/>
    <w:rPr>
      <w:color w:val="0563C1" w:themeColor="hyperlink"/>
      <w:u w:val="single"/>
    </w:rPr>
  </w:style>
  <w:style w:type="character" w:styleId="UnresolvedMention">
    <w:name w:val="Unresolved Mention"/>
    <w:basedOn w:val="DefaultParagraphFont"/>
    <w:uiPriority w:val="99"/>
    <w:semiHidden/>
    <w:unhideWhenUsed/>
    <w:rsid w:val="004C7D67"/>
    <w:rPr>
      <w:color w:val="605E5C"/>
      <w:shd w:val="clear" w:color="auto" w:fill="E1DFDD"/>
    </w:rPr>
  </w:style>
  <w:style w:type="character" w:styleId="BookTitle">
    <w:name w:val="Book Title"/>
    <w:basedOn w:val="DefaultParagraphFont"/>
    <w:uiPriority w:val="33"/>
    <w:qFormat/>
    <w:rsid w:val="00E4178A"/>
    <w:rPr>
      <w:b/>
      <w:bCs/>
      <w:i/>
      <w:iCs/>
      <w:spacing w:val="5"/>
    </w:rPr>
  </w:style>
  <w:style w:type="paragraph" w:customStyle="1" w:styleId="EndNoteBibliographyTitle">
    <w:name w:val="EndNote Bibliography Title"/>
    <w:basedOn w:val="Normal"/>
    <w:link w:val="EndNoteBibliographyTitleChar"/>
    <w:rsid w:val="00277A08"/>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277A08"/>
    <w:rPr>
      <w:rFonts w:ascii="Times New Roman" w:hAnsi="Times New Roman" w:cs="Times New Roman"/>
      <w:noProof/>
      <w:sz w:val="28"/>
      <w:lang w:val="en-US"/>
    </w:rPr>
  </w:style>
  <w:style w:type="paragraph" w:customStyle="1" w:styleId="EndNoteBibliography">
    <w:name w:val="EndNote Bibliography"/>
    <w:basedOn w:val="Normal"/>
    <w:link w:val="EndNoteBibliographyChar"/>
    <w:rsid w:val="00277A08"/>
    <w:pPr>
      <w:jc w:val="both"/>
    </w:pPr>
    <w:rPr>
      <w:rFonts w:cs="Times New Roman"/>
      <w:noProof/>
      <w:lang w:val="en-US"/>
    </w:rPr>
  </w:style>
  <w:style w:type="character" w:customStyle="1" w:styleId="EndNoteBibliographyChar">
    <w:name w:val="EndNote Bibliography Char"/>
    <w:basedOn w:val="DefaultParagraphFont"/>
    <w:link w:val="EndNoteBibliography"/>
    <w:rsid w:val="00277A08"/>
    <w:rPr>
      <w:rFonts w:ascii="Times New Roman" w:hAnsi="Times New Roman" w:cs="Times New Roman"/>
      <w:noProo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3457">
      <w:bodyDiv w:val="1"/>
      <w:marLeft w:val="0"/>
      <w:marRight w:val="0"/>
      <w:marTop w:val="0"/>
      <w:marBottom w:val="0"/>
      <w:divBdr>
        <w:top w:val="none" w:sz="0" w:space="0" w:color="auto"/>
        <w:left w:val="none" w:sz="0" w:space="0" w:color="auto"/>
        <w:bottom w:val="none" w:sz="0" w:space="0" w:color="auto"/>
        <w:right w:val="none" w:sz="0" w:space="0" w:color="auto"/>
      </w:divBdr>
    </w:div>
    <w:div w:id="47926131">
      <w:bodyDiv w:val="1"/>
      <w:marLeft w:val="0"/>
      <w:marRight w:val="0"/>
      <w:marTop w:val="0"/>
      <w:marBottom w:val="0"/>
      <w:divBdr>
        <w:top w:val="none" w:sz="0" w:space="0" w:color="auto"/>
        <w:left w:val="none" w:sz="0" w:space="0" w:color="auto"/>
        <w:bottom w:val="none" w:sz="0" w:space="0" w:color="auto"/>
        <w:right w:val="none" w:sz="0" w:space="0" w:color="auto"/>
      </w:divBdr>
    </w:div>
    <w:div w:id="413938014">
      <w:bodyDiv w:val="1"/>
      <w:marLeft w:val="0"/>
      <w:marRight w:val="0"/>
      <w:marTop w:val="0"/>
      <w:marBottom w:val="0"/>
      <w:divBdr>
        <w:top w:val="none" w:sz="0" w:space="0" w:color="auto"/>
        <w:left w:val="none" w:sz="0" w:space="0" w:color="auto"/>
        <w:bottom w:val="none" w:sz="0" w:space="0" w:color="auto"/>
        <w:right w:val="none" w:sz="0" w:space="0" w:color="auto"/>
      </w:divBdr>
    </w:div>
    <w:div w:id="538052548">
      <w:bodyDiv w:val="1"/>
      <w:marLeft w:val="0"/>
      <w:marRight w:val="0"/>
      <w:marTop w:val="0"/>
      <w:marBottom w:val="0"/>
      <w:divBdr>
        <w:top w:val="none" w:sz="0" w:space="0" w:color="auto"/>
        <w:left w:val="none" w:sz="0" w:space="0" w:color="auto"/>
        <w:bottom w:val="none" w:sz="0" w:space="0" w:color="auto"/>
        <w:right w:val="none" w:sz="0" w:space="0" w:color="auto"/>
      </w:divBdr>
    </w:div>
    <w:div w:id="656156973">
      <w:bodyDiv w:val="1"/>
      <w:marLeft w:val="0"/>
      <w:marRight w:val="0"/>
      <w:marTop w:val="0"/>
      <w:marBottom w:val="0"/>
      <w:divBdr>
        <w:top w:val="none" w:sz="0" w:space="0" w:color="auto"/>
        <w:left w:val="none" w:sz="0" w:space="0" w:color="auto"/>
        <w:bottom w:val="none" w:sz="0" w:space="0" w:color="auto"/>
        <w:right w:val="none" w:sz="0" w:space="0" w:color="auto"/>
      </w:divBdr>
    </w:div>
    <w:div w:id="1257245454">
      <w:bodyDiv w:val="1"/>
      <w:marLeft w:val="0"/>
      <w:marRight w:val="0"/>
      <w:marTop w:val="0"/>
      <w:marBottom w:val="0"/>
      <w:divBdr>
        <w:top w:val="none" w:sz="0" w:space="0" w:color="auto"/>
        <w:left w:val="none" w:sz="0" w:space="0" w:color="auto"/>
        <w:bottom w:val="none" w:sz="0" w:space="0" w:color="auto"/>
        <w:right w:val="none" w:sz="0" w:space="0" w:color="auto"/>
      </w:divBdr>
    </w:div>
    <w:div w:id="1604999057">
      <w:bodyDiv w:val="1"/>
      <w:marLeft w:val="0"/>
      <w:marRight w:val="0"/>
      <w:marTop w:val="0"/>
      <w:marBottom w:val="0"/>
      <w:divBdr>
        <w:top w:val="none" w:sz="0" w:space="0" w:color="auto"/>
        <w:left w:val="none" w:sz="0" w:space="0" w:color="auto"/>
        <w:bottom w:val="none" w:sz="0" w:space="0" w:color="auto"/>
        <w:right w:val="none" w:sz="0" w:space="0" w:color="auto"/>
      </w:divBdr>
    </w:div>
    <w:div w:id="1774398205">
      <w:bodyDiv w:val="1"/>
      <w:marLeft w:val="0"/>
      <w:marRight w:val="0"/>
      <w:marTop w:val="0"/>
      <w:marBottom w:val="0"/>
      <w:divBdr>
        <w:top w:val="none" w:sz="0" w:space="0" w:color="auto"/>
        <w:left w:val="none" w:sz="0" w:space="0" w:color="auto"/>
        <w:bottom w:val="none" w:sz="0" w:space="0" w:color="auto"/>
        <w:right w:val="none" w:sz="0" w:space="0" w:color="auto"/>
      </w:divBdr>
    </w:div>
    <w:div w:id="1840270744">
      <w:bodyDiv w:val="1"/>
      <w:marLeft w:val="0"/>
      <w:marRight w:val="0"/>
      <w:marTop w:val="0"/>
      <w:marBottom w:val="0"/>
      <w:divBdr>
        <w:top w:val="none" w:sz="0" w:space="0" w:color="auto"/>
        <w:left w:val="none" w:sz="0" w:space="0" w:color="auto"/>
        <w:bottom w:val="none" w:sz="0" w:space="0" w:color="auto"/>
        <w:right w:val="none" w:sz="0" w:space="0" w:color="auto"/>
      </w:divBdr>
    </w:div>
    <w:div w:id="209127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alex.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lex.s3.amazonaws.com/brows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3</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Donevska</dc:creator>
  <cp:keywords/>
  <dc:description/>
  <cp:lastModifiedBy>Dana Donevska</cp:lastModifiedBy>
  <cp:revision>2</cp:revision>
  <dcterms:created xsi:type="dcterms:W3CDTF">2025-07-11T12:36:00Z</dcterms:created>
  <dcterms:modified xsi:type="dcterms:W3CDTF">2025-07-14T08:29:00Z</dcterms:modified>
</cp:coreProperties>
</file>