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B802" w14:textId="46A1FB4B" w:rsidR="00A67FD3" w:rsidRDefault="00765263" w:rsidP="00765263">
      <w:pPr>
        <w:jc w:val="center"/>
        <w:rPr>
          <w:b/>
          <w:bCs/>
          <w:sz w:val="52"/>
          <w:szCs w:val="52"/>
        </w:rPr>
      </w:pPr>
      <w:r w:rsidRPr="00765263">
        <w:rPr>
          <w:b/>
          <w:bCs/>
          <w:sz w:val="52"/>
          <w:szCs w:val="52"/>
        </w:rPr>
        <w:t>Riddle Realm</w:t>
      </w:r>
    </w:p>
    <w:p w14:paraId="4F6FDF3C" w14:textId="77777777" w:rsidR="00765263" w:rsidRDefault="00765263" w:rsidP="00765263">
      <w:pPr>
        <w:rPr>
          <w:sz w:val="24"/>
          <w:szCs w:val="24"/>
        </w:rPr>
      </w:pPr>
    </w:p>
    <w:p w14:paraId="3CFA7695" w14:textId="7D65FC7A" w:rsidR="00765263" w:rsidRPr="00765263" w:rsidRDefault="00F10A33" w:rsidP="00765263">
      <w:pPr>
        <w:rPr>
          <w:sz w:val="24"/>
          <w:szCs w:val="24"/>
        </w:rPr>
      </w:pPr>
      <w:r>
        <w:rPr>
          <w:sz w:val="24"/>
          <w:szCs w:val="24"/>
        </w:rPr>
        <w:t>Nicht die neue Anpassung an das Konzept vergessen (wurde schon zu „finales Konzept“ hinzugefügt)</w:t>
      </w:r>
    </w:p>
    <w:sectPr w:rsidR="00765263" w:rsidRPr="00765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AF"/>
    <w:rsid w:val="000106FC"/>
    <w:rsid w:val="00765263"/>
    <w:rsid w:val="007F4C60"/>
    <w:rsid w:val="00A67FD3"/>
    <w:rsid w:val="00C171ED"/>
    <w:rsid w:val="00CE4DAF"/>
    <w:rsid w:val="00F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36A2"/>
  <w15:chartTrackingRefBased/>
  <w15:docId w15:val="{D798441B-4AB4-4C9F-B4C0-EB008033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3</cp:revision>
  <dcterms:created xsi:type="dcterms:W3CDTF">2024-02-05T09:48:00Z</dcterms:created>
  <dcterms:modified xsi:type="dcterms:W3CDTF">2024-02-05T10:01:00Z</dcterms:modified>
</cp:coreProperties>
</file>