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9B3EC" w14:textId="77777777" w:rsidR="00F84372" w:rsidRDefault="00000000">
      <w:pPr>
        <w:spacing w:after="40"/>
      </w:pPr>
      <w:proofErr w:type="gramStart"/>
      <w:r>
        <w:rPr>
          <w:b/>
          <w:bCs/>
          <w:color w:val="A796B5"/>
          <w:spacing w:val="30"/>
          <w:sz w:val="17"/>
          <w:szCs w:val="17"/>
        </w:rPr>
        <w:t>BADIRA  ·</w:t>
      </w:r>
      <w:proofErr w:type="gramEnd"/>
      <w:r>
        <w:rPr>
          <w:b/>
          <w:bCs/>
          <w:color w:val="A796B5"/>
          <w:spacing w:val="30"/>
          <w:sz w:val="17"/>
          <w:szCs w:val="17"/>
        </w:rPr>
        <w:t xml:space="preserve">  INTERVIEW QUESTIONS</w:t>
      </w:r>
    </w:p>
    <w:p w14:paraId="4C8852A7" w14:textId="77777777" w:rsidR="00F84372" w:rsidRDefault="00000000">
      <w:pPr>
        <w:spacing w:after="70"/>
      </w:pPr>
      <w:r>
        <w:rPr>
          <w:b/>
          <w:bCs/>
          <w:color w:val="4B3A5A"/>
          <w:sz w:val="38"/>
          <w:szCs w:val="38"/>
        </w:rPr>
        <w:t>Interview Questions — Doctor and Patient</w:t>
      </w:r>
    </w:p>
    <w:p w14:paraId="24D7BC6B" w14:textId="77777777" w:rsidR="00F84372" w:rsidRDefault="00000000">
      <w:pPr>
        <w:pBdr>
          <w:bottom w:val="single" w:sz="12" w:space="8" w:color="4B3A5A"/>
        </w:pBdr>
        <w:spacing w:after="200"/>
      </w:pPr>
      <w:r>
        <w:rPr>
          <w:i/>
          <w:iCs/>
          <w:color w:val="6E6478"/>
          <w:sz w:val="21"/>
          <w:szCs w:val="21"/>
        </w:rPr>
        <w:t>Twenty-four factual questions, each traced to a published paper</w:t>
      </w:r>
    </w:p>
    <w:p w14:paraId="03640FFE" w14:textId="77777777" w:rsidR="00F84372" w:rsidRDefault="00000000">
      <w:pPr>
        <w:spacing w:after="240" w:line="280" w:lineRule="auto"/>
      </w:pPr>
      <w:r>
        <w:rPr>
          <w:color w:val="6E6478"/>
          <w:sz w:val="19"/>
          <w:szCs w:val="19"/>
        </w:rPr>
        <w:t xml:space="preserve">Dana Al Mounayer &amp; </w:t>
      </w:r>
      <w:proofErr w:type="spellStart"/>
      <w:r>
        <w:rPr>
          <w:color w:val="6E6478"/>
          <w:sz w:val="19"/>
          <w:szCs w:val="19"/>
        </w:rPr>
        <w:t>Jwdee</w:t>
      </w:r>
      <w:proofErr w:type="spellEnd"/>
      <w:r>
        <w:rPr>
          <w:color w:val="6E6478"/>
          <w:sz w:val="19"/>
          <w:szCs w:val="19"/>
        </w:rPr>
        <w:t xml:space="preserve"> </w:t>
      </w:r>
      <w:proofErr w:type="spellStart"/>
      <w:proofErr w:type="gramStart"/>
      <w:r>
        <w:rPr>
          <w:color w:val="6E6478"/>
          <w:sz w:val="19"/>
          <w:szCs w:val="19"/>
        </w:rPr>
        <w:t>Alimam</w:t>
      </w:r>
      <w:proofErr w:type="spellEnd"/>
      <w:r>
        <w:rPr>
          <w:color w:val="6E6478"/>
          <w:sz w:val="19"/>
          <w:szCs w:val="19"/>
        </w:rPr>
        <w:t xml:space="preserve">  ·</w:t>
      </w:r>
      <w:proofErr w:type="gramEnd"/>
      <w:r>
        <w:rPr>
          <w:color w:val="6E6478"/>
          <w:sz w:val="19"/>
          <w:szCs w:val="19"/>
        </w:rPr>
        <w:t xml:space="preserve">  Supervisor: Dr. Naila </w:t>
      </w:r>
      <w:proofErr w:type="spellStart"/>
      <w:r>
        <w:rPr>
          <w:color w:val="6E6478"/>
          <w:sz w:val="19"/>
          <w:szCs w:val="19"/>
        </w:rPr>
        <w:t>Marir</w:t>
      </w:r>
      <w:proofErr w:type="spellEnd"/>
    </w:p>
    <w:tbl>
      <w:tblPr>
        <w:tblW w:w="9020" w:type="dxa"/>
        <w:tblCellMar>
          <w:left w:w="10" w:type="dxa"/>
          <w:right w:w="10" w:type="dxa"/>
        </w:tblCellMar>
        <w:tblLook w:val="04A0" w:firstRow="1" w:lastRow="0" w:firstColumn="1" w:lastColumn="0" w:noHBand="0" w:noVBand="1"/>
      </w:tblPr>
      <w:tblGrid>
        <w:gridCol w:w="9020"/>
      </w:tblGrid>
      <w:tr w:rsidR="00F84372" w14:paraId="5810BDFF" w14:textId="77777777">
        <w:tblPrEx>
          <w:tblCellMar>
            <w:top w:w="0" w:type="dxa"/>
            <w:bottom w:w="0" w:type="dxa"/>
          </w:tblCellMar>
        </w:tblPrEx>
        <w:trPr>
          <w:cantSplit/>
        </w:trPr>
        <w:tc>
          <w:tcPr>
            <w:tcW w:w="9020" w:type="dxa"/>
            <w:tcBorders>
              <w:left w:val="single" w:sz="28" w:space="0" w:color="4B3A5A"/>
            </w:tcBorders>
            <w:shd w:val="clear" w:color="auto" w:fill="F3EFF5"/>
            <w:tcMar>
              <w:top w:w="200" w:type="dxa"/>
              <w:left w:w="260" w:type="dxa"/>
              <w:bottom w:w="200" w:type="dxa"/>
              <w:right w:w="240" w:type="dxa"/>
            </w:tcMar>
          </w:tcPr>
          <w:p w14:paraId="30C642D0" w14:textId="77777777" w:rsidR="00F84372" w:rsidRDefault="00000000">
            <w:pPr>
              <w:spacing w:after="100" w:line="285" w:lineRule="auto"/>
            </w:pPr>
            <w:r>
              <w:rPr>
                <w:b/>
                <w:bCs/>
                <w:color w:val="4B3A5A"/>
                <w:sz w:val="18"/>
                <w:szCs w:val="18"/>
              </w:rPr>
              <w:t>THE RULE FOR EVERY QUESTION</w:t>
            </w:r>
          </w:p>
          <w:p w14:paraId="40FE009A" w14:textId="77777777" w:rsidR="00F84372" w:rsidRDefault="00000000">
            <w:pPr>
              <w:spacing w:after="100" w:line="285" w:lineRule="auto"/>
            </w:pPr>
            <w:r>
              <w:rPr>
                <w:b/>
                <w:bCs/>
                <w:sz w:val="22"/>
                <w:szCs w:val="22"/>
              </w:rPr>
              <w:t>Every question asks about a fact — something that was done, said, measured or recorded.</w:t>
            </w:r>
          </w:p>
          <w:p w14:paraId="6B69E205" w14:textId="77777777" w:rsidR="00F84372" w:rsidRDefault="00000000">
            <w:pPr>
              <w:spacing w:line="285" w:lineRule="auto"/>
            </w:pPr>
            <w:r>
              <w:t>No question asks for an opinion. No question asks what someone would do in future. No question asks about an app, a design or BADIRA. The purpose is to test whether the problem described in Report 1 is real in Saudi practice, and in one real pregnancy.</w:t>
            </w:r>
          </w:p>
        </w:tc>
      </w:tr>
    </w:tbl>
    <w:p w14:paraId="1555B3EF" w14:textId="77777777" w:rsidR="00F84372" w:rsidRDefault="00F84372">
      <w:pPr>
        <w:spacing w:after="220"/>
      </w:pPr>
    </w:p>
    <w:p w14:paraId="13E49891" w14:textId="77777777" w:rsidR="00F84372" w:rsidRDefault="00000000">
      <w:pPr>
        <w:pBdr>
          <w:bottom w:val="single" w:sz="8" w:space="6" w:color="D8D0D6"/>
        </w:pBdr>
        <w:spacing w:before="400" w:after="150"/>
      </w:pPr>
      <w:r>
        <w:rPr>
          <w:b/>
          <w:bCs/>
          <w:color w:val="4B3A5A"/>
          <w:sz w:val="30"/>
          <w:szCs w:val="30"/>
        </w:rPr>
        <w:t>The six literature questions, and what they found</w:t>
      </w:r>
    </w:p>
    <w:p w14:paraId="43BDA3C1" w14:textId="77777777" w:rsidR="00F84372" w:rsidRDefault="00000000">
      <w:pPr>
        <w:spacing w:after="130" w:line="280" w:lineRule="auto"/>
      </w:pPr>
      <w:r>
        <w:rPr>
          <w:i/>
          <w:iCs/>
          <w:color w:val="6E6478"/>
        </w:rPr>
        <w:t>These six questions were run as a literature search. Each returned at least one paper, listed below with its link and what it reports. Every interview question in this document is mapped to one of them, or to a clinical guideline.</w:t>
      </w:r>
    </w:p>
    <w:p w14:paraId="5D3FFBFA" w14:textId="77777777" w:rsidR="00F84372" w:rsidRDefault="00000000">
      <w:pPr>
        <w:spacing w:before="300" w:after="110"/>
      </w:pPr>
      <w:r>
        <w:rPr>
          <w:b/>
          <w:bCs/>
          <w:color w:val="3B2F45"/>
          <w:sz w:val="24"/>
          <w:szCs w:val="24"/>
        </w:rPr>
        <w:t>P1 · Do women who should receive aspirin actually get it?</w:t>
      </w:r>
    </w:p>
    <w:p w14:paraId="7AB28FFE" w14:textId="77777777" w:rsidR="00F84372" w:rsidRDefault="00000000">
      <w:pPr>
        <w:spacing w:before="50" w:after="110"/>
        <w:ind w:left="300" w:right="300"/>
      </w:pPr>
      <w:r>
        <w:rPr>
          <w:i/>
          <w:iCs/>
          <w:color w:val="3B2F45"/>
          <w:sz w:val="21"/>
          <w:szCs w:val="21"/>
        </w:rPr>
        <w:t>What proportion of pregnant women identified as at high risk of preeclampsia actually receive and start low-dose aspirin before 16 weeks, and what are the barriers to uptake?</w:t>
      </w:r>
    </w:p>
    <w:p w14:paraId="6402ED1C" w14:textId="77777777" w:rsidR="00F84372" w:rsidRDefault="00000000">
      <w:pPr>
        <w:spacing w:after="170"/>
        <w:ind w:left="300"/>
      </w:pPr>
      <w:r>
        <w:rPr>
          <w:sz w:val="19"/>
          <w:szCs w:val="19"/>
        </w:rPr>
        <w:t xml:space="preserve">Design: 2,567 pregnancies among 2,563 women in one health system. Survey answers from the </w:t>
      </w:r>
      <w:proofErr w:type="spellStart"/>
      <w:r>
        <w:rPr>
          <w:sz w:val="19"/>
          <w:szCs w:val="19"/>
        </w:rPr>
        <w:t>MyHealthyPregnancy</w:t>
      </w:r>
      <w:proofErr w:type="spellEnd"/>
      <w:r>
        <w:rPr>
          <w:sz w:val="19"/>
          <w:szCs w:val="19"/>
        </w:rPr>
        <w:t xml:space="preserve"> app were compared against the women’s own medical records. Findings: of 411 women with multiple moderate risk factors, only 46% received an aspirin recommendation from their clinician. Of 124 women with at least one high-risk factor, 27% did not recall being advised to take it. And of 90 women whose records contained documented evidence that a clinician had advised aspirin, only 57 — 63% — were aware of it. Conclusion: frequent miscommunication between women and clinicians about low-dose aspirin. The third figure is the one to quote: the recommendation was in the chart, and more than a third of the women did not know it had been made.</w:t>
      </w:r>
    </w:p>
    <w:p w14:paraId="5F4F3A10" w14:textId="77777777" w:rsidR="00F84372" w:rsidRDefault="00000000">
      <w:pPr>
        <w:spacing w:before="300" w:after="110"/>
      </w:pPr>
      <w:r>
        <w:rPr>
          <w:b/>
          <w:bCs/>
          <w:color w:val="3B2F45"/>
          <w:sz w:val="24"/>
          <w:szCs w:val="24"/>
        </w:rPr>
        <w:t>P2 · Why do women stop taking it?</w:t>
      </w:r>
    </w:p>
    <w:p w14:paraId="7D73716B" w14:textId="77777777" w:rsidR="00F84372" w:rsidRDefault="00000000">
      <w:pPr>
        <w:spacing w:before="50" w:after="110"/>
        <w:ind w:left="300" w:right="300"/>
      </w:pPr>
      <w:r>
        <w:rPr>
          <w:i/>
          <w:iCs/>
          <w:color w:val="3B2F45"/>
          <w:sz w:val="21"/>
          <w:szCs w:val="21"/>
        </w:rPr>
        <w:t>Same research question as P1, from the adherence side.</w:t>
      </w:r>
    </w:p>
    <w:p w14:paraId="7847E193" w14:textId="77777777" w:rsidR="00F84372" w:rsidRDefault="00000000">
      <w:pPr>
        <w:spacing w:after="170"/>
        <w:ind w:left="300"/>
      </w:pPr>
      <w:r>
        <w:rPr>
          <w:sz w:val="19"/>
          <w:szCs w:val="19"/>
        </w:rPr>
        <w:t xml:space="preserve">Design: a cohort of high-risk pregnant women with adherence measured objectively — by platelet function </w:t>
      </w:r>
      <w:proofErr w:type="spellStart"/>
      <w:r>
        <w:rPr>
          <w:sz w:val="19"/>
          <w:szCs w:val="19"/>
        </w:rPr>
        <w:t>analyser</w:t>
      </w:r>
      <w:proofErr w:type="spellEnd"/>
      <w:r>
        <w:rPr>
          <w:sz w:val="19"/>
          <w:szCs w:val="19"/>
        </w:rPr>
        <w:t xml:space="preserve"> and plasma salicylic acid assay, not by asking them — combined with interviews. Findings: 44% of high-risk women were less than 90% adherent. Women with inadequate adherence had higher rates of both early- and late-onset preeclampsia, </w:t>
      </w:r>
      <w:r>
        <w:rPr>
          <w:sz w:val="19"/>
          <w:szCs w:val="19"/>
        </w:rPr>
        <w:lastRenderedPageBreak/>
        <w:t xml:space="preserve">intrauterine growth restriction and preterm delivery. The reason the authors </w:t>
      </w:r>
      <w:proofErr w:type="spellStart"/>
      <w:r>
        <w:rPr>
          <w:sz w:val="19"/>
          <w:szCs w:val="19"/>
        </w:rPr>
        <w:t>emphasise</w:t>
      </w:r>
      <w:proofErr w:type="spellEnd"/>
      <w:r>
        <w:rPr>
          <w:sz w:val="19"/>
          <w:szCs w:val="19"/>
        </w:rPr>
        <w:t xml:space="preserve"> is pill burden and unintentional omission — forgetting — and they call for counselling on reminder strategies. Taking the tablet is a separate failure from being prescribed it.</w:t>
      </w:r>
    </w:p>
    <w:p w14:paraId="78A5B145" w14:textId="77777777" w:rsidR="00F84372" w:rsidRDefault="00000000">
      <w:pPr>
        <w:spacing w:before="300" w:after="110"/>
      </w:pPr>
      <w:r>
        <w:rPr>
          <w:b/>
          <w:bCs/>
          <w:color w:val="3B2F45"/>
          <w:sz w:val="24"/>
          <w:szCs w:val="24"/>
        </w:rPr>
        <w:t>P3 · How is preeclampsia screened for and prevented in Saudi Arabia?</w:t>
      </w:r>
    </w:p>
    <w:p w14:paraId="078EA16D" w14:textId="77777777" w:rsidR="00F84372" w:rsidRDefault="00000000">
      <w:pPr>
        <w:spacing w:before="50" w:after="110"/>
        <w:ind w:left="300" w:right="300"/>
      </w:pPr>
      <w:r>
        <w:rPr>
          <w:i/>
          <w:iCs/>
          <w:color w:val="3B2F45"/>
          <w:sz w:val="21"/>
          <w:szCs w:val="21"/>
        </w:rPr>
        <w:t>How is preeclampsia risk screening and prevention implemented in routine antenatal care in Saudi Arabia, and what is the local burden of disease?</w:t>
      </w:r>
    </w:p>
    <w:p w14:paraId="7E1DDB21" w14:textId="77777777" w:rsidR="00F84372" w:rsidRDefault="00000000">
      <w:pPr>
        <w:spacing w:after="170"/>
        <w:ind w:left="300"/>
      </w:pPr>
      <w:r>
        <w:rPr>
          <w:sz w:val="19"/>
          <w:szCs w:val="19"/>
        </w:rPr>
        <w:t>Design: systematic review and meta-analysis of 21 Saudi studies published between 1999 and 2024, drawn from PubMed, Web of Science and Cochrane; 15 of the 21 reported prevalence. Findings: pooled prevalence 4.80%, rising to 9.52% in cross-sectional studies. Awareness among women 27%. Maternal outcomes included HELLP syndrome and eclamptic seizures; fetal outcomes included stillbirth, prematurity and growth restriction. Worth noticing: the risk factors this review highlights are serum lead, IgA nephropathy and calcium, magnesium and zinc deficiency — not the standard checklist factors. The Saudi literature has studied unusual exposures rather than how the routine checklist performs here, which is itself a gap our interview can fill.</w:t>
      </w:r>
    </w:p>
    <w:p w14:paraId="5A6C8636" w14:textId="77777777" w:rsidR="00F84372" w:rsidRDefault="00000000">
      <w:pPr>
        <w:spacing w:before="300" w:after="110"/>
      </w:pPr>
      <w:r>
        <w:rPr>
          <w:b/>
          <w:bCs/>
          <w:color w:val="3B2F45"/>
          <w:sz w:val="24"/>
          <w:szCs w:val="24"/>
        </w:rPr>
        <w:t>P4 · What do Saudi women know about preeclampsia?</w:t>
      </w:r>
    </w:p>
    <w:p w14:paraId="10659DF6" w14:textId="77777777" w:rsidR="00F84372" w:rsidRDefault="00000000">
      <w:pPr>
        <w:spacing w:before="50" w:after="110"/>
        <w:ind w:left="300" w:right="300"/>
      </w:pPr>
      <w:r>
        <w:rPr>
          <w:i/>
          <w:iCs/>
          <w:color w:val="3B2F45"/>
          <w:sz w:val="21"/>
          <w:szCs w:val="21"/>
        </w:rPr>
        <w:t>What is the level of awareness and knowledge of preeclampsia among women in Saudi Arabia?</w:t>
      </w:r>
    </w:p>
    <w:p w14:paraId="34357CD5" w14:textId="77777777" w:rsidR="00F84372" w:rsidRDefault="00000000">
      <w:pPr>
        <w:spacing w:after="170"/>
        <w:ind w:left="300"/>
      </w:pPr>
      <w:r>
        <w:rPr>
          <w:sz w:val="19"/>
          <w:szCs w:val="19"/>
        </w:rPr>
        <w:t>Design: a survey of Saudi women of reproductive age. Findings: limited knowledge of what preeclampsia is, what its warning signs are, and that it can be present while a woman still feels well. Supports the case that a woman cannot report a warning sign she was never told to watch for. Note on the sample: it was recruited through social media, with a minimum sample size of 385, and most respondents were young (mean age 25.9) and single — so it describes women before pregnancy rather than women already in antenatal care.</w:t>
      </w:r>
    </w:p>
    <w:p w14:paraId="0302BCD7" w14:textId="77777777" w:rsidR="00F84372" w:rsidRDefault="00000000">
      <w:pPr>
        <w:spacing w:before="300" w:after="110"/>
      </w:pPr>
      <w:r>
        <w:rPr>
          <w:b/>
          <w:bCs/>
          <w:color w:val="3B2F45"/>
          <w:sz w:val="24"/>
          <w:szCs w:val="24"/>
        </w:rPr>
        <w:t>P5 · When do women first attend antenatal care?</w:t>
      </w:r>
    </w:p>
    <w:p w14:paraId="1B134632" w14:textId="77777777" w:rsidR="00F84372" w:rsidRDefault="00000000">
      <w:pPr>
        <w:spacing w:before="50" w:after="110"/>
        <w:ind w:left="300" w:right="300"/>
      </w:pPr>
      <w:r>
        <w:rPr>
          <w:i/>
          <w:iCs/>
          <w:color w:val="3B2F45"/>
          <w:sz w:val="21"/>
          <w:szCs w:val="21"/>
        </w:rPr>
        <w:t xml:space="preserve">At what gestational age </w:t>
      </w:r>
      <w:proofErr w:type="gramStart"/>
      <w:r>
        <w:rPr>
          <w:i/>
          <w:iCs/>
          <w:color w:val="3B2F45"/>
          <w:sz w:val="21"/>
          <w:szCs w:val="21"/>
        </w:rPr>
        <w:t>do</w:t>
      </w:r>
      <w:proofErr w:type="gramEnd"/>
      <w:r>
        <w:rPr>
          <w:i/>
          <w:iCs/>
          <w:color w:val="3B2F45"/>
          <w:sz w:val="21"/>
          <w:szCs w:val="21"/>
        </w:rPr>
        <w:t xml:space="preserve"> women attend their first antenatal visit in Saudi Arabia, and how does late booking affect eligibility for first-trimester screening?</w:t>
      </w:r>
    </w:p>
    <w:p w14:paraId="335C4959" w14:textId="4CAEA891" w:rsidR="00F84372" w:rsidRDefault="00000000">
      <w:pPr>
        <w:spacing w:after="170"/>
        <w:ind w:left="300"/>
      </w:pPr>
      <w:r>
        <w:rPr>
          <w:sz w:val="19"/>
          <w:szCs w:val="19"/>
        </w:rPr>
        <w:t xml:space="preserve">Design: cross-sectional study of 277 women registered at antenatal clinics in primary health care </w:t>
      </w:r>
      <w:proofErr w:type="spellStart"/>
      <w:r>
        <w:rPr>
          <w:sz w:val="19"/>
          <w:szCs w:val="19"/>
        </w:rPr>
        <w:t>centres</w:t>
      </w:r>
      <w:proofErr w:type="spellEnd"/>
      <w:r>
        <w:rPr>
          <w:sz w:val="19"/>
          <w:szCs w:val="19"/>
        </w:rPr>
        <w:t xml:space="preserve"> in Abha, with late booking defined as after 12 weeks. Findings: mean gestational age at booking 12.2 weeks; 36% booked late. Nulliparous women were 2.28 times more likely to book late (95% CI 1.20–4.31, p = 0.011), and this was the only significant predictor — age, being a housewife, previous abortion and previous obstetric loss were all non-significant. This is the most useful finding we have: combined screening runs at 11–14 weeks, so more than a third of women arrive with the window already closing, and the group arriving latest is nulliparous, itself a risk factor on the checklist.</w:t>
      </w:r>
    </w:p>
    <w:p w14:paraId="7676ABBA" w14:textId="77777777" w:rsidR="00F84372" w:rsidRDefault="00000000">
      <w:pPr>
        <w:spacing w:before="300" w:after="110"/>
      </w:pPr>
      <w:r>
        <w:rPr>
          <w:b/>
          <w:bCs/>
          <w:color w:val="3B2F45"/>
          <w:sz w:val="24"/>
          <w:szCs w:val="24"/>
        </w:rPr>
        <w:t>P6 · How often is preeclampsia found before symptoms appear?</w:t>
      </w:r>
    </w:p>
    <w:p w14:paraId="41A6FAF4" w14:textId="77777777" w:rsidR="00F84372" w:rsidRDefault="00000000">
      <w:pPr>
        <w:spacing w:before="50" w:after="110"/>
        <w:ind w:left="300" w:right="300"/>
      </w:pPr>
      <w:r>
        <w:rPr>
          <w:i/>
          <w:iCs/>
          <w:color w:val="3B2F45"/>
          <w:sz w:val="21"/>
          <w:szCs w:val="21"/>
        </w:rPr>
        <w:t>How often is preeclampsia detected at a routine antenatal visit before symptoms appear, compared with detection after the woman presents with symptoms?</w:t>
      </w:r>
    </w:p>
    <w:p w14:paraId="3278EB21" w14:textId="77777777" w:rsidR="00F84372" w:rsidRDefault="00000000">
      <w:pPr>
        <w:spacing w:after="170"/>
        <w:ind w:left="300"/>
      </w:pPr>
      <w:r>
        <w:rPr>
          <w:sz w:val="19"/>
          <w:szCs w:val="19"/>
        </w:rPr>
        <w:t xml:space="preserve">Macedonian Medical Review (2019). Design: retrospective questionnaire study of all women at 37 weeks or more admitted to the Special Hospital for Obstetrics and Gynecology “Mother Teresa” over a two-week period in February 2018. Findings: 22% of women who attended regular antenatal check-ups had no blood pressure measurement taken by their obstetrician at all, and the diagnosis was established early — before symptoms began — in only 16.7% of cases. Conclusion: obstetricians’ awareness of pre-symptomatic detection is low. Caveat: this is one hospital in North Macedonia over two weeks, so it is the weakest of these seven for </w:t>
      </w:r>
      <w:proofErr w:type="spellStart"/>
      <w:r>
        <w:rPr>
          <w:sz w:val="19"/>
          <w:szCs w:val="19"/>
        </w:rPr>
        <w:t>generalising</w:t>
      </w:r>
      <w:proofErr w:type="spellEnd"/>
      <w:r>
        <w:rPr>
          <w:sz w:val="19"/>
          <w:szCs w:val="19"/>
        </w:rPr>
        <w:t xml:space="preserve"> to Saudi practice. Use it to show the problem exists and is documented, and let the doctor interview supply the local figure.</w:t>
      </w:r>
    </w:p>
    <w:p w14:paraId="63E11087" w14:textId="77777777" w:rsidR="00F84372" w:rsidRDefault="00000000">
      <w:pPr>
        <w:spacing w:before="300" w:after="110"/>
      </w:pPr>
      <w:r>
        <w:rPr>
          <w:b/>
          <w:bCs/>
          <w:color w:val="3B2F45"/>
          <w:sz w:val="24"/>
          <w:szCs w:val="24"/>
        </w:rPr>
        <w:t>P7 · Can routine records alone predict preeclampsia?</w:t>
      </w:r>
    </w:p>
    <w:p w14:paraId="4C43E615" w14:textId="77777777" w:rsidR="00F84372" w:rsidRDefault="00000000">
      <w:pPr>
        <w:spacing w:before="50" w:after="110"/>
        <w:ind w:left="300" w:right="300"/>
      </w:pPr>
      <w:r>
        <w:rPr>
          <w:i/>
          <w:iCs/>
          <w:color w:val="3B2F45"/>
          <w:sz w:val="21"/>
          <w:szCs w:val="21"/>
        </w:rPr>
        <w:t>Which maternal history and routinely collected clinical variables predict preeclampsia in models that do not use biomarkers or Doppler, and how complete are routine antenatal records for this purpose?</w:t>
      </w:r>
    </w:p>
    <w:p w14:paraId="515C4742" w14:textId="77777777" w:rsidR="00F84372" w:rsidRDefault="00000000">
      <w:pPr>
        <w:spacing w:after="170"/>
        <w:ind w:left="300"/>
      </w:pPr>
      <w:r>
        <w:rPr>
          <w:sz w:val="19"/>
          <w:szCs w:val="19"/>
        </w:rPr>
        <w:lastRenderedPageBreak/>
        <w:t>Design: a digital phenotyping algorithm curated 108,557 pregnancies from electronic medical records across the Mount Sinai Health System; models were trained on 60,879 pregnancies and validated in two independent cohorts. Findings: areas under the curve of 0.92 at 37 gestational weeks, 0.82 intrapartum and 0.89 postpartum. The models recovered the known risk factors — blood pressure, weight and maternal age — and added complete-blood-count characteristics for the antepartum period. Modelling the trajectory across pregnancy outperformed a single-point assessment, which is the principle BADIRA is built on. Important caveat: the 0.92 figure is at 37 weeks, which is late pregnancy, not the 11–</w:t>
      </w:r>
      <w:proofErr w:type="gramStart"/>
      <w:r>
        <w:rPr>
          <w:sz w:val="19"/>
          <w:szCs w:val="19"/>
        </w:rPr>
        <w:t>16 week</w:t>
      </w:r>
      <w:proofErr w:type="gramEnd"/>
      <w:r>
        <w:rPr>
          <w:sz w:val="19"/>
          <w:szCs w:val="19"/>
        </w:rPr>
        <w:t xml:space="preserve"> window we are aiming at. This paper proves that routinely collected records carry real signal; it does not prove they carry it early. Do not quote 0.92 as if it supported early prediction.</w:t>
      </w:r>
    </w:p>
    <w:p w14:paraId="4DA984B1" w14:textId="77777777" w:rsidR="00BF2937" w:rsidRDefault="00BF2937">
      <w:pPr>
        <w:pBdr>
          <w:bottom w:val="single" w:sz="8" w:space="6" w:color="D8D0D6"/>
        </w:pBdr>
        <w:spacing w:before="400" w:after="150"/>
        <w:rPr>
          <w:b/>
          <w:bCs/>
          <w:color w:val="4B3A5A"/>
          <w:sz w:val="30"/>
          <w:szCs w:val="30"/>
        </w:rPr>
      </w:pPr>
    </w:p>
    <w:p w14:paraId="6B18F2AC" w14:textId="77777777" w:rsidR="00BF2937" w:rsidRDefault="00BF2937">
      <w:pPr>
        <w:pBdr>
          <w:bottom w:val="single" w:sz="8" w:space="6" w:color="D8D0D6"/>
        </w:pBdr>
        <w:spacing w:before="400" w:after="150"/>
        <w:rPr>
          <w:b/>
          <w:bCs/>
          <w:color w:val="4B3A5A"/>
          <w:sz w:val="30"/>
          <w:szCs w:val="30"/>
        </w:rPr>
      </w:pPr>
    </w:p>
    <w:p w14:paraId="4817EABD" w14:textId="77777777" w:rsidR="00BF2937" w:rsidRDefault="00BF2937">
      <w:pPr>
        <w:pBdr>
          <w:bottom w:val="single" w:sz="8" w:space="6" w:color="D8D0D6"/>
        </w:pBdr>
        <w:spacing w:before="400" w:after="150"/>
        <w:rPr>
          <w:b/>
          <w:bCs/>
          <w:color w:val="4B3A5A"/>
          <w:sz w:val="30"/>
          <w:szCs w:val="30"/>
        </w:rPr>
      </w:pPr>
    </w:p>
    <w:p w14:paraId="6C5CAABB" w14:textId="77777777" w:rsidR="00BF2937" w:rsidRDefault="00BF2937">
      <w:pPr>
        <w:pBdr>
          <w:bottom w:val="single" w:sz="8" w:space="6" w:color="D8D0D6"/>
        </w:pBdr>
        <w:spacing w:before="400" w:after="150"/>
        <w:rPr>
          <w:b/>
          <w:bCs/>
          <w:color w:val="4B3A5A"/>
          <w:sz w:val="30"/>
          <w:szCs w:val="30"/>
        </w:rPr>
      </w:pPr>
    </w:p>
    <w:p w14:paraId="64855402" w14:textId="77777777" w:rsidR="00BF2937" w:rsidRDefault="00BF2937">
      <w:pPr>
        <w:pBdr>
          <w:bottom w:val="single" w:sz="8" w:space="6" w:color="D8D0D6"/>
        </w:pBdr>
        <w:spacing w:before="400" w:after="150"/>
        <w:rPr>
          <w:b/>
          <w:bCs/>
          <w:color w:val="4B3A5A"/>
          <w:sz w:val="30"/>
          <w:szCs w:val="30"/>
        </w:rPr>
      </w:pPr>
    </w:p>
    <w:p w14:paraId="1A7E66D9" w14:textId="77777777" w:rsidR="00BF2937" w:rsidRDefault="00BF2937">
      <w:pPr>
        <w:pBdr>
          <w:bottom w:val="single" w:sz="8" w:space="6" w:color="D8D0D6"/>
        </w:pBdr>
        <w:spacing w:before="400" w:after="150"/>
        <w:rPr>
          <w:b/>
          <w:bCs/>
          <w:color w:val="4B3A5A"/>
          <w:sz w:val="30"/>
          <w:szCs w:val="30"/>
        </w:rPr>
      </w:pPr>
    </w:p>
    <w:p w14:paraId="6BCEFA6F" w14:textId="77777777" w:rsidR="00BF2937" w:rsidRDefault="00BF2937">
      <w:pPr>
        <w:pBdr>
          <w:bottom w:val="single" w:sz="8" w:space="6" w:color="D8D0D6"/>
        </w:pBdr>
        <w:spacing w:before="400" w:after="150"/>
        <w:rPr>
          <w:b/>
          <w:bCs/>
          <w:color w:val="4B3A5A"/>
          <w:sz w:val="30"/>
          <w:szCs w:val="30"/>
        </w:rPr>
      </w:pPr>
    </w:p>
    <w:p w14:paraId="53CEBEC2" w14:textId="77777777" w:rsidR="00BF2937" w:rsidRDefault="00BF2937">
      <w:pPr>
        <w:pBdr>
          <w:bottom w:val="single" w:sz="8" w:space="6" w:color="D8D0D6"/>
        </w:pBdr>
        <w:spacing w:before="400" w:after="150"/>
        <w:rPr>
          <w:b/>
          <w:bCs/>
          <w:color w:val="4B3A5A"/>
          <w:sz w:val="30"/>
          <w:szCs w:val="30"/>
        </w:rPr>
      </w:pPr>
    </w:p>
    <w:p w14:paraId="62A76E19" w14:textId="77777777" w:rsidR="00BF2937" w:rsidRDefault="00BF2937">
      <w:pPr>
        <w:pBdr>
          <w:bottom w:val="single" w:sz="8" w:space="6" w:color="D8D0D6"/>
        </w:pBdr>
        <w:spacing w:before="400" w:after="150"/>
        <w:rPr>
          <w:b/>
          <w:bCs/>
          <w:color w:val="4B3A5A"/>
          <w:sz w:val="30"/>
          <w:szCs w:val="30"/>
        </w:rPr>
      </w:pPr>
    </w:p>
    <w:p w14:paraId="0D07E7AA" w14:textId="77777777" w:rsidR="00BF2937" w:rsidRDefault="00BF2937">
      <w:pPr>
        <w:pBdr>
          <w:bottom w:val="single" w:sz="8" w:space="6" w:color="D8D0D6"/>
        </w:pBdr>
        <w:spacing w:before="400" w:after="150"/>
        <w:rPr>
          <w:b/>
          <w:bCs/>
          <w:color w:val="4B3A5A"/>
          <w:sz w:val="30"/>
          <w:szCs w:val="30"/>
        </w:rPr>
      </w:pPr>
    </w:p>
    <w:p w14:paraId="0DFF74D9" w14:textId="77777777" w:rsidR="00BF2937" w:rsidRDefault="00BF2937">
      <w:pPr>
        <w:pBdr>
          <w:bottom w:val="single" w:sz="8" w:space="6" w:color="D8D0D6"/>
        </w:pBdr>
        <w:spacing w:before="400" w:after="150"/>
        <w:rPr>
          <w:b/>
          <w:bCs/>
          <w:color w:val="4B3A5A"/>
          <w:sz w:val="30"/>
          <w:szCs w:val="30"/>
        </w:rPr>
      </w:pPr>
    </w:p>
    <w:p w14:paraId="4A1E0EA2" w14:textId="3A0ECAC2" w:rsidR="00F84372" w:rsidRDefault="00000000">
      <w:pPr>
        <w:pBdr>
          <w:bottom w:val="single" w:sz="8" w:space="6" w:color="D8D0D6"/>
        </w:pBdr>
        <w:spacing w:before="400" w:after="150"/>
      </w:pPr>
      <w:r>
        <w:rPr>
          <w:b/>
          <w:bCs/>
          <w:color w:val="4B3A5A"/>
          <w:sz w:val="30"/>
          <w:szCs w:val="30"/>
        </w:rPr>
        <w:lastRenderedPageBreak/>
        <w:t>Part A — Twelve questions for the doctor</w:t>
      </w:r>
    </w:p>
    <w:p w14:paraId="7E2441A0" w14:textId="6DA74729" w:rsidR="00F84372" w:rsidRDefault="00000000">
      <w:pPr>
        <w:spacing w:after="130" w:line="280" w:lineRule="auto"/>
      </w:pPr>
      <w:r>
        <w:rPr>
          <w:i/>
          <w:iCs/>
          <w:color w:val="6E6478"/>
        </w:rPr>
        <w:t xml:space="preserve">About how preeclampsia is prevented and found here. Every answer is a fact about practice. </w:t>
      </w:r>
    </w:p>
    <w:p w14:paraId="4FF6A317" w14:textId="77777777" w:rsidR="00F84372" w:rsidRDefault="00000000">
      <w:pPr>
        <w:spacing w:before="300" w:after="110"/>
      </w:pPr>
      <w:r>
        <w:rPr>
          <w:b/>
          <w:bCs/>
          <w:color w:val="3B2F45"/>
          <w:sz w:val="24"/>
          <w:szCs w:val="24"/>
        </w:rPr>
        <w:t>A1 · The first visit and the record</w:t>
      </w:r>
    </w:p>
    <w:tbl>
      <w:tblPr>
        <w:tblW w:w="15100" w:type="dxa"/>
        <w:tblBorders>
          <w:top w:val="single" w:sz="2" w:space="0" w:color="D8D0D6"/>
          <w:left w:val="single" w:sz="2" w:space="0" w:color="D8D0D6"/>
          <w:bottom w:val="single" w:sz="2" w:space="0" w:color="D8D0D6"/>
          <w:right w:val="single" w:sz="2" w:space="0" w:color="D8D0D6"/>
          <w:insideH w:val="single" w:sz="2" w:space="0" w:color="E5DFE3"/>
          <w:insideV w:val="single" w:sz="2" w:space="0" w:color="E5DFE3"/>
        </w:tblBorders>
        <w:tblCellMar>
          <w:left w:w="10" w:type="dxa"/>
          <w:right w:w="10" w:type="dxa"/>
        </w:tblCellMar>
        <w:tblLook w:val="04A0" w:firstRow="1" w:lastRow="0" w:firstColumn="1" w:lastColumn="0" w:noHBand="0" w:noVBand="1"/>
      </w:tblPr>
      <w:tblGrid>
        <w:gridCol w:w="520"/>
        <w:gridCol w:w="4500"/>
        <w:gridCol w:w="7500"/>
        <w:gridCol w:w="2580"/>
      </w:tblGrid>
      <w:tr w:rsidR="00F84372" w14:paraId="1196C616" w14:textId="77777777">
        <w:tblPrEx>
          <w:tblCellMar>
            <w:top w:w="0" w:type="dxa"/>
            <w:bottom w:w="0" w:type="dxa"/>
          </w:tblCellMar>
        </w:tblPrEx>
        <w:trPr>
          <w:cantSplit/>
          <w:tblHeader/>
        </w:trPr>
        <w:tc>
          <w:tcPr>
            <w:tcW w:w="520" w:type="dxa"/>
            <w:shd w:val="clear" w:color="auto" w:fill="EFE7EC"/>
            <w:tcMar>
              <w:top w:w="90" w:type="dxa"/>
              <w:left w:w="120" w:type="dxa"/>
              <w:bottom w:w="90" w:type="dxa"/>
              <w:right w:w="120" w:type="dxa"/>
            </w:tcMar>
          </w:tcPr>
          <w:p w14:paraId="43DB8EE2" w14:textId="77777777" w:rsidR="00F84372" w:rsidRDefault="00000000">
            <w:pPr>
              <w:spacing w:line="250" w:lineRule="auto"/>
            </w:pPr>
            <w:r>
              <w:rPr>
                <w:b/>
                <w:bCs/>
                <w:color w:val="261E2D"/>
                <w:sz w:val="16"/>
                <w:szCs w:val="16"/>
              </w:rPr>
              <w:t>#</w:t>
            </w:r>
          </w:p>
        </w:tc>
        <w:tc>
          <w:tcPr>
            <w:tcW w:w="4500" w:type="dxa"/>
            <w:shd w:val="clear" w:color="auto" w:fill="EFE7EC"/>
            <w:tcMar>
              <w:top w:w="90" w:type="dxa"/>
              <w:left w:w="120" w:type="dxa"/>
              <w:bottom w:w="90" w:type="dxa"/>
              <w:right w:w="120" w:type="dxa"/>
            </w:tcMar>
          </w:tcPr>
          <w:p w14:paraId="590552A9" w14:textId="77777777" w:rsidR="00F84372" w:rsidRDefault="00000000">
            <w:pPr>
              <w:spacing w:line="250" w:lineRule="auto"/>
            </w:pPr>
            <w:r>
              <w:rPr>
                <w:b/>
                <w:bCs/>
                <w:color w:val="261E2D"/>
                <w:sz w:val="16"/>
                <w:szCs w:val="16"/>
              </w:rPr>
              <w:t>Question</w:t>
            </w:r>
          </w:p>
        </w:tc>
        <w:tc>
          <w:tcPr>
            <w:tcW w:w="7500" w:type="dxa"/>
            <w:shd w:val="clear" w:color="auto" w:fill="EFE7EC"/>
            <w:tcMar>
              <w:top w:w="90" w:type="dxa"/>
              <w:left w:w="120" w:type="dxa"/>
              <w:bottom w:w="90" w:type="dxa"/>
              <w:right w:w="120" w:type="dxa"/>
            </w:tcMar>
          </w:tcPr>
          <w:p w14:paraId="3C410013" w14:textId="77777777" w:rsidR="00F84372" w:rsidRDefault="00000000">
            <w:pPr>
              <w:spacing w:line="250" w:lineRule="auto"/>
            </w:pPr>
            <w:r>
              <w:rPr>
                <w:b/>
                <w:bCs/>
                <w:color w:val="261E2D"/>
                <w:sz w:val="16"/>
                <w:szCs w:val="16"/>
              </w:rPr>
              <w:t>Where it comes from, and why it matters</w:t>
            </w:r>
          </w:p>
        </w:tc>
        <w:tc>
          <w:tcPr>
            <w:tcW w:w="2580" w:type="dxa"/>
            <w:shd w:val="clear" w:color="auto" w:fill="EFE7EC"/>
            <w:tcMar>
              <w:top w:w="90" w:type="dxa"/>
              <w:left w:w="120" w:type="dxa"/>
              <w:bottom w:w="90" w:type="dxa"/>
              <w:right w:w="120" w:type="dxa"/>
            </w:tcMar>
          </w:tcPr>
          <w:p w14:paraId="24ACBB36" w14:textId="77777777" w:rsidR="00F84372" w:rsidRDefault="00000000">
            <w:pPr>
              <w:spacing w:line="250" w:lineRule="auto"/>
            </w:pPr>
            <w:r>
              <w:rPr>
                <w:b/>
                <w:bCs/>
                <w:color w:val="261E2D"/>
                <w:sz w:val="16"/>
                <w:szCs w:val="16"/>
              </w:rPr>
              <w:t>Answer as</w:t>
            </w:r>
          </w:p>
        </w:tc>
      </w:tr>
      <w:tr w:rsidR="00F84372" w14:paraId="2AC9AE42" w14:textId="77777777">
        <w:tblPrEx>
          <w:tblCellMar>
            <w:top w:w="0" w:type="dxa"/>
            <w:bottom w:w="0" w:type="dxa"/>
          </w:tblCellMar>
        </w:tblPrEx>
        <w:trPr>
          <w:cantSplit/>
        </w:trPr>
        <w:tc>
          <w:tcPr>
            <w:tcW w:w="520" w:type="dxa"/>
            <w:tcMar>
              <w:top w:w="90" w:type="dxa"/>
              <w:left w:w="120" w:type="dxa"/>
              <w:bottom w:w="90" w:type="dxa"/>
              <w:right w:w="120" w:type="dxa"/>
            </w:tcMar>
          </w:tcPr>
          <w:p w14:paraId="6039E7B2" w14:textId="77777777" w:rsidR="00F84372" w:rsidRDefault="00000000">
            <w:pPr>
              <w:spacing w:line="250" w:lineRule="auto"/>
            </w:pPr>
            <w:r>
              <w:rPr>
                <w:b/>
                <w:bCs/>
                <w:sz w:val="16"/>
                <w:szCs w:val="16"/>
              </w:rPr>
              <w:t>1</w:t>
            </w:r>
          </w:p>
        </w:tc>
        <w:tc>
          <w:tcPr>
            <w:tcW w:w="4500" w:type="dxa"/>
            <w:tcMar>
              <w:top w:w="90" w:type="dxa"/>
              <w:left w:w="120" w:type="dxa"/>
              <w:bottom w:w="90" w:type="dxa"/>
              <w:right w:w="120" w:type="dxa"/>
            </w:tcMar>
          </w:tcPr>
          <w:p w14:paraId="287A903A" w14:textId="77777777" w:rsidR="00F84372" w:rsidRDefault="00000000">
            <w:pPr>
              <w:spacing w:line="250" w:lineRule="auto"/>
            </w:pPr>
            <w:r>
              <w:rPr>
                <w:sz w:val="16"/>
                <w:szCs w:val="16"/>
              </w:rPr>
              <w:t>In what week of pregnancy do most women come for their first visit here?</w:t>
            </w:r>
          </w:p>
        </w:tc>
        <w:tc>
          <w:tcPr>
            <w:tcW w:w="7500" w:type="dxa"/>
            <w:tcMar>
              <w:top w:w="90" w:type="dxa"/>
              <w:left w:w="120" w:type="dxa"/>
              <w:bottom w:w="90" w:type="dxa"/>
              <w:right w:w="120" w:type="dxa"/>
            </w:tcMar>
          </w:tcPr>
          <w:p w14:paraId="00FBBE84" w14:textId="77777777" w:rsidR="00F84372" w:rsidRDefault="00000000">
            <w:pPr>
              <w:spacing w:line="250" w:lineRule="auto"/>
            </w:pPr>
            <w:r>
              <w:rPr>
                <w:sz w:val="16"/>
                <w:szCs w:val="16"/>
              </w:rPr>
              <w:t>P5 found a mean booking of 12.2 weeks in Saudi Arabia, with 36% after 12 weeks. Combined screening runs at 11–14 weeks and aspirin must start before 16 (Rolnik et al., 2017; ACOG &amp; SMFM, 2021). This measures whether the window is open here.</w:t>
            </w:r>
          </w:p>
        </w:tc>
        <w:tc>
          <w:tcPr>
            <w:tcW w:w="2580" w:type="dxa"/>
            <w:tcMar>
              <w:top w:w="90" w:type="dxa"/>
              <w:left w:w="120" w:type="dxa"/>
              <w:bottom w:w="90" w:type="dxa"/>
              <w:right w:w="120" w:type="dxa"/>
            </w:tcMar>
          </w:tcPr>
          <w:p w14:paraId="54C87F54" w14:textId="77777777" w:rsidR="00F84372" w:rsidRDefault="00000000">
            <w:pPr>
              <w:spacing w:line="250" w:lineRule="auto"/>
            </w:pPr>
            <w:r>
              <w:rPr>
                <w:sz w:val="16"/>
                <w:szCs w:val="16"/>
              </w:rPr>
              <w:t>Number — week</w:t>
            </w:r>
          </w:p>
        </w:tc>
      </w:tr>
      <w:tr w:rsidR="00F84372" w14:paraId="4292BF1F" w14:textId="77777777">
        <w:tblPrEx>
          <w:tblCellMar>
            <w:top w:w="0" w:type="dxa"/>
            <w:bottom w:w="0" w:type="dxa"/>
          </w:tblCellMar>
        </w:tblPrEx>
        <w:trPr>
          <w:cantSplit/>
        </w:trPr>
        <w:tc>
          <w:tcPr>
            <w:tcW w:w="520" w:type="dxa"/>
            <w:shd w:val="clear" w:color="auto" w:fill="FAF8F9"/>
            <w:tcMar>
              <w:top w:w="90" w:type="dxa"/>
              <w:left w:w="120" w:type="dxa"/>
              <w:bottom w:w="90" w:type="dxa"/>
              <w:right w:w="120" w:type="dxa"/>
            </w:tcMar>
          </w:tcPr>
          <w:p w14:paraId="162ED8C5" w14:textId="77777777" w:rsidR="00F84372" w:rsidRDefault="00000000">
            <w:pPr>
              <w:spacing w:line="250" w:lineRule="auto"/>
            </w:pPr>
            <w:r>
              <w:rPr>
                <w:b/>
                <w:bCs/>
                <w:sz w:val="16"/>
                <w:szCs w:val="16"/>
              </w:rPr>
              <w:t>2</w:t>
            </w:r>
          </w:p>
        </w:tc>
        <w:tc>
          <w:tcPr>
            <w:tcW w:w="4500" w:type="dxa"/>
            <w:shd w:val="clear" w:color="auto" w:fill="FAF8F9"/>
            <w:tcMar>
              <w:top w:w="90" w:type="dxa"/>
              <w:left w:w="120" w:type="dxa"/>
              <w:bottom w:w="90" w:type="dxa"/>
              <w:right w:w="120" w:type="dxa"/>
            </w:tcMar>
          </w:tcPr>
          <w:p w14:paraId="1E3EB949" w14:textId="77777777" w:rsidR="00F84372" w:rsidRDefault="00000000">
            <w:pPr>
              <w:spacing w:line="250" w:lineRule="auto"/>
            </w:pPr>
            <w:r>
              <w:rPr>
                <w:sz w:val="16"/>
                <w:szCs w:val="16"/>
              </w:rPr>
              <w:t>What do you ask and measure at that first visit?</w:t>
            </w:r>
          </w:p>
        </w:tc>
        <w:tc>
          <w:tcPr>
            <w:tcW w:w="7500" w:type="dxa"/>
            <w:shd w:val="clear" w:color="auto" w:fill="FAF8F9"/>
            <w:tcMar>
              <w:top w:w="90" w:type="dxa"/>
              <w:left w:w="120" w:type="dxa"/>
              <w:bottom w:w="90" w:type="dxa"/>
              <w:right w:w="120" w:type="dxa"/>
            </w:tcMar>
          </w:tcPr>
          <w:p w14:paraId="6756F671" w14:textId="77777777" w:rsidR="00F84372" w:rsidRDefault="00000000">
            <w:pPr>
              <w:spacing w:line="250" w:lineRule="auto"/>
            </w:pPr>
            <w:r>
              <w:rPr>
                <w:sz w:val="16"/>
                <w:szCs w:val="16"/>
              </w:rPr>
              <w:t>P7 found blood pressure, weight and maternal age among the most influential variables in models built from routine records. We need the list actually collected, not the published one.</w:t>
            </w:r>
          </w:p>
        </w:tc>
        <w:tc>
          <w:tcPr>
            <w:tcW w:w="2580" w:type="dxa"/>
            <w:shd w:val="clear" w:color="auto" w:fill="FAF8F9"/>
            <w:tcMar>
              <w:top w:w="90" w:type="dxa"/>
              <w:left w:w="120" w:type="dxa"/>
              <w:bottom w:w="90" w:type="dxa"/>
              <w:right w:w="120" w:type="dxa"/>
            </w:tcMar>
          </w:tcPr>
          <w:p w14:paraId="0E392D7D" w14:textId="77777777" w:rsidR="00F84372" w:rsidRDefault="00000000">
            <w:pPr>
              <w:spacing w:line="250" w:lineRule="auto"/>
            </w:pPr>
            <w:r>
              <w:rPr>
                <w:sz w:val="16"/>
                <w:szCs w:val="16"/>
              </w:rPr>
              <w:t>Closed — tick list</w:t>
            </w:r>
          </w:p>
        </w:tc>
      </w:tr>
      <w:tr w:rsidR="00F84372" w14:paraId="3297221B" w14:textId="77777777">
        <w:tblPrEx>
          <w:tblCellMar>
            <w:top w:w="0" w:type="dxa"/>
            <w:bottom w:w="0" w:type="dxa"/>
          </w:tblCellMar>
        </w:tblPrEx>
        <w:trPr>
          <w:cantSplit/>
        </w:trPr>
        <w:tc>
          <w:tcPr>
            <w:tcW w:w="520" w:type="dxa"/>
            <w:tcMar>
              <w:top w:w="90" w:type="dxa"/>
              <w:left w:w="120" w:type="dxa"/>
              <w:bottom w:w="90" w:type="dxa"/>
              <w:right w:w="120" w:type="dxa"/>
            </w:tcMar>
          </w:tcPr>
          <w:p w14:paraId="12BAD045" w14:textId="77777777" w:rsidR="00F84372" w:rsidRDefault="00000000">
            <w:pPr>
              <w:spacing w:line="250" w:lineRule="auto"/>
            </w:pPr>
            <w:r>
              <w:rPr>
                <w:b/>
                <w:bCs/>
                <w:sz w:val="16"/>
                <w:szCs w:val="16"/>
              </w:rPr>
              <w:t>3</w:t>
            </w:r>
          </w:p>
        </w:tc>
        <w:tc>
          <w:tcPr>
            <w:tcW w:w="4500" w:type="dxa"/>
            <w:tcMar>
              <w:top w:w="90" w:type="dxa"/>
              <w:left w:w="120" w:type="dxa"/>
              <w:bottom w:w="90" w:type="dxa"/>
              <w:right w:w="120" w:type="dxa"/>
            </w:tcMar>
          </w:tcPr>
          <w:p w14:paraId="23D4AFE6" w14:textId="77777777" w:rsidR="00F84372" w:rsidRDefault="00000000">
            <w:pPr>
              <w:spacing w:line="250" w:lineRule="auto"/>
            </w:pPr>
            <w:r>
              <w:rPr>
                <w:sz w:val="16"/>
                <w:szCs w:val="16"/>
              </w:rPr>
              <w:t>Are these records on paper or in a computer system?</w:t>
            </w:r>
          </w:p>
        </w:tc>
        <w:tc>
          <w:tcPr>
            <w:tcW w:w="7500" w:type="dxa"/>
            <w:tcMar>
              <w:top w:w="90" w:type="dxa"/>
              <w:left w:w="120" w:type="dxa"/>
              <w:bottom w:w="90" w:type="dxa"/>
              <w:right w:w="120" w:type="dxa"/>
            </w:tcMar>
          </w:tcPr>
          <w:p w14:paraId="316CD350" w14:textId="77777777" w:rsidR="00F84372" w:rsidRDefault="00000000">
            <w:pPr>
              <w:spacing w:line="250" w:lineRule="auto"/>
            </w:pPr>
            <w:r>
              <w:rPr>
                <w:sz w:val="16"/>
                <w:szCs w:val="16"/>
              </w:rPr>
              <w:t>P7 built its models from electronic records. If the information here is handwritten, no model can use it however complete it is.</w:t>
            </w:r>
          </w:p>
        </w:tc>
        <w:tc>
          <w:tcPr>
            <w:tcW w:w="2580" w:type="dxa"/>
            <w:tcMar>
              <w:top w:w="90" w:type="dxa"/>
              <w:left w:w="120" w:type="dxa"/>
              <w:bottom w:w="90" w:type="dxa"/>
              <w:right w:w="120" w:type="dxa"/>
            </w:tcMar>
          </w:tcPr>
          <w:p w14:paraId="36F365DA" w14:textId="77777777" w:rsidR="00F84372" w:rsidRDefault="00000000">
            <w:pPr>
              <w:spacing w:line="250" w:lineRule="auto"/>
            </w:pPr>
            <w:r>
              <w:rPr>
                <w:sz w:val="16"/>
                <w:szCs w:val="16"/>
              </w:rPr>
              <w:t>Closed — paper / electronic</w:t>
            </w:r>
          </w:p>
        </w:tc>
      </w:tr>
    </w:tbl>
    <w:p w14:paraId="6B042B57" w14:textId="77777777" w:rsidR="00F84372" w:rsidRDefault="00000000">
      <w:pPr>
        <w:spacing w:before="300" w:after="110"/>
      </w:pPr>
      <w:r>
        <w:rPr>
          <w:b/>
          <w:bCs/>
          <w:color w:val="3B2F45"/>
          <w:sz w:val="24"/>
          <w:szCs w:val="24"/>
        </w:rPr>
        <w:t>A2 · Finding the women at risk</w:t>
      </w:r>
    </w:p>
    <w:tbl>
      <w:tblPr>
        <w:tblW w:w="15100" w:type="dxa"/>
        <w:tblBorders>
          <w:top w:val="single" w:sz="2" w:space="0" w:color="D8D0D6"/>
          <w:left w:val="single" w:sz="2" w:space="0" w:color="D8D0D6"/>
          <w:bottom w:val="single" w:sz="2" w:space="0" w:color="D8D0D6"/>
          <w:right w:val="single" w:sz="2" w:space="0" w:color="D8D0D6"/>
          <w:insideH w:val="single" w:sz="2" w:space="0" w:color="E5DFE3"/>
          <w:insideV w:val="single" w:sz="2" w:space="0" w:color="E5DFE3"/>
        </w:tblBorders>
        <w:tblCellMar>
          <w:left w:w="10" w:type="dxa"/>
          <w:right w:w="10" w:type="dxa"/>
        </w:tblCellMar>
        <w:tblLook w:val="04A0" w:firstRow="1" w:lastRow="0" w:firstColumn="1" w:lastColumn="0" w:noHBand="0" w:noVBand="1"/>
      </w:tblPr>
      <w:tblGrid>
        <w:gridCol w:w="520"/>
        <w:gridCol w:w="4500"/>
        <w:gridCol w:w="7500"/>
        <w:gridCol w:w="2580"/>
      </w:tblGrid>
      <w:tr w:rsidR="00F84372" w14:paraId="56EE060F" w14:textId="77777777">
        <w:tblPrEx>
          <w:tblCellMar>
            <w:top w:w="0" w:type="dxa"/>
            <w:bottom w:w="0" w:type="dxa"/>
          </w:tblCellMar>
        </w:tblPrEx>
        <w:trPr>
          <w:cantSplit/>
          <w:tblHeader/>
        </w:trPr>
        <w:tc>
          <w:tcPr>
            <w:tcW w:w="520" w:type="dxa"/>
            <w:shd w:val="clear" w:color="auto" w:fill="EFE7EC"/>
            <w:tcMar>
              <w:top w:w="90" w:type="dxa"/>
              <w:left w:w="120" w:type="dxa"/>
              <w:bottom w:w="90" w:type="dxa"/>
              <w:right w:w="120" w:type="dxa"/>
            </w:tcMar>
          </w:tcPr>
          <w:p w14:paraId="19FF9807" w14:textId="77777777" w:rsidR="00F84372" w:rsidRDefault="00000000">
            <w:pPr>
              <w:spacing w:line="250" w:lineRule="auto"/>
            </w:pPr>
            <w:r>
              <w:rPr>
                <w:b/>
                <w:bCs/>
                <w:color w:val="261E2D"/>
                <w:sz w:val="16"/>
                <w:szCs w:val="16"/>
              </w:rPr>
              <w:t>#</w:t>
            </w:r>
          </w:p>
        </w:tc>
        <w:tc>
          <w:tcPr>
            <w:tcW w:w="4500" w:type="dxa"/>
            <w:shd w:val="clear" w:color="auto" w:fill="EFE7EC"/>
            <w:tcMar>
              <w:top w:w="90" w:type="dxa"/>
              <w:left w:w="120" w:type="dxa"/>
              <w:bottom w:w="90" w:type="dxa"/>
              <w:right w:w="120" w:type="dxa"/>
            </w:tcMar>
          </w:tcPr>
          <w:p w14:paraId="7D77FBE9" w14:textId="77777777" w:rsidR="00F84372" w:rsidRDefault="00000000">
            <w:pPr>
              <w:spacing w:line="250" w:lineRule="auto"/>
            </w:pPr>
            <w:r>
              <w:rPr>
                <w:b/>
                <w:bCs/>
                <w:color w:val="261E2D"/>
                <w:sz w:val="16"/>
                <w:szCs w:val="16"/>
              </w:rPr>
              <w:t>Question</w:t>
            </w:r>
          </w:p>
        </w:tc>
        <w:tc>
          <w:tcPr>
            <w:tcW w:w="7500" w:type="dxa"/>
            <w:shd w:val="clear" w:color="auto" w:fill="EFE7EC"/>
            <w:tcMar>
              <w:top w:w="90" w:type="dxa"/>
              <w:left w:w="120" w:type="dxa"/>
              <w:bottom w:w="90" w:type="dxa"/>
              <w:right w:w="120" w:type="dxa"/>
            </w:tcMar>
          </w:tcPr>
          <w:p w14:paraId="7F0822C3" w14:textId="77777777" w:rsidR="00F84372" w:rsidRDefault="00000000">
            <w:pPr>
              <w:spacing w:line="250" w:lineRule="auto"/>
            </w:pPr>
            <w:r>
              <w:rPr>
                <w:b/>
                <w:bCs/>
                <w:color w:val="261E2D"/>
                <w:sz w:val="16"/>
                <w:szCs w:val="16"/>
              </w:rPr>
              <w:t>Where it comes from, and why it matters</w:t>
            </w:r>
          </w:p>
        </w:tc>
        <w:tc>
          <w:tcPr>
            <w:tcW w:w="2580" w:type="dxa"/>
            <w:shd w:val="clear" w:color="auto" w:fill="EFE7EC"/>
            <w:tcMar>
              <w:top w:w="90" w:type="dxa"/>
              <w:left w:w="120" w:type="dxa"/>
              <w:bottom w:w="90" w:type="dxa"/>
              <w:right w:w="120" w:type="dxa"/>
            </w:tcMar>
          </w:tcPr>
          <w:p w14:paraId="762A7C43" w14:textId="77777777" w:rsidR="00F84372" w:rsidRDefault="00000000">
            <w:pPr>
              <w:spacing w:line="250" w:lineRule="auto"/>
            </w:pPr>
            <w:r>
              <w:rPr>
                <w:b/>
                <w:bCs/>
                <w:color w:val="261E2D"/>
                <w:sz w:val="16"/>
                <w:szCs w:val="16"/>
              </w:rPr>
              <w:t>Answer as</w:t>
            </w:r>
          </w:p>
        </w:tc>
      </w:tr>
      <w:tr w:rsidR="00F84372" w14:paraId="1C8E3FA5" w14:textId="77777777">
        <w:tblPrEx>
          <w:tblCellMar>
            <w:top w:w="0" w:type="dxa"/>
            <w:bottom w:w="0" w:type="dxa"/>
          </w:tblCellMar>
        </w:tblPrEx>
        <w:trPr>
          <w:cantSplit/>
        </w:trPr>
        <w:tc>
          <w:tcPr>
            <w:tcW w:w="520" w:type="dxa"/>
            <w:tcMar>
              <w:top w:w="90" w:type="dxa"/>
              <w:left w:w="120" w:type="dxa"/>
              <w:bottom w:w="90" w:type="dxa"/>
              <w:right w:w="120" w:type="dxa"/>
            </w:tcMar>
          </w:tcPr>
          <w:p w14:paraId="046B40B3" w14:textId="77777777" w:rsidR="00F84372" w:rsidRDefault="00000000">
            <w:pPr>
              <w:spacing w:line="250" w:lineRule="auto"/>
            </w:pPr>
            <w:r>
              <w:rPr>
                <w:b/>
                <w:bCs/>
                <w:sz w:val="16"/>
                <w:szCs w:val="16"/>
              </w:rPr>
              <w:t>4</w:t>
            </w:r>
          </w:p>
        </w:tc>
        <w:tc>
          <w:tcPr>
            <w:tcW w:w="4500" w:type="dxa"/>
            <w:tcMar>
              <w:top w:w="90" w:type="dxa"/>
              <w:left w:w="120" w:type="dxa"/>
              <w:bottom w:w="90" w:type="dxa"/>
              <w:right w:w="120" w:type="dxa"/>
            </w:tcMar>
          </w:tcPr>
          <w:p w14:paraId="219DBEF0" w14:textId="77777777" w:rsidR="00F84372" w:rsidRDefault="00000000">
            <w:pPr>
              <w:spacing w:line="250" w:lineRule="auto"/>
            </w:pPr>
            <w:r>
              <w:rPr>
                <w:sz w:val="16"/>
                <w:szCs w:val="16"/>
              </w:rPr>
              <w:t>How do you decide which women are at higher risk of preeclampsia? Do you use a written checklist?</w:t>
            </w:r>
          </w:p>
        </w:tc>
        <w:tc>
          <w:tcPr>
            <w:tcW w:w="7500" w:type="dxa"/>
            <w:tcMar>
              <w:top w:w="90" w:type="dxa"/>
              <w:left w:w="120" w:type="dxa"/>
              <w:bottom w:w="90" w:type="dxa"/>
              <w:right w:w="120" w:type="dxa"/>
            </w:tcMar>
          </w:tcPr>
          <w:p w14:paraId="3BB2C199" w14:textId="77777777" w:rsidR="00F84372" w:rsidRDefault="00000000">
            <w:pPr>
              <w:spacing w:line="250" w:lineRule="auto"/>
            </w:pPr>
            <w:r>
              <w:rPr>
                <w:sz w:val="16"/>
                <w:szCs w:val="16"/>
              </w:rPr>
              <w:t>P3 recommends early risk identification as part of Saudi antenatal care. This asks whether that is done with a checklist, by judgement, or not at all.</w:t>
            </w:r>
          </w:p>
        </w:tc>
        <w:tc>
          <w:tcPr>
            <w:tcW w:w="2580" w:type="dxa"/>
            <w:tcMar>
              <w:top w:w="90" w:type="dxa"/>
              <w:left w:w="120" w:type="dxa"/>
              <w:bottom w:w="90" w:type="dxa"/>
              <w:right w:w="120" w:type="dxa"/>
            </w:tcMar>
          </w:tcPr>
          <w:p w14:paraId="53B9DE33" w14:textId="77777777" w:rsidR="00F84372" w:rsidRDefault="00000000">
            <w:pPr>
              <w:spacing w:line="250" w:lineRule="auto"/>
            </w:pPr>
            <w:r>
              <w:rPr>
                <w:sz w:val="16"/>
                <w:szCs w:val="16"/>
              </w:rPr>
              <w:t>Closed — checklist / judgement / neither</w:t>
            </w:r>
          </w:p>
        </w:tc>
      </w:tr>
      <w:tr w:rsidR="00F84372" w14:paraId="36F3C9F9" w14:textId="77777777">
        <w:tblPrEx>
          <w:tblCellMar>
            <w:top w:w="0" w:type="dxa"/>
            <w:bottom w:w="0" w:type="dxa"/>
          </w:tblCellMar>
        </w:tblPrEx>
        <w:trPr>
          <w:cantSplit/>
        </w:trPr>
        <w:tc>
          <w:tcPr>
            <w:tcW w:w="520" w:type="dxa"/>
            <w:shd w:val="clear" w:color="auto" w:fill="FAF8F9"/>
            <w:tcMar>
              <w:top w:w="90" w:type="dxa"/>
              <w:left w:w="120" w:type="dxa"/>
              <w:bottom w:w="90" w:type="dxa"/>
              <w:right w:w="120" w:type="dxa"/>
            </w:tcMar>
          </w:tcPr>
          <w:p w14:paraId="182C4CC0" w14:textId="77777777" w:rsidR="00F84372" w:rsidRDefault="00000000">
            <w:pPr>
              <w:spacing w:line="250" w:lineRule="auto"/>
            </w:pPr>
            <w:r>
              <w:rPr>
                <w:b/>
                <w:bCs/>
                <w:sz w:val="16"/>
                <w:szCs w:val="16"/>
              </w:rPr>
              <w:t>5</w:t>
            </w:r>
          </w:p>
        </w:tc>
        <w:tc>
          <w:tcPr>
            <w:tcW w:w="4500" w:type="dxa"/>
            <w:shd w:val="clear" w:color="auto" w:fill="FAF8F9"/>
            <w:tcMar>
              <w:top w:w="90" w:type="dxa"/>
              <w:left w:w="120" w:type="dxa"/>
              <w:bottom w:w="90" w:type="dxa"/>
              <w:right w:w="120" w:type="dxa"/>
            </w:tcMar>
          </w:tcPr>
          <w:p w14:paraId="768910E0" w14:textId="77777777" w:rsidR="00F84372" w:rsidRDefault="00000000">
            <w:pPr>
              <w:spacing w:line="250" w:lineRule="auto"/>
            </w:pPr>
            <w:r>
              <w:rPr>
                <w:sz w:val="16"/>
                <w:szCs w:val="16"/>
              </w:rPr>
              <w:t>Which risk factors do you check for?</w:t>
            </w:r>
          </w:p>
        </w:tc>
        <w:tc>
          <w:tcPr>
            <w:tcW w:w="7500" w:type="dxa"/>
            <w:shd w:val="clear" w:color="auto" w:fill="FAF8F9"/>
            <w:tcMar>
              <w:top w:w="90" w:type="dxa"/>
              <w:left w:w="120" w:type="dxa"/>
              <w:bottom w:w="90" w:type="dxa"/>
              <w:right w:w="120" w:type="dxa"/>
            </w:tcMar>
          </w:tcPr>
          <w:p w14:paraId="03596B3F" w14:textId="77777777" w:rsidR="00F84372" w:rsidRDefault="00000000">
            <w:pPr>
              <w:spacing w:line="250" w:lineRule="auto"/>
            </w:pPr>
            <w:r>
              <w:rPr>
                <w:sz w:val="16"/>
                <w:szCs w:val="16"/>
              </w:rPr>
              <w:t>The published checklist has six high-risk and nine moderate-risk factors (SMFM, 2020; SMFM, 2026). The difference between that list and the one used here is the gap in the record.</w:t>
            </w:r>
          </w:p>
        </w:tc>
        <w:tc>
          <w:tcPr>
            <w:tcW w:w="2580" w:type="dxa"/>
            <w:shd w:val="clear" w:color="auto" w:fill="FAF8F9"/>
            <w:tcMar>
              <w:top w:w="90" w:type="dxa"/>
              <w:left w:w="120" w:type="dxa"/>
              <w:bottom w:w="90" w:type="dxa"/>
              <w:right w:w="120" w:type="dxa"/>
            </w:tcMar>
          </w:tcPr>
          <w:p w14:paraId="18740BC2" w14:textId="77777777" w:rsidR="00F84372" w:rsidRDefault="00000000">
            <w:pPr>
              <w:spacing w:line="250" w:lineRule="auto"/>
            </w:pPr>
            <w:r>
              <w:rPr>
                <w:sz w:val="16"/>
                <w:szCs w:val="16"/>
              </w:rPr>
              <w:t>Closed — tick against the list</w:t>
            </w:r>
          </w:p>
        </w:tc>
      </w:tr>
      <w:tr w:rsidR="00F84372" w14:paraId="0647FDC8" w14:textId="77777777">
        <w:tblPrEx>
          <w:tblCellMar>
            <w:top w:w="0" w:type="dxa"/>
            <w:bottom w:w="0" w:type="dxa"/>
          </w:tblCellMar>
        </w:tblPrEx>
        <w:trPr>
          <w:cantSplit/>
        </w:trPr>
        <w:tc>
          <w:tcPr>
            <w:tcW w:w="520" w:type="dxa"/>
            <w:tcMar>
              <w:top w:w="90" w:type="dxa"/>
              <w:left w:w="120" w:type="dxa"/>
              <w:bottom w:w="90" w:type="dxa"/>
              <w:right w:w="120" w:type="dxa"/>
            </w:tcMar>
          </w:tcPr>
          <w:p w14:paraId="41982DA6" w14:textId="77777777" w:rsidR="00F84372" w:rsidRDefault="00000000">
            <w:pPr>
              <w:spacing w:line="250" w:lineRule="auto"/>
            </w:pPr>
            <w:r>
              <w:rPr>
                <w:b/>
                <w:bCs/>
                <w:sz w:val="16"/>
                <w:szCs w:val="16"/>
              </w:rPr>
              <w:t>6</w:t>
            </w:r>
          </w:p>
        </w:tc>
        <w:tc>
          <w:tcPr>
            <w:tcW w:w="4500" w:type="dxa"/>
            <w:tcMar>
              <w:top w:w="90" w:type="dxa"/>
              <w:left w:w="120" w:type="dxa"/>
              <w:bottom w:w="90" w:type="dxa"/>
              <w:right w:w="120" w:type="dxa"/>
            </w:tcMar>
          </w:tcPr>
          <w:p w14:paraId="061C0B21" w14:textId="77777777" w:rsidR="00F84372" w:rsidRDefault="00000000">
            <w:pPr>
              <w:spacing w:line="250" w:lineRule="auto"/>
            </w:pPr>
            <w:r>
              <w:rPr>
                <w:sz w:val="16"/>
                <w:szCs w:val="16"/>
              </w:rPr>
              <w:t xml:space="preserve">Is uterine artery Doppler done here at 11–14 weeks? Can you order a </w:t>
            </w:r>
            <w:proofErr w:type="spellStart"/>
            <w:r>
              <w:rPr>
                <w:sz w:val="16"/>
                <w:szCs w:val="16"/>
              </w:rPr>
              <w:t>PlGF</w:t>
            </w:r>
            <w:proofErr w:type="spellEnd"/>
            <w:r>
              <w:rPr>
                <w:sz w:val="16"/>
                <w:szCs w:val="16"/>
              </w:rPr>
              <w:t xml:space="preserve"> blood test, and how long does the result take?</w:t>
            </w:r>
          </w:p>
        </w:tc>
        <w:tc>
          <w:tcPr>
            <w:tcW w:w="7500" w:type="dxa"/>
            <w:tcMar>
              <w:top w:w="90" w:type="dxa"/>
              <w:left w:w="120" w:type="dxa"/>
              <w:bottom w:w="90" w:type="dxa"/>
              <w:right w:w="120" w:type="dxa"/>
            </w:tcMar>
          </w:tcPr>
          <w:p w14:paraId="7CE3B1F3" w14:textId="77777777" w:rsidR="00F84372" w:rsidRDefault="00000000">
            <w:pPr>
              <w:spacing w:line="250" w:lineRule="auto"/>
            </w:pPr>
            <w:r>
              <w:rPr>
                <w:sz w:val="16"/>
                <w:szCs w:val="16"/>
              </w:rPr>
              <w:t>These are the two components of combined screening that need clinic equipment (O’Gorman et al., 2017). If they are unavailable, only the history route exists here.</w:t>
            </w:r>
          </w:p>
        </w:tc>
        <w:tc>
          <w:tcPr>
            <w:tcW w:w="2580" w:type="dxa"/>
            <w:tcMar>
              <w:top w:w="90" w:type="dxa"/>
              <w:left w:w="120" w:type="dxa"/>
              <w:bottom w:w="90" w:type="dxa"/>
              <w:right w:w="120" w:type="dxa"/>
            </w:tcMar>
          </w:tcPr>
          <w:p w14:paraId="462EA3A0" w14:textId="77777777" w:rsidR="00F84372" w:rsidRDefault="00000000">
            <w:pPr>
              <w:spacing w:line="250" w:lineRule="auto"/>
            </w:pPr>
            <w:r>
              <w:rPr>
                <w:sz w:val="16"/>
                <w:szCs w:val="16"/>
              </w:rPr>
              <w:t>Closed + number — yes/no, days</w:t>
            </w:r>
          </w:p>
        </w:tc>
      </w:tr>
    </w:tbl>
    <w:p w14:paraId="12DF8E2B" w14:textId="77777777" w:rsidR="00F84372" w:rsidRDefault="00000000">
      <w:pPr>
        <w:spacing w:before="300" w:after="110"/>
      </w:pPr>
      <w:r>
        <w:rPr>
          <w:b/>
          <w:bCs/>
          <w:color w:val="3B2F45"/>
          <w:sz w:val="24"/>
          <w:szCs w:val="24"/>
        </w:rPr>
        <w:t>A3 · Prevention</w:t>
      </w:r>
    </w:p>
    <w:tbl>
      <w:tblPr>
        <w:tblW w:w="15100" w:type="dxa"/>
        <w:tblBorders>
          <w:top w:val="single" w:sz="2" w:space="0" w:color="D8D0D6"/>
          <w:left w:val="single" w:sz="2" w:space="0" w:color="D8D0D6"/>
          <w:bottom w:val="single" w:sz="2" w:space="0" w:color="D8D0D6"/>
          <w:right w:val="single" w:sz="2" w:space="0" w:color="D8D0D6"/>
          <w:insideH w:val="single" w:sz="2" w:space="0" w:color="E5DFE3"/>
          <w:insideV w:val="single" w:sz="2" w:space="0" w:color="E5DFE3"/>
        </w:tblBorders>
        <w:tblCellMar>
          <w:left w:w="10" w:type="dxa"/>
          <w:right w:w="10" w:type="dxa"/>
        </w:tblCellMar>
        <w:tblLook w:val="04A0" w:firstRow="1" w:lastRow="0" w:firstColumn="1" w:lastColumn="0" w:noHBand="0" w:noVBand="1"/>
      </w:tblPr>
      <w:tblGrid>
        <w:gridCol w:w="520"/>
        <w:gridCol w:w="4500"/>
        <w:gridCol w:w="7500"/>
        <w:gridCol w:w="2580"/>
      </w:tblGrid>
      <w:tr w:rsidR="00F84372" w14:paraId="39D3AF2F" w14:textId="77777777">
        <w:tblPrEx>
          <w:tblCellMar>
            <w:top w:w="0" w:type="dxa"/>
            <w:bottom w:w="0" w:type="dxa"/>
          </w:tblCellMar>
        </w:tblPrEx>
        <w:trPr>
          <w:cantSplit/>
          <w:tblHeader/>
        </w:trPr>
        <w:tc>
          <w:tcPr>
            <w:tcW w:w="520" w:type="dxa"/>
            <w:shd w:val="clear" w:color="auto" w:fill="EFE7EC"/>
            <w:tcMar>
              <w:top w:w="90" w:type="dxa"/>
              <w:left w:w="120" w:type="dxa"/>
              <w:bottom w:w="90" w:type="dxa"/>
              <w:right w:w="120" w:type="dxa"/>
            </w:tcMar>
          </w:tcPr>
          <w:p w14:paraId="255DB70D" w14:textId="77777777" w:rsidR="00F84372" w:rsidRDefault="00000000">
            <w:pPr>
              <w:spacing w:line="250" w:lineRule="auto"/>
            </w:pPr>
            <w:r>
              <w:rPr>
                <w:b/>
                <w:bCs/>
                <w:color w:val="261E2D"/>
                <w:sz w:val="16"/>
                <w:szCs w:val="16"/>
              </w:rPr>
              <w:t>#</w:t>
            </w:r>
          </w:p>
        </w:tc>
        <w:tc>
          <w:tcPr>
            <w:tcW w:w="4500" w:type="dxa"/>
            <w:shd w:val="clear" w:color="auto" w:fill="EFE7EC"/>
            <w:tcMar>
              <w:top w:w="90" w:type="dxa"/>
              <w:left w:w="120" w:type="dxa"/>
              <w:bottom w:w="90" w:type="dxa"/>
              <w:right w:w="120" w:type="dxa"/>
            </w:tcMar>
          </w:tcPr>
          <w:p w14:paraId="174446BE" w14:textId="77777777" w:rsidR="00F84372" w:rsidRDefault="00000000">
            <w:pPr>
              <w:spacing w:line="250" w:lineRule="auto"/>
            </w:pPr>
            <w:r>
              <w:rPr>
                <w:b/>
                <w:bCs/>
                <w:color w:val="261E2D"/>
                <w:sz w:val="16"/>
                <w:szCs w:val="16"/>
              </w:rPr>
              <w:t>Question</w:t>
            </w:r>
          </w:p>
        </w:tc>
        <w:tc>
          <w:tcPr>
            <w:tcW w:w="7500" w:type="dxa"/>
            <w:shd w:val="clear" w:color="auto" w:fill="EFE7EC"/>
            <w:tcMar>
              <w:top w:w="90" w:type="dxa"/>
              <w:left w:w="120" w:type="dxa"/>
              <w:bottom w:w="90" w:type="dxa"/>
              <w:right w:w="120" w:type="dxa"/>
            </w:tcMar>
          </w:tcPr>
          <w:p w14:paraId="315A9268" w14:textId="77777777" w:rsidR="00F84372" w:rsidRDefault="00000000">
            <w:pPr>
              <w:spacing w:line="250" w:lineRule="auto"/>
            </w:pPr>
            <w:r>
              <w:rPr>
                <w:b/>
                <w:bCs/>
                <w:color w:val="261E2D"/>
                <w:sz w:val="16"/>
                <w:szCs w:val="16"/>
              </w:rPr>
              <w:t>Where it comes from, and why it matters</w:t>
            </w:r>
          </w:p>
        </w:tc>
        <w:tc>
          <w:tcPr>
            <w:tcW w:w="2580" w:type="dxa"/>
            <w:shd w:val="clear" w:color="auto" w:fill="EFE7EC"/>
            <w:tcMar>
              <w:top w:w="90" w:type="dxa"/>
              <w:left w:w="120" w:type="dxa"/>
              <w:bottom w:w="90" w:type="dxa"/>
              <w:right w:w="120" w:type="dxa"/>
            </w:tcMar>
          </w:tcPr>
          <w:p w14:paraId="7AAF8023" w14:textId="77777777" w:rsidR="00F84372" w:rsidRDefault="00000000">
            <w:pPr>
              <w:spacing w:line="250" w:lineRule="auto"/>
            </w:pPr>
            <w:r>
              <w:rPr>
                <w:b/>
                <w:bCs/>
                <w:color w:val="261E2D"/>
                <w:sz w:val="16"/>
                <w:szCs w:val="16"/>
              </w:rPr>
              <w:t>Answer as</w:t>
            </w:r>
          </w:p>
        </w:tc>
      </w:tr>
      <w:tr w:rsidR="00F84372" w14:paraId="78103DBA" w14:textId="77777777">
        <w:tblPrEx>
          <w:tblCellMar>
            <w:top w:w="0" w:type="dxa"/>
            <w:bottom w:w="0" w:type="dxa"/>
          </w:tblCellMar>
        </w:tblPrEx>
        <w:trPr>
          <w:cantSplit/>
        </w:trPr>
        <w:tc>
          <w:tcPr>
            <w:tcW w:w="520" w:type="dxa"/>
            <w:tcMar>
              <w:top w:w="90" w:type="dxa"/>
              <w:left w:w="120" w:type="dxa"/>
              <w:bottom w:w="90" w:type="dxa"/>
              <w:right w:w="120" w:type="dxa"/>
            </w:tcMar>
          </w:tcPr>
          <w:p w14:paraId="08F46A48" w14:textId="77777777" w:rsidR="00F84372" w:rsidRDefault="00000000">
            <w:pPr>
              <w:spacing w:line="250" w:lineRule="auto"/>
            </w:pPr>
            <w:r>
              <w:rPr>
                <w:b/>
                <w:bCs/>
                <w:sz w:val="16"/>
                <w:szCs w:val="16"/>
              </w:rPr>
              <w:t>7</w:t>
            </w:r>
          </w:p>
        </w:tc>
        <w:tc>
          <w:tcPr>
            <w:tcW w:w="4500" w:type="dxa"/>
            <w:tcMar>
              <w:top w:w="90" w:type="dxa"/>
              <w:left w:w="120" w:type="dxa"/>
              <w:bottom w:w="90" w:type="dxa"/>
              <w:right w:w="120" w:type="dxa"/>
            </w:tcMar>
          </w:tcPr>
          <w:p w14:paraId="239DF538" w14:textId="77777777" w:rsidR="00F84372" w:rsidRDefault="00000000">
            <w:pPr>
              <w:spacing w:line="250" w:lineRule="auto"/>
            </w:pPr>
            <w:r>
              <w:rPr>
                <w:sz w:val="16"/>
                <w:szCs w:val="16"/>
              </w:rPr>
              <w:t>Do you prescribe aspirin to women at higher risk? In which week do you start it, and at what dose?</w:t>
            </w:r>
          </w:p>
        </w:tc>
        <w:tc>
          <w:tcPr>
            <w:tcW w:w="7500" w:type="dxa"/>
            <w:tcMar>
              <w:top w:w="90" w:type="dxa"/>
              <w:left w:w="120" w:type="dxa"/>
              <w:bottom w:w="90" w:type="dxa"/>
              <w:right w:w="120" w:type="dxa"/>
            </w:tcMar>
          </w:tcPr>
          <w:p w14:paraId="7DD52D7F" w14:textId="77777777" w:rsidR="00F84372" w:rsidRDefault="00000000">
            <w:pPr>
              <w:spacing w:line="250" w:lineRule="auto"/>
            </w:pPr>
            <w:r>
              <w:rPr>
                <w:sz w:val="16"/>
                <w:szCs w:val="16"/>
              </w:rPr>
              <w:t>Low-dose aspirin is the only preventive treatment in the guidelines, from 12 weeks and ideally before 16 (ACOG &amp; SMFM, 2021), and it cut preterm preeclampsia by about 62% in the ASPRE trial (Rolnik et al., 2017).</w:t>
            </w:r>
          </w:p>
        </w:tc>
        <w:tc>
          <w:tcPr>
            <w:tcW w:w="2580" w:type="dxa"/>
            <w:tcMar>
              <w:top w:w="90" w:type="dxa"/>
              <w:left w:w="120" w:type="dxa"/>
              <w:bottom w:w="90" w:type="dxa"/>
              <w:right w:w="120" w:type="dxa"/>
            </w:tcMar>
          </w:tcPr>
          <w:p w14:paraId="763F5E44" w14:textId="77777777" w:rsidR="00F84372" w:rsidRDefault="00000000">
            <w:pPr>
              <w:spacing w:line="250" w:lineRule="auto"/>
            </w:pPr>
            <w:r>
              <w:rPr>
                <w:sz w:val="16"/>
                <w:szCs w:val="16"/>
              </w:rPr>
              <w:t>Closed + number — yes/no, week, mg</w:t>
            </w:r>
          </w:p>
        </w:tc>
      </w:tr>
      <w:tr w:rsidR="00F84372" w14:paraId="01B420CC" w14:textId="77777777">
        <w:tblPrEx>
          <w:tblCellMar>
            <w:top w:w="0" w:type="dxa"/>
            <w:bottom w:w="0" w:type="dxa"/>
          </w:tblCellMar>
        </w:tblPrEx>
        <w:trPr>
          <w:cantSplit/>
        </w:trPr>
        <w:tc>
          <w:tcPr>
            <w:tcW w:w="520" w:type="dxa"/>
            <w:shd w:val="clear" w:color="auto" w:fill="FAF8F9"/>
            <w:tcMar>
              <w:top w:w="90" w:type="dxa"/>
              <w:left w:w="120" w:type="dxa"/>
              <w:bottom w:w="90" w:type="dxa"/>
              <w:right w:w="120" w:type="dxa"/>
            </w:tcMar>
          </w:tcPr>
          <w:p w14:paraId="221CFF7C" w14:textId="77777777" w:rsidR="00F84372" w:rsidRDefault="00000000">
            <w:pPr>
              <w:spacing w:line="250" w:lineRule="auto"/>
            </w:pPr>
            <w:r>
              <w:rPr>
                <w:b/>
                <w:bCs/>
                <w:sz w:val="16"/>
                <w:szCs w:val="16"/>
              </w:rPr>
              <w:t>8</w:t>
            </w:r>
          </w:p>
        </w:tc>
        <w:tc>
          <w:tcPr>
            <w:tcW w:w="4500" w:type="dxa"/>
            <w:shd w:val="clear" w:color="auto" w:fill="FAF8F9"/>
            <w:tcMar>
              <w:top w:w="90" w:type="dxa"/>
              <w:left w:w="120" w:type="dxa"/>
              <w:bottom w:w="90" w:type="dxa"/>
              <w:right w:w="120" w:type="dxa"/>
            </w:tcMar>
          </w:tcPr>
          <w:p w14:paraId="4D81F5B6" w14:textId="77777777" w:rsidR="00F84372" w:rsidRDefault="00000000">
            <w:pPr>
              <w:spacing w:line="250" w:lineRule="auto"/>
            </w:pPr>
            <w:r>
              <w:rPr>
                <w:sz w:val="16"/>
                <w:szCs w:val="16"/>
              </w:rPr>
              <w:t>Of the women you identify as at higher risk, roughly what proportion actually start the aspirin before 16 weeks?</w:t>
            </w:r>
          </w:p>
        </w:tc>
        <w:tc>
          <w:tcPr>
            <w:tcW w:w="7500" w:type="dxa"/>
            <w:shd w:val="clear" w:color="auto" w:fill="FAF8F9"/>
            <w:tcMar>
              <w:top w:w="90" w:type="dxa"/>
              <w:left w:w="120" w:type="dxa"/>
              <w:bottom w:w="90" w:type="dxa"/>
              <w:right w:w="120" w:type="dxa"/>
            </w:tcMar>
          </w:tcPr>
          <w:p w14:paraId="0DBC33C4" w14:textId="77777777" w:rsidR="00F84372" w:rsidRDefault="00000000">
            <w:pPr>
              <w:spacing w:line="250" w:lineRule="auto"/>
            </w:pPr>
            <w:r>
              <w:rPr>
                <w:sz w:val="16"/>
                <w:szCs w:val="16"/>
              </w:rPr>
              <w:t>P1 found that aspirin is underused even among women who meet the criteria, because risk is not identified and the recommendation is not clearly communicated. This measures that locally.</w:t>
            </w:r>
          </w:p>
        </w:tc>
        <w:tc>
          <w:tcPr>
            <w:tcW w:w="2580" w:type="dxa"/>
            <w:shd w:val="clear" w:color="auto" w:fill="FAF8F9"/>
            <w:tcMar>
              <w:top w:w="90" w:type="dxa"/>
              <w:left w:w="120" w:type="dxa"/>
              <w:bottom w:w="90" w:type="dxa"/>
              <w:right w:w="120" w:type="dxa"/>
            </w:tcMar>
          </w:tcPr>
          <w:p w14:paraId="081AA838" w14:textId="77777777" w:rsidR="00F84372" w:rsidRDefault="00000000">
            <w:pPr>
              <w:spacing w:line="250" w:lineRule="auto"/>
            </w:pPr>
            <w:r>
              <w:rPr>
                <w:sz w:val="16"/>
                <w:szCs w:val="16"/>
              </w:rPr>
              <w:t>Number — percentage</w:t>
            </w:r>
          </w:p>
        </w:tc>
      </w:tr>
      <w:tr w:rsidR="00F84372" w14:paraId="05206E88" w14:textId="77777777">
        <w:tblPrEx>
          <w:tblCellMar>
            <w:top w:w="0" w:type="dxa"/>
            <w:bottom w:w="0" w:type="dxa"/>
          </w:tblCellMar>
        </w:tblPrEx>
        <w:trPr>
          <w:cantSplit/>
        </w:trPr>
        <w:tc>
          <w:tcPr>
            <w:tcW w:w="520" w:type="dxa"/>
            <w:tcMar>
              <w:top w:w="90" w:type="dxa"/>
              <w:left w:w="120" w:type="dxa"/>
              <w:bottom w:w="90" w:type="dxa"/>
              <w:right w:w="120" w:type="dxa"/>
            </w:tcMar>
          </w:tcPr>
          <w:p w14:paraId="765AEB47" w14:textId="77777777" w:rsidR="00F84372" w:rsidRDefault="00000000">
            <w:pPr>
              <w:spacing w:line="250" w:lineRule="auto"/>
            </w:pPr>
            <w:r>
              <w:rPr>
                <w:b/>
                <w:bCs/>
                <w:sz w:val="16"/>
                <w:szCs w:val="16"/>
              </w:rPr>
              <w:t>9</w:t>
            </w:r>
          </w:p>
        </w:tc>
        <w:tc>
          <w:tcPr>
            <w:tcW w:w="4500" w:type="dxa"/>
            <w:tcMar>
              <w:top w:w="90" w:type="dxa"/>
              <w:left w:w="120" w:type="dxa"/>
              <w:bottom w:w="90" w:type="dxa"/>
              <w:right w:w="120" w:type="dxa"/>
            </w:tcMar>
          </w:tcPr>
          <w:p w14:paraId="1900F357" w14:textId="77777777" w:rsidR="00F84372" w:rsidRDefault="00000000">
            <w:pPr>
              <w:spacing w:line="250" w:lineRule="auto"/>
            </w:pPr>
            <w:r>
              <w:rPr>
                <w:sz w:val="16"/>
                <w:szCs w:val="16"/>
              </w:rPr>
              <w:t>What are the usual reasons a woman does not start it, or stops taking it?</w:t>
            </w:r>
          </w:p>
        </w:tc>
        <w:tc>
          <w:tcPr>
            <w:tcW w:w="7500" w:type="dxa"/>
            <w:tcMar>
              <w:top w:w="90" w:type="dxa"/>
              <w:left w:w="120" w:type="dxa"/>
              <w:bottom w:w="90" w:type="dxa"/>
              <w:right w:w="120" w:type="dxa"/>
            </w:tcMar>
          </w:tcPr>
          <w:p w14:paraId="5484146A" w14:textId="77777777" w:rsidR="00F84372" w:rsidRDefault="00000000">
            <w:pPr>
              <w:spacing w:line="250" w:lineRule="auto"/>
            </w:pPr>
            <w:r>
              <w:rPr>
                <w:sz w:val="16"/>
                <w:szCs w:val="16"/>
              </w:rPr>
              <w:t>P2 found 44% of high-risk women were less than 90% adherent, and documents the reasons. We are asking whether the same reasons appear here.</w:t>
            </w:r>
          </w:p>
        </w:tc>
        <w:tc>
          <w:tcPr>
            <w:tcW w:w="2580" w:type="dxa"/>
            <w:tcMar>
              <w:top w:w="90" w:type="dxa"/>
              <w:left w:w="120" w:type="dxa"/>
              <w:bottom w:w="90" w:type="dxa"/>
              <w:right w:w="120" w:type="dxa"/>
            </w:tcMar>
          </w:tcPr>
          <w:p w14:paraId="6A100F1B" w14:textId="77777777" w:rsidR="00F84372" w:rsidRDefault="00000000">
            <w:pPr>
              <w:spacing w:line="250" w:lineRule="auto"/>
            </w:pPr>
            <w:r>
              <w:rPr>
                <w:sz w:val="16"/>
                <w:szCs w:val="16"/>
              </w:rPr>
              <w:t>Text</w:t>
            </w:r>
          </w:p>
        </w:tc>
      </w:tr>
    </w:tbl>
    <w:p w14:paraId="483D0437" w14:textId="77777777" w:rsidR="00F84372" w:rsidRDefault="00000000">
      <w:pPr>
        <w:spacing w:before="300" w:after="110"/>
      </w:pPr>
      <w:r>
        <w:rPr>
          <w:b/>
          <w:bCs/>
          <w:color w:val="3B2F45"/>
          <w:sz w:val="24"/>
          <w:szCs w:val="24"/>
        </w:rPr>
        <w:lastRenderedPageBreak/>
        <w:t>A4 · Finding the disease</w:t>
      </w:r>
    </w:p>
    <w:tbl>
      <w:tblPr>
        <w:tblW w:w="15100" w:type="dxa"/>
        <w:tblBorders>
          <w:top w:val="single" w:sz="2" w:space="0" w:color="D8D0D6"/>
          <w:left w:val="single" w:sz="2" w:space="0" w:color="D8D0D6"/>
          <w:bottom w:val="single" w:sz="2" w:space="0" w:color="D8D0D6"/>
          <w:right w:val="single" w:sz="2" w:space="0" w:color="D8D0D6"/>
          <w:insideH w:val="single" w:sz="2" w:space="0" w:color="E5DFE3"/>
          <w:insideV w:val="single" w:sz="2" w:space="0" w:color="E5DFE3"/>
        </w:tblBorders>
        <w:tblCellMar>
          <w:left w:w="10" w:type="dxa"/>
          <w:right w:w="10" w:type="dxa"/>
        </w:tblCellMar>
        <w:tblLook w:val="04A0" w:firstRow="1" w:lastRow="0" w:firstColumn="1" w:lastColumn="0" w:noHBand="0" w:noVBand="1"/>
      </w:tblPr>
      <w:tblGrid>
        <w:gridCol w:w="520"/>
        <w:gridCol w:w="4500"/>
        <w:gridCol w:w="7500"/>
        <w:gridCol w:w="2580"/>
      </w:tblGrid>
      <w:tr w:rsidR="00F84372" w14:paraId="2DEBBD8F" w14:textId="77777777">
        <w:tblPrEx>
          <w:tblCellMar>
            <w:top w:w="0" w:type="dxa"/>
            <w:bottom w:w="0" w:type="dxa"/>
          </w:tblCellMar>
        </w:tblPrEx>
        <w:trPr>
          <w:cantSplit/>
          <w:tblHeader/>
        </w:trPr>
        <w:tc>
          <w:tcPr>
            <w:tcW w:w="520" w:type="dxa"/>
            <w:shd w:val="clear" w:color="auto" w:fill="EFE7EC"/>
            <w:tcMar>
              <w:top w:w="90" w:type="dxa"/>
              <w:left w:w="120" w:type="dxa"/>
              <w:bottom w:w="90" w:type="dxa"/>
              <w:right w:w="120" w:type="dxa"/>
            </w:tcMar>
          </w:tcPr>
          <w:p w14:paraId="67D77D48" w14:textId="77777777" w:rsidR="00F84372" w:rsidRDefault="00000000">
            <w:pPr>
              <w:spacing w:line="250" w:lineRule="auto"/>
            </w:pPr>
            <w:r>
              <w:rPr>
                <w:b/>
                <w:bCs/>
                <w:color w:val="261E2D"/>
                <w:sz w:val="16"/>
                <w:szCs w:val="16"/>
              </w:rPr>
              <w:t>#</w:t>
            </w:r>
          </w:p>
        </w:tc>
        <w:tc>
          <w:tcPr>
            <w:tcW w:w="4500" w:type="dxa"/>
            <w:shd w:val="clear" w:color="auto" w:fill="EFE7EC"/>
            <w:tcMar>
              <w:top w:w="90" w:type="dxa"/>
              <w:left w:w="120" w:type="dxa"/>
              <w:bottom w:w="90" w:type="dxa"/>
              <w:right w:w="120" w:type="dxa"/>
            </w:tcMar>
          </w:tcPr>
          <w:p w14:paraId="50EE220D" w14:textId="77777777" w:rsidR="00F84372" w:rsidRDefault="00000000">
            <w:pPr>
              <w:spacing w:line="250" w:lineRule="auto"/>
            </w:pPr>
            <w:r>
              <w:rPr>
                <w:b/>
                <w:bCs/>
                <w:color w:val="261E2D"/>
                <w:sz w:val="16"/>
                <w:szCs w:val="16"/>
              </w:rPr>
              <w:t>Question</w:t>
            </w:r>
          </w:p>
        </w:tc>
        <w:tc>
          <w:tcPr>
            <w:tcW w:w="7500" w:type="dxa"/>
            <w:shd w:val="clear" w:color="auto" w:fill="EFE7EC"/>
            <w:tcMar>
              <w:top w:w="90" w:type="dxa"/>
              <w:left w:w="120" w:type="dxa"/>
              <w:bottom w:w="90" w:type="dxa"/>
              <w:right w:w="120" w:type="dxa"/>
            </w:tcMar>
          </w:tcPr>
          <w:p w14:paraId="5A9D1FF7" w14:textId="77777777" w:rsidR="00F84372" w:rsidRDefault="00000000">
            <w:pPr>
              <w:spacing w:line="250" w:lineRule="auto"/>
            </w:pPr>
            <w:r>
              <w:rPr>
                <w:b/>
                <w:bCs/>
                <w:color w:val="261E2D"/>
                <w:sz w:val="16"/>
                <w:szCs w:val="16"/>
              </w:rPr>
              <w:t>Where it comes from, and why it matters</w:t>
            </w:r>
          </w:p>
        </w:tc>
        <w:tc>
          <w:tcPr>
            <w:tcW w:w="2580" w:type="dxa"/>
            <w:shd w:val="clear" w:color="auto" w:fill="EFE7EC"/>
            <w:tcMar>
              <w:top w:w="90" w:type="dxa"/>
              <w:left w:w="120" w:type="dxa"/>
              <w:bottom w:w="90" w:type="dxa"/>
              <w:right w:w="120" w:type="dxa"/>
            </w:tcMar>
          </w:tcPr>
          <w:p w14:paraId="58E03F5D" w14:textId="77777777" w:rsidR="00F84372" w:rsidRDefault="00000000">
            <w:pPr>
              <w:spacing w:line="250" w:lineRule="auto"/>
            </w:pPr>
            <w:r>
              <w:rPr>
                <w:b/>
                <w:bCs/>
                <w:color w:val="261E2D"/>
                <w:sz w:val="16"/>
                <w:szCs w:val="16"/>
              </w:rPr>
              <w:t>Answer as</w:t>
            </w:r>
          </w:p>
        </w:tc>
      </w:tr>
      <w:tr w:rsidR="00F84372" w14:paraId="525755FC" w14:textId="77777777">
        <w:tblPrEx>
          <w:tblCellMar>
            <w:top w:w="0" w:type="dxa"/>
            <w:bottom w:w="0" w:type="dxa"/>
          </w:tblCellMar>
        </w:tblPrEx>
        <w:trPr>
          <w:cantSplit/>
        </w:trPr>
        <w:tc>
          <w:tcPr>
            <w:tcW w:w="520" w:type="dxa"/>
            <w:tcMar>
              <w:top w:w="90" w:type="dxa"/>
              <w:left w:w="120" w:type="dxa"/>
              <w:bottom w:w="90" w:type="dxa"/>
              <w:right w:w="120" w:type="dxa"/>
            </w:tcMar>
          </w:tcPr>
          <w:p w14:paraId="47D3EA92" w14:textId="77777777" w:rsidR="00F84372" w:rsidRDefault="00000000">
            <w:pPr>
              <w:spacing w:line="250" w:lineRule="auto"/>
            </w:pPr>
            <w:r>
              <w:rPr>
                <w:b/>
                <w:bCs/>
                <w:sz w:val="16"/>
                <w:szCs w:val="16"/>
              </w:rPr>
              <w:t>10</w:t>
            </w:r>
          </w:p>
        </w:tc>
        <w:tc>
          <w:tcPr>
            <w:tcW w:w="4500" w:type="dxa"/>
            <w:tcMar>
              <w:top w:w="90" w:type="dxa"/>
              <w:left w:w="120" w:type="dxa"/>
              <w:bottom w:w="90" w:type="dxa"/>
              <w:right w:w="120" w:type="dxa"/>
            </w:tcMar>
          </w:tcPr>
          <w:p w14:paraId="27DAB1CA" w14:textId="77777777" w:rsidR="00F84372" w:rsidRDefault="00000000">
            <w:pPr>
              <w:spacing w:line="250" w:lineRule="auto"/>
            </w:pPr>
            <w:r>
              <w:rPr>
                <w:sz w:val="16"/>
                <w:szCs w:val="16"/>
              </w:rPr>
              <w:t>How often is blood pressure measured during pregnancy, and at which visits?</w:t>
            </w:r>
          </w:p>
        </w:tc>
        <w:tc>
          <w:tcPr>
            <w:tcW w:w="7500" w:type="dxa"/>
            <w:tcMar>
              <w:top w:w="90" w:type="dxa"/>
              <w:left w:w="120" w:type="dxa"/>
              <w:bottom w:w="90" w:type="dxa"/>
              <w:right w:w="120" w:type="dxa"/>
            </w:tcMar>
          </w:tcPr>
          <w:p w14:paraId="0BE3688E" w14:textId="77777777" w:rsidR="00F84372" w:rsidRDefault="00000000">
            <w:pPr>
              <w:spacing w:line="250" w:lineRule="auto"/>
            </w:pPr>
            <w:r>
              <w:rPr>
                <w:sz w:val="16"/>
                <w:szCs w:val="16"/>
              </w:rPr>
              <w:t>P6 found that 22% of women attending regular check-ups had no blood pressure measured at all. Diagnosis needs two readings at least four hours apart after 20 weeks (ACOG, 2020), and a trajectory needs more than that.</w:t>
            </w:r>
          </w:p>
        </w:tc>
        <w:tc>
          <w:tcPr>
            <w:tcW w:w="2580" w:type="dxa"/>
            <w:tcMar>
              <w:top w:w="90" w:type="dxa"/>
              <w:left w:w="120" w:type="dxa"/>
              <w:bottom w:w="90" w:type="dxa"/>
              <w:right w:w="120" w:type="dxa"/>
            </w:tcMar>
          </w:tcPr>
          <w:p w14:paraId="2E2EBEB8" w14:textId="77777777" w:rsidR="00F84372" w:rsidRDefault="00000000">
            <w:pPr>
              <w:spacing w:line="250" w:lineRule="auto"/>
            </w:pPr>
            <w:r>
              <w:rPr>
                <w:sz w:val="16"/>
                <w:szCs w:val="16"/>
              </w:rPr>
              <w:t>Number — readings and visits</w:t>
            </w:r>
          </w:p>
        </w:tc>
      </w:tr>
      <w:tr w:rsidR="00F84372" w14:paraId="3E0A5FA2" w14:textId="77777777">
        <w:tblPrEx>
          <w:tblCellMar>
            <w:top w:w="0" w:type="dxa"/>
            <w:bottom w:w="0" w:type="dxa"/>
          </w:tblCellMar>
        </w:tblPrEx>
        <w:trPr>
          <w:cantSplit/>
        </w:trPr>
        <w:tc>
          <w:tcPr>
            <w:tcW w:w="520" w:type="dxa"/>
            <w:shd w:val="clear" w:color="auto" w:fill="FAF8F9"/>
            <w:tcMar>
              <w:top w:w="90" w:type="dxa"/>
              <w:left w:w="120" w:type="dxa"/>
              <w:bottom w:w="90" w:type="dxa"/>
              <w:right w:w="120" w:type="dxa"/>
            </w:tcMar>
          </w:tcPr>
          <w:p w14:paraId="7B8A86C6" w14:textId="77777777" w:rsidR="00F84372" w:rsidRDefault="00000000">
            <w:pPr>
              <w:spacing w:line="250" w:lineRule="auto"/>
            </w:pPr>
            <w:r>
              <w:rPr>
                <w:b/>
                <w:bCs/>
                <w:sz w:val="16"/>
                <w:szCs w:val="16"/>
              </w:rPr>
              <w:t>11</w:t>
            </w:r>
          </w:p>
        </w:tc>
        <w:tc>
          <w:tcPr>
            <w:tcW w:w="4500" w:type="dxa"/>
            <w:shd w:val="clear" w:color="auto" w:fill="FAF8F9"/>
            <w:tcMar>
              <w:top w:w="90" w:type="dxa"/>
              <w:left w:w="120" w:type="dxa"/>
              <w:bottom w:w="90" w:type="dxa"/>
              <w:right w:w="120" w:type="dxa"/>
            </w:tcMar>
          </w:tcPr>
          <w:p w14:paraId="0C615F28" w14:textId="77777777" w:rsidR="00F84372" w:rsidRDefault="00000000">
            <w:pPr>
              <w:spacing w:line="250" w:lineRule="auto"/>
            </w:pPr>
            <w:r>
              <w:rPr>
                <w:sz w:val="16"/>
                <w:szCs w:val="16"/>
              </w:rPr>
              <w:t>When you suspect preeclampsia, which tests do you do before you confirm it?</w:t>
            </w:r>
          </w:p>
        </w:tc>
        <w:tc>
          <w:tcPr>
            <w:tcW w:w="7500" w:type="dxa"/>
            <w:shd w:val="clear" w:color="auto" w:fill="FAF8F9"/>
            <w:tcMar>
              <w:top w:w="90" w:type="dxa"/>
              <w:left w:w="120" w:type="dxa"/>
              <w:bottom w:w="90" w:type="dxa"/>
              <w:right w:w="120" w:type="dxa"/>
            </w:tcMar>
          </w:tcPr>
          <w:p w14:paraId="0E8C3383" w14:textId="77777777" w:rsidR="00F84372" w:rsidRDefault="00000000">
            <w:pPr>
              <w:spacing w:line="250" w:lineRule="auto"/>
            </w:pPr>
            <w:r>
              <w:rPr>
                <w:sz w:val="16"/>
                <w:szCs w:val="16"/>
              </w:rPr>
              <w:t>Diagnosis requires new hypertension after 20 weeks plus proteinuria or organ dysfunction (ACOG, 2020). NICE and ISSHP differ in detail (NICE, 2019; Magee et al., 2022), so the local sequence must be recorded.</w:t>
            </w:r>
          </w:p>
        </w:tc>
        <w:tc>
          <w:tcPr>
            <w:tcW w:w="2580" w:type="dxa"/>
            <w:shd w:val="clear" w:color="auto" w:fill="FAF8F9"/>
            <w:tcMar>
              <w:top w:w="90" w:type="dxa"/>
              <w:left w:w="120" w:type="dxa"/>
              <w:bottom w:w="90" w:type="dxa"/>
              <w:right w:w="120" w:type="dxa"/>
            </w:tcMar>
          </w:tcPr>
          <w:p w14:paraId="33A0E1FC" w14:textId="77777777" w:rsidR="00F84372" w:rsidRDefault="00000000">
            <w:pPr>
              <w:spacing w:line="250" w:lineRule="auto"/>
            </w:pPr>
            <w:r>
              <w:rPr>
                <w:sz w:val="16"/>
                <w:szCs w:val="16"/>
              </w:rPr>
              <w:t>Closed — tick list</w:t>
            </w:r>
          </w:p>
        </w:tc>
      </w:tr>
      <w:tr w:rsidR="00F84372" w14:paraId="4592A21C" w14:textId="77777777">
        <w:tblPrEx>
          <w:tblCellMar>
            <w:top w:w="0" w:type="dxa"/>
            <w:bottom w:w="0" w:type="dxa"/>
          </w:tblCellMar>
        </w:tblPrEx>
        <w:trPr>
          <w:cantSplit/>
        </w:trPr>
        <w:tc>
          <w:tcPr>
            <w:tcW w:w="520" w:type="dxa"/>
            <w:tcMar>
              <w:top w:w="90" w:type="dxa"/>
              <w:left w:w="120" w:type="dxa"/>
              <w:bottom w:w="90" w:type="dxa"/>
              <w:right w:w="120" w:type="dxa"/>
            </w:tcMar>
          </w:tcPr>
          <w:p w14:paraId="2F039096" w14:textId="77777777" w:rsidR="00F84372" w:rsidRDefault="00000000">
            <w:pPr>
              <w:spacing w:line="250" w:lineRule="auto"/>
            </w:pPr>
            <w:r>
              <w:rPr>
                <w:b/>
                <w:bCs/>
                <w:sz w:val="16"/>
                <w:szCs w:val="16"/>
              </w:rPr>
              <w:t>12</w:t>
            </w:r>
          </w:p>
        </w:tc>
        <w:tc>
          <w:tcPr>
            <w:tcW w:w="4500" w:type="dxa"/>
            <w:tcMar>
              <w:top w:w="90" w:type="dxa"/>
              <w:left w:w="120" w:type="dxa"/>
              <w:bottom w:w="90" w:type="dxa"/>
              <w:right w:w="120" w:type="dxa"/>
            </w:tcMar>
          </w:tcPr>
          <w:p w14:paraId="36CE8FF4" w14:textId="77777777" w:rsidR="00F84372" w:rsidRDefault="00000000">
            <w:pPr>
              <w:spacing w:line="250" w:lineRule="auto"/>
            </w:pPr>
            <w:r>
              <w:rPr>
                <w:sz w:val="16"/>
                <w:szCs w:val="16"/>
              </w:rPr>
              <w:t>At what stage is preeclampsia usually found here — at a routine visit before symptoms, or after the woman already has symptoms? Roughly what proportion each way?</w:t>
            </w:r>
          </w:p>
        </w:tc>
        <w:tc>
          <w:tcPr>
            <w:tcW w:w="7500" w:type="dxa"/>
            <w:tcMar>
              <w:top w:w="90" w:type="dxa"/>
              <w:left w:w="120" w:type="dxa"/>
              <w:bottom w:w="90" w:type="dxa"/>
              <w:right w:w="120" w:type="dxa"/>
            </w:tcMar>
          </w:tcPr>
          <w:p w14:paraId="2D7545BB" w14:textId="77777777" w:rsidR="00F84372" w:rsidRDefault="00000000">
            <w:pPr>
              <w:spacing w:line="250" w:lineRule="auto"/>
            </w:pPr>
            <w:r>
              <w:rPr>
                <w:sz w:val="16"/>
                <w:szCs w:val="16"/>
              </w:rPr>
              <w:t>P6 reports that only 16.7% of cases were diagnosed before symptoms began. This is the premise of the whole project, put directly to a clinician.</w:t>
            </w:r>
          </w:p>
        </w:tc>
        <w:tc>
          <w:tcPr>
            <w:tcW w:w="2580" w:type="dxa"/>
            <w:tcMar>
              <w:top w:w="90" w:type="dxa"/>
              <w:left w:w="120" w:type="dxa"/>
              <w:bottom w:w="90" w:type="dxa"/>
              <w:right w:w="120" w:type="dxa"/>
            </w:tcMar>
          </w:tcPr>
          <w:p w14:paraId="0700D25B" w14:textId="77777777" w:rsidR="00F84372" w:rsidRDefault="00000000">
            <w:pPr>
              <w:spacing w:line="250" w:lineRule="auto"/>
            </w:pPr>
            <w:r>
              <w:rPr>
                <w:sz w:val="16"/>
                <w:szCs w:val="16"/>
              </w:rPr>
              <w:t>Number — split, then text</w:t>
            </w:r>
          </w:p>
        </w:tc>
      </w:tr>
    </w:tbl>
    <w:p w14:paraId="2561D6BA" w14:textId="77777777" w:rsidR="00F84372" w:rsidRDefault="00F84372">
      <w:pPr>
        <w:spacing w:after="160"/>
      </w:pPr>
    </w:p>
    <w:p w14:paraId="35776D25" w14:textId="77777777" w:rsidR="00F84372" w:rsidRDefault="00000000">
      <w:pPr>
        <w:spacing w:before="300" w:after="110"/>
      </w:pPr>
      <w:r>
        <w:rPr>
          <w:b/>
          <w:bCs/>
          <w:color w:val="3B2F45"/>
          <w:sz w:val="24"/>
          <w:szCs w:val="24"/>
        </w:rPr>
        <w:t>Qualitative or quantitative — for the doctor</w:t>
      </w:r>
    </w:p>
    <w:tbl>
      <w:tblPr>
        <w:tblW w:w="9020" w:type="dxa"/>
        <w:tblCellMar>
          <w:left w:w="10" w:type="dxa"/>
          <w:right w:w="10" w:type="dxa"/>
        </w:tblCellMar>
        <w:tblLook w:val="04A0" w:firstRow="1" w:lastRow="0" w:firstColumn="1" w:lastColumn="0" w:noHBand="0" w:noVBand="1"/>
      </w:tblPr>
      <w:tblGrid>
        <w:gridCol w:w="9020"/>
      </w:tblGrid>
      <w:tr w:rsidR="00F84372" w14:paraId="2472284C" w14:textId="77777777">
        <w:tblPrEx>
          <w:tblCellMar>
            <w:top w:w="0" w:type="dxa"/>
            <w:bottom w:w="0" w:type="dxa"/>
          </w:tblCellMar>
        </w:tblPrEx>
        <w:trPr>
          <w:cantSplit/>
        </w:trPr>
        <w:tc>
          <w:tcPr>
            <w:tcW w:w="9020" w:type="dxa"/>
            <w:tcBorders>
              <w:left w:val="single" w:sz="28" w:space="0" w:color="3E6B58"/>
            </w:tcBorders>
            <w:shd w:val="clear" w:color="auto" w:fill="EDF3F0"/>
            <w:tcMar>
              <w:top w:w="200" w:type="dxa"/>
              <w:left w:w="260" w:type="dxa"/>
              <w:bottom w:w="200" w:type="dxa"/>
              <w:right w:w="240" w:type="dxa"/>
            </w:tcMar>
          </w:tcPr>
          <w:p w14:paraId="41A2FA89" w14:textId="77777777" w:rsidR="00F84372" w:rsidRDefault="00000000">
            <w:pPr>
              <w:spacing w:line="285" w:lineRule="auto"/>
            </w:pPr>
            <w:r>
              <w:rPr>
                <w:b/>
                <w:bCs/>
                <w:color w:val="3E6B58"/>
                <w:sz w:val="21"/>
                <w:szCs w:val="21"/>
              </w:rPr>
              <w:t>Mostly quantitative. Nine of the twelve answers should be a number or a fixed choice; three should be text.</w:t>
            </w:r>
          </w:p>
        </w:tc>
      </w:tr>
    </w:tbl>
    <w:p w14:paraId="4A80ACDF" w14:textId="77777777" w:rsidR="00F84372" w:rsidRDefault="00F84372">
      <w:pPr>
        <w:spacing w:after="120"/>
      </w:pPr>
    </w:p>
    <w:p w14:paraId="4574C8DE" w14:textId="77777777" w:rsidR="00F84372" w:rsidRDefault="00000000">
      <w:pPr>
        <w:spacing w:after="130" w:line="280" w:lineRule="auto"/>
      </w:pPr>
      <w:r>
        <w:t>Her answers describe a system, and a system is described in weeks, counts, percentages and yes-or-no. That matters here for a specific reason: the literature above is full of numbers — 12.2 weeks mean booking, 36% booking late, 16.7% diagnosed before symptoms, 22% with no blood pressure taken, 44% not adherent. If her answers are numbers too, you can put your clinic beside the published figures in a single table. That comparison is the analysis.</w:t>
      </w:r>
    </w:p>
    <w:p w14:paraId="560BC5DF" w14:textId="77777777" w:rsidR="00BF2937" w:rsidRDefault="00BF2937">
      <w:pPr>
        <w:pBdr>
          <w:bottom w:val="single" w:sz="8" w:space="6" w:color="D8D0D6"/>
        </w:pBdr>
        <w:spacing w:before="400" w:after="150"/>
        <w:rPr>
          <w:b/>
          <w:bCs/>
        </w:rPr>
      </w:pPr>
    </w:p>
    <w:p w14:paraId="12B789E6" w14:textId="77777777" w:rsidR="00BF2937" w:rsidRDefault="00BF2937">
      <w:pPr>
        <w:pBdr>
          <w:bottom w:val="single" w:sz="8" w:space="6" w:color="D8D0D6"/>
        </w:pBdr>
        <w:spacing w:before="400" w:after="150"/>
        <w:rPr>
          <w:b/>
          <w:bCs/>
        </w:rPr>
      </w:pPr>
    </w:p>
    <w:p w14:paraId="64B29600" w14:textId="77777777" w:rsidR="00BF2937" w:rsidRDefault="00BF2937">
      <w:pPr>
        <w:pBdr>
          <w:bottom w:val="single" w:sz="8" w:space="6" w:color="D8D0D6"/>
        </w:pBdr>
        <w:spacing w:before="400" w:after="150"/>
        <w:rPr>
          <w:b/>
          <w:bCs/>
        </w:rPr>
      </w:pPr>
    </w:p>
    <w:p w14:paraId="2AFDB987" w14:textId="77777777" w:rsidR="00BF2937" w:rsidRDefault="00BF2937">
      <w:pPr>
        <w:pBdr>
          <w:bottom w:val="single" w:sz="8" w:space="6" w:color="D8D0D6"/>
        </w:pBdr>
        <w:spacing w:before="400" w:after="150"/>
        <w:rPr>
          <w:b/>
          <w:bCs/>
        </w:rPr>
      </w:pPr>
    </w:p>
    <w:p w14:paraId="76E82C70" w14:textId="77777777" w:rsidR="00BF2937" w:rsidRDefault="00BF2937">
      <w:pPr>
        <w:pBdr>
          <w:bottom w:val="single" w:sz="8" w:space="6" w:color="D8D0D6"/>
        </w:pBdr>
        <w:spacing w:before="400" w:after="150"/>
        <w:rPr>
          <w:b/>
          <w:bCs/>
        </w:rPr>
      </w:pPr>
    </w:p>
    <w:p w14:paraId="18FC8DF7" w14:textId="62C33C2B" w:rsidR="00F84372" w:rsidRDefault="00000000">
      <w:pPr>
        <w:pBdr>
          <w:bottom w:val="single" w:sz="8" w:space="6" w:color="D8D0D6"/>
        </w:pBdr>
        <w:spacing w:before="400" w:after="150"/>
      </w:pPr>
      <w:r>
        <w:rPr>
          <w:b/>
          <w:bCs/>
          <w:color w:val="4B3A5A"/>
          <w:sz w:val="30"/>
          <w:szCs w:val="30"/>
        </w:rPr>
        <w:lastRenderedPageBreak/>
        <w:t>Part B — Twelve questions for the patient</w:t>
      </w:r>
    </w:p>
    <w:p w14:paraId="2BDF0DCE" w14:textId="43FDB754" w:rsidR="00F84372" w:rsidRDefault="00000000">
      <w:pPr>
        <w:spacing w:after="130" w:line="280" w:lineRule="auto"/>
      </w:pPr>
      <w:r>
        <w:rPr>
          <w:i/>
          <w:iCs/>
          <w:color w:val="6E6478"/>
        </w:rPr>
        <w:t xml:space="preserve">About what happened in her pregnancy. Every question asks about something that was said, done or measured. </w:t>
      </w:r>
    </w:p>
    <w:p w14:paraId="27215FD8" w14:textId="77777777" w:rsidR="00F84372" w:rsidRDefault="00000000">
      <w:pPr>
        <w:spacing w:before="300" w:after="110"/>
      </w:pPr>
      <w:r>
        <w:rPr>
          <w:b/>
          <w:bCs/>
          <w:color w:val="3B2F45"/>
          <w:sz w:val="24"/>
          <w:szCs w:val="24"/>
        </w:rPr>
        <w:t>B1 · The start of the pregnancy</w:t>
      </w:r>
    </w:p>
    <w:tbl>
      <w:tblPr>
        <w:tblW w:w="15100" w:type="dxa"/>
        <w:tblBorders>
          <w:top w:val="single" w:sz="2" w:space="0" w:color="D8D0D6"/>
          <w:left w:val="single" w:sz="2" w:space="0" w:color="D8D0D6"/>
          <w:bottom w:val="single" w:sz="2" w:space="0" w:color="D8D0D6"/>
          <w:right w:val="single" w:sz="2" w:space="0" w:color="D8D0D6"/>
          <w:insideH w:val="single" w:sz="2" w:space="0" w:color="E5DFE3"/>
          <w:insideV w:val="single" w:sz="2" w:space="0" w:color="E5DFE3"/>
        </w:tblBorders>
        <w:tblCellMar>
          <w:left w:w="10" w:type="dxa"/>
          <w:right w:w="10" w:type="dxa"/>
        </w:tblCellMar>
        <w:tblLook w:val="04A0" w:firstRow="1" w:lastRow="0" w:firstColumn="1" w:lastColumn="0" w:noHBand="0" w:noVBand="1"/>
      </w:tblPr>
      <w:tblGrid>
        <w:gridCol w:w="520"/>
        <w:gridCol w:w="4500"/>
        <w:gridCol w:w="7500"/>
        <w:gridCol w:w="2580"/>
      </w:tblGrid>
      <w:tr w:rsidR="00F84372" w14:paraId="0856CA40" w14:textId="77777777">
        <w:tblPrEx>
          <w:tblCellMar>
            <w:top w:w="0" w:type="dxa"/>
            <w:bottom w:w="0" w:type="dxa"/>
          </w:tblCellMar>
        </w:tblPrEx>
        <w:trPr>
          <w:cantSplit/>
          <w:tblHeader/>
        </w:trPr>
        <w:tc>
          <w:tcPr>
            <w:tcW w:w="520" w:type="dxa"/>
            <w:shd w:val="clear" w:color="auto" w:fill="EFE7EC"/>
            <w:tcMar>
              <w:top w:w="90" w:type="dxa"/>
              <w:left w:w="120" w:type="dxa"/>
              <w:bottom w:w="90" w:type="dxa"/>
              <w:right w:w="120" w:type="dxa"/>
            </w:tcMar>
          </w:tcPr>
          <w:p w14:paraId="4666AA4D" w14:textId="77777777" w:rsidR="00F84372" w:rsidRDefault="00000000">
            <w:pPr>
              <w:spacing w:line="250" w:lineRule="auto"/>
            </w:pPr>
            <w:r>
              <w:rPr>
                <w:b/>
                <w:bCs/>
                <w:color w:val="261E2D"/>
                <w:sz w:val="16"/>
                <w:szCs w:val="16"/>
              </w:rPr>
              <w:t>#</w:t>
            </w:r>
          </w:p>
        </w:tc>
        <w:tc>
          <w:tcPr>
            <w:tcW w:w="4500" w:type="dxa"/>
            <w:shd w:val="clear" w:color="auto" w:fill="EFE7EC"/>
            <w:tcMar>
              <w:top w:w="90" w:type="dxa"/>
              <w:left w:w="120" w:type="dxa"/>
              <w:bottom w:w="90" w:type="dxa"/>
              <w:right w:w="120" w:type="dxa"/>
            </w:tcMar>
          </w:tcPr>
          <w:p w14:paraId="6BA014BA" w14:textId="77777777" w:rsidR="00F84372" w:rsidRDefault="00000000">
            <w:pPr>
              <w:spacing w:line="250" w:lineRule="auto"/>
            </w:pPr>
            <w:r>
              <w:rPr>
                <w:b/>
                <w:bCs/>
                <w:color w:val="261E2D"/>
                <w:sz w:val="16"/>
                <w:szCs w:val="16"/>
              </w:rPr>
              <w:t>Question</w:t>
            </w:r>
          </w:p>
        </w:tc>
        <w:tc>
          <w:tcPr>
            <w:tcW w:w="7500" w:type="dxa"/>
            <w:shd w:val="clear" w:color="auto" w:fill="EFE7EC"/>
            <w:tcMar>
              <w:top w:w="90" w:type="dxa"/>
              <w:left w:w="120" w:type="dxa"/>
              <w:bottom w:w="90" w:type="dxa"/>
              <w:right w:w="120" w:type="dxa"/>
            </w:tcMar>
          </w:tcPr>
          <w:p w14:paraId="77480BB8" w14:textId="77777777" w:rsidR="00F84372" w:rsidRDefault="00000000">
            <w:pPr>
              <w:spacing w:line="250" w:lineRule="auto"/>
            </w:pPr>
            <w:r>
              <w:rPr>
                <w:b/>
                <w:bCs/>
                <w:color w:val="261E2D"/>
                <w:sz w:val="16"/>
                <w:szCs w:val="16"/>
              </w:rPr>
              <w:t>Where it comes from, and why it matters</w:t>
            </w:r>
          </w:p>
        </w:tc>
        <w:tc>
          <w:tcPr>
            <w:tcW w:w="2580" w:type="dxa"/>
            <w:shd w:val="clear" w:color="auto" w:fill="EFE7EC"/>
            <w:tcMar>
              <w:top w:w="90" w:type="dxa"/>
              <w:left w:w="120" w:type="dxa"/>
              <w:bottom w:w="90" w:type="dxa"/>
              <w:right w:w="120" w:type="dxa"/>
            </w:tcMar>
          </w:tcPr>
          <w:p w14:paraId="21F67E44" w14:textId="77777777" w:rsidR="00F84372" w:rsidRDefault="00000000">
            <w:pPr>
              <w:spacing w:line="250" w:lineRule="auto"/>
            </w:pPr>
            <w:r>
              <w:rPr>
                <w:b/>
                <w:bCs/>
                <w:color w:val="261E2D"/>
                <w:sz w:val="16"/>
                <w:szCs w:val="16"/>
              </w:rPr>
              <w:t>Answer as</w:t>
            </w:r>
          </w:p>
        </w:tc>
      </w:tr>
      <w:tr w:rsidR="00F84372" w14:paraId="1ECD258D" w14:textId="77777777">
        <w:tblPrEx>
          <w:tblCellMar>
            <w:top w:w="0" w:type="dxa"/>
            <w:bottom w:w="0" w:type="dxa"/>
          </w:tblCellMar>
        </w:tblPrEx>
        <w:trPr>
          <w:cantSplit/>
        </w:trPr>
        <w:tc>
          <w:tcPr>
            <w:tcW w:w="520" w:type="dxa"/>
            <w:tcMar>
              <w:top w:w="90" w:type="dxa"/>
              <w:left w:w="120" w:type="dxa"/>
              <w:bottom w:w="90" w:type="dxa"/>
              <w:right w:w="120" w:type="dxa"/>
            </w:tcMar>
          </w:tcPr>
          <w:p w14:paraId="0499C109" w14:textId="77777777" w:rsidR="00F84372" w:rsidRDefault="00000000">
            <w:pPr>
              <w:spacing w:line="250" w:lineRule="auto"/>
            </w:pPr>
            <w:r>
              <w:rPr>
                <w:b/>
                <w:bCs/>
                <w:sz w:val="16"/>
                <w:szCs w:val="16"/>
              </w:rPr>
              <w:t>1</w:t>
            </w:r>
          </w:p>
        </w:tc>
        <w:tc>
          <w:tcPr>
            <w:tcW w:w="4500" w:type="dxa"/>
            <w:tcMar>
              <w:top w:w="90" w:type="dxa"/>
              <w:left w:w="120" w:type="dxa"/>
              <w:bottom w:w="90" w:type="dxa"/>
              <w:right w:w="120" w:type="dxa"/>
            </w:tcMar>
          </w:tcPr>
          <w:p w14:paraId="198F2A33" w14:textId="77777777" w:rsidR="00F84372" w:rsidRDefault="00000000">
            <w:pPr>
              <w:spacing w:line="250" w:lineRule="auto"/>
            </w:pPr>
            <w:r>
              <w:rPr>
                <w:sz w:val="16"/>
                <w:szCs w:val="16"/>
              </w:rPr>
              <w:t>Was this your first pregnancy?</w:t>
            </w:r>
          </w:p>
        </w:tc>
        <w:tc>
          <w:tcPr>
            <w:tcW w:w="7500" w:type="dxa"/>
            <w:tcMar>
              <w:top w:w="90" w:type="dxa"/>
              <w:left w:w="120" w:type="dxa"/>
              <w:bottom w:w="90" w:type="dxa"/>
              <w:right w:w="120" w:type="dxa"/>
            </w:tcMar>
          </w:tcPr>
          <w:p w14:paraId="24529549" w14:textId="77777777" w:rsidR="00F84372" w:rsidRDefault="00000000">
            <w:pPr>
              <w:spacing w:line="250" w:lineRule="auto"/>
            </w:pPr>
            <w:r>
              <w:rPr>
                <w:sz w:val="16"/>
                <w:szCs w:val="16"/>
              </w:rPr>
              <w:t>Nulliparity is a moderate-risk factor (SMFM, 2020), and P5 found nulliparous women were twice as likely to book late — so the group at raised risk is also the group arriving after the screening window.</w:t>
            </w:r>
          </w:p>
        </w:tc>
        <w:tc>
          <w:tcPr>
            <w:tcW w:w="2580" w:type="dxa"/>
            <w:tcMar>
              <w:top w:w="90" w:type="dxa"/>
              <w:left w:w="120" w:type="dxa"/>
              <w:bottom w:w="90" w:type="dxa"/>
              <w:right w:w="120" w:type="dxa"/>
            </w:tcMar>
          </w:tcPr>
          <w:p w14:paraId="0F35D230" w14:textId="77777777" w:rsidR="00F84372" w:rsidRDefault="00000000">
            <w:pPr>
              <w:spacing w:line="250" w:lineRule="auto"/>
            </w:pPr>
            <w:r>
              <w:rPr>
                <w:sz w:val="16"/>
                <w:szCs w:val="16"/>
              </w:rPr>
              <w:t>Closed — yes / no</w:t>
            </w:r>
          </w:p>
        </w:tc>
      </w:tr>
      <w:tr w:rsidR="00F84372" w14:paraId="02E19056" w14:textId="77777777">
        <w:tblPrEx>
          <w:tblCellMar>
            <w:top w:w="0" w:type="dxa"/>
            <w:bottom w:w="0" w:type="dxa"/>
          </w:tblCellMar>
        </w:tblPrEx>
        <w:trPr>
          <w:cantSplit/>
        </w:trPr>
        <w:tc>
          <w:tcPr>
            <w:tcW w:w="520" w:type="dxa"/>
            <w:shd w:val="clear" w:color="auto" w:fill="FAF8F9"/>
            <w:tcMar>
              <w:top w:w="90" w:type="dxa"/>
              <w:left w:w="120" w:type="dxa"/>
              <w:bottom w:w="90" w:type="dxa"/>
              <w:right w:w="120" w:type="dxa"/>
            </w:tcMar>
          </w:tcPr>
          <w:p w14:paraId="3F2648D9" w14:textId="77777777" w:rsidR="00F84372" w:rsidRDefault="00000000">
            <w:pPr>
              <w:spacing w:line="250" w:lineRule="auto"/>
            </w:pPr>
            <w:r>
              <w:rPr>
                <w:b/>
                <w:bCs/>
                <w:sz w:val="16"/>
                <w:szCs w:val="16"/>
              </w:rPr>
              <w:t>2</w:t>
            </w:r>
          </w:p>
        </w:tc>
        <w:tc>
          <w:tcPr>
            <w:tcW w:w="4500" w:type="dxa"/>
            <w:shd w:val="clear" w:color="auto" w:fill="FAF8F9"/>
            <w:tcMar>
              <w:top w:w="90" w:type="dxa"/>
              <w:left w:w="120" w:type="dxa"/>
              <w:bottom w:w="90" w:type="dxa"/>
              <w:right w:w="120" w:type="dxa"/>
            </w:tcMar>
          </w:tcPr>
          <w:p w14:paraId="3AC57045" w14:textId="77777777" w:rsidR="00F84372" w:rsidRDefault="00000000">
            <w:pPr>
              <w:spacing w:line="250" w:lineRule="auto"/>
            </w:pPr>
            <w:r>
              <w:rPr>
                <w:sz w:val="16"/>
                <w:szCs w:val="16"/>
              </w:rPr>
              <w:t>In which week of pregnancy did you go for your first visit?</w:t>
            </w:r>
          </w:p>
        </w:tc>
        <w:tc>
          <w:tcPr>
            <w:tcW w:w="7500" w:type="dxa"/>
            <w:shd w:val="clear" w:color="auto" w:fill="FAF8F9"/>
            <w:tcMar>
              <w:top w:w="90" w:type="dxa"/>
              <w:left w:w="120" w:type="dxa"/>
              <w:bottom w:w="90" w:type="dxa"/>
              <w:right w:w="120" w:type="dxa"/>
            </w:tcMar>
          </w:tcPr>
          <w:p w14:paraId="4370CCD3" w14:textId="77777777" w:rsidR="00F84372" w:rsidRDefault="00000000">
            <w:pPr>
              <w:spacing w:line="250" w:lineRule="auto"/>
            </w:pPr>
            <w:r>
              <w:rPr>
                <w:sz w:val="16"/>
                <w:szCs w:val="16"/>
              </w:rPr>
              <w:t>P5 found a mean of 12.2 weeks and 36% booking after 12 weeks. Everything preventive must happen before 16 (ACOG &amp; SMFM, 2021). Her week places her in or outside that window.</w:t>
            </w:r>
          </w:p>
        </w:tc>
        <w:tc>
          <w:tcPr>
            <w:tcW w:w="2580" w:type="dxa"/>
            <w:shd w:val="clear" w:color="auto" w:fill="FAF8F9"/>
            <w:tcMar>
              <w:top w:w="90" w:type="dxa"/>
              <w:left w:w="120" w:type="dxa"/>
              <w:bottom w:w="90" w:type="dxa"/>
              <w:right w:w="120" w:type="dxa"/>
            </w:tcMar>
          </w:tcPr>
          <w:p w14:paraId="596E989C" w14:textId="77777777" w:rsidR="00F84372" w:rsidRDefault="00000000">
            <w:pPr>
              <w:spacing w:line="250" w:lineRule="auto"/>
            </w:pPr>
            <w:r>
              <w:rPr>
                <w:sz w:val="16"/>
                <w:szCs w:val="16"/>
              </w:rPr>
              <w:t>Number — week</w:t>
            </w:r>
          </w:p>
        </w:tc>
      </w:tr>
      <w:tr w:rsidR="00F84372" w14:paraId="7DA50D59" w14:textId="77777777">
        <w:tblPrEx>
          <w:tblCellMar>
            <w:top w:w="0" w:type="dxa"/>
            <w:bottom w:w="0" w:type="dxa"/>
          </w:tblCellMar>
        </w:tblPrEx>
        <w:trPr>
          <w:cantSplit/>
        </w:trPr>
        <w:tc>
          <w:tcPr>
            <w:tcW w:w="520" w:type="dxa"/>
            <w:tcMar>
              <w:top w:w="90" w:type="dxa"/>
              <w:left w:w="120" w:type="dxa"/>
              <w:bottom w:w="90" w:type="dxa"/>
              <w:right w:w="120" w:type="dxa"/>
            </w:tcMar>
          </w:tcPr>
          <w:p w14:paraId="226AE9CB" w14:textId="77777777" w:rsidR="00F84372" w:rsidRDefault="00000000">
            <w:pPr>
              <w:spacing w:line="250" w:lineRule="auto"/>
            </w:pPr>
            <w:r>
              <w:rPr>
                <w:b/>
                <w:bCs/>
                <w:sz w:val="16"/>
                <w:szCs w:val="16"/>
              </w:rPr>
              <w:t>3</w:t>
            </w:r>
          </w:p>
        </w:tc>
        <w:tc>
          <w:tcPr>
            <w:tcW w:w="4500" w:type="dxa"/>
            <w:tcMar>
              <w:top w:w="90" w:type="dxa"/>
              <w:left w:w="120" w:type="dxa"/>
              <w:bottom w:w="90" w:type="dxa"/>
              <w:right w:w="120" w:type="dxa"/>
            </w:tcMar>
          </w:tcPr>
          <w:p w14:paraId="7A97CD36" w14:textId="77777777" w:rsidR="00F84372" w:rsidRDefault="00000000">
            <w:pPr>
              <w:spacing w:line="250" w:lineRule="auto"/>
            </w:pPr>
            <w:r>
              <w:rPr>
                <w:sz w:val="16"/>
                <w:szCs w:val="16"/>
              </w:rPr>
              <w:t>What did they ask you at that visit — about previous pregnancies, family history, your weight, or illnesses you have?</w:t>
            </w:r>
          </w:p>
        </w:tc>
        <w:tc>
          <w:tcPr>
            <w:tcW w:w="7500" w:type="dxa"/>
            <w:tcMar>
              <w:top w:w="90" w:type="dxa"/>
              <w:left w:w="120" w:type="dxa"/>
              <w:bottom w:w="90" w:type="dxa"/>
              <w:right w:w="120" w:type="dxa"/>
            </w:tcMar>
          </w:tcPr>
          <w:p w14:paraId="2CA897DD" w14:textId="77777777" w:rsidR="00F84372" w:rsidRDefault="00000000">
            <w:pPr>
              <w:spacing w:line="250" w:lineRule="auto"/>
            </w:pPr>
            <w:r>
              <w:rPr>
                <w:sz w:val="16"/>
                <w:szCs w:val="16"/>
              </w:rPr>
              <w:t>These are the checklist items (SMFM, 2020). P7 shows these same variables carry the prediction. If she was never asked, the field is empty in her record.</w:t>
            </w:r>
          </w:p>
        </w:tc>
        <w:tc>
          <w:tcPr>
            <w:tcW w:w="2580" w:type="dxa"/>
            <w:tcMar>
              <w:top w:w="90" w:type="dxa"/>
              <w:left w:w="120" w:type="dxa"/>
              <w:bottom w:w="90" w:type="dxa"/>
              <w:right w:w="120" w:type="dxa"/>
            </w:tcMar>
          </w:tcPr>
          <w:p w14:paraId="5AD6CDE1" w14:textId="77777777" w:rsidR="00F84372" w:rsidRDefault="00000000">
            <w:pPr>
              <w:spacing w:line="250" w:lineRule="auto"/>
            </w:pPr>
            <w:r>
              <w:rPr>
                <w:sz w:val="16"/>
                <w:szCs w:val="16"/>
              </w:rPr>
              <w:t>Closed — tick list</w:t>
            </w:r>
          </w:p>
        </w:tc>
      </w:tr>
      <w:tr w:rsidR="00F84372" w14:paraId="21976BC3" w14:textId="77777777">
        <w:tblPrEx>
          <w:tblCellMar>
            <w:top w:w="0" w:type="dxa"/>
            <w:bottom w:w="0" w:type="dxa"/>
          </w:tblCellMar>
        </w:tblPrEx>
        <w:trPr>
          <w:cantSplit/>
        </w:trPr>
        <w:tc>
          <w:tcPr>
            <w:tcW w:w="520" w:type="dxa"/>
            <w:shd w:val="clear" w:color="auto" w:fill="FAF8F9"/>
            <w:tcMar>
              <w:top w:w="90" w:type="dxa"/>
              <w:left w:w="120" w:type="dxa"/>
              <w:bottom w:w="90" w:type="dxa"/>
              <w:right w:w="120" w:type="dxa"/>
            </w:tcMar>
          </w:tcPr>
          <w:p w14:paraId="3FFDFCA7" w14:textId="77777777" w:rsidR="00F84372" w:rsidRDefault="00000000">
            <w:pPr>
              <w:spacing w:line="250" w:lineRule="auto"/>
            </w:pPr>
            <w:r>
              <w:rPr>
                <w:b/>
                <w:bCs/>
                <w:sz w:val="16"/>
                <w:szCs w:val="16"/>
              </w:rPr>
              <w:t>4</w:t>
            </w:r>
          </w:p>
        </w:tc>
        <w:tc>
          <w:tcPr>
            <w:tcW w:w="4500" w:type="dxa"/>
            <w:shd w:val="clear" w:color="auto" w:fill="FAF8F9"/>
            <w:tcMar>
              <w:top w:w="90" w:type="dxa"/>
              <w:left w:w="120" w:type="dxa"/>
              <w:bottom w:w="90" w:type="dxa"/>
              <w:right w:w="120" w:type="dxa"/>
            </w:tcMar>
          </w:tcPr>
          <w:p w14:paraId="0DD26D1C" w14:textId="77777777" w:rsidR="00F84372" w:rsidRDefault="00000000">
            <w:pPr>
              <w:spacing w:line="250" w:lineRule="auto"/>
            </w:pPr>
            <w:r>
              <w:rPr>
                <w:sz w:val="16"/>
                <w:szCs w:val="16"/>
              </w:rPr>
              <w:t>Before this pregnancy, had you heard of preeclampsia? What had you been told about it?</w:t>
            </w:r>
          </w:p>
        </w:tc>
        <w:tc>
          <w:tcPr>
            <w:tcW w:w="7500" w:type="dxa"/>
            <w:shd w:val="clear" w:color="auto" w:fill="FAF8F9"/>
            <w:tcMar>
              <w:top w:w="90" w:type="dxa"/>
              <w:left w:w="120" w:type="dxa"/>
              <w:bottom w:w="90" w:type="dxa"/>
              <w:right w:w="120" w:type="dxa"/>
            </w:tcMar>
          </w:tcPr>
          <w:p w14:paraId="5CB087DD" w14:textId="77777777" w:rsidR="00F84372" w:rsidRDefault="00000000">
            <w:pPr>
              <w:spacing w:line="250" w:lineRule="auto"/>
            </w:pPr>
            <w:r>
              <w:rPr>
                <w:sz w:val="16"/>
                <w:szCs w:val="16"/>
              </w:rPr>
              <w:t>P3 reports 27% awareness among Saudi women, and P4 documents how limited that knowledge is. A woman cannot report a warning sign she was never told to watch for.</w:t>
            </w:r>
          </w:p>
        </w:tc>
        <w:tc>
          <w:tcPr>
            <w:tcW w:w="2580" w:type="dxa"/>
            <w:shd w:val="clear" w:color="auto" w:fill="FAF8F9"/>
            <w:tcMar>
              <w:top w:w="90" w:type="dxa"/>
              <w:left w:w="120" w:type="dxa"/>
              <w:bottom w:w="90" w:type="dxa"/>
              <w:right w:w="120" w:type="dxa"/>
            </w:tcMar>
          </w:tcPr>
          <w:p w14:paraId="7B590811" w14:textId="77777777" w:rsidR="00F84372" w:rsidRDefault="00000000">
            <w:pPr>
              <w:spacing w:line="250" w:lineRule="auto"/>
            </w:pPr>
            <w:r>
              <w:rPr>
                <w:sz w:val="16"/>
                <w:szCs w:val="16"/>
              </w:rPr>
              <w:t>Closed + text</w:t>
            </w:r>
          </w:p>
        </w:tc>
      </w:tr>
    </w:tbl>
    <w:p w14:paraId="490DEDC8" w14:textId="77777777" w:rsidR="00F84372" w:rsidRDefault="00000000">
      <w:pPr>
        <w:spacing w:before="300" w:after="110"/>
      </w:pPr>
      <w:r>
        <w:rPr>
          <w:b/>
          <w:bCs/>
          <w:color w:val="3B2F45"/>
          <w:sz w:val="24"/>
          <w:szCs w:val="24"/>
        </w:rPr>
        <w:t>B2 · What she was told and given</w:t>
      </w:r>
    </w:p>
    <w:tbl>
      <w:tblPr>
        <w:tblW w:w="15100" w:type="dxa"/>
        <w:tblBorders>
          <w:top w:val="single" w:sz="2" w:space="0" w:color="D8D0D6"/>
          <w:left w:val="single" w:sz="2" w:space="0" w:color="D8D0D6"/>
          <w:bottom w:val="single" w:sz="2" w:space="0" w:color="D8D0D6"/>
          <w:right w:val="single" w:sz="2" w:space="0" w:color="D8D0D6"/>
          <w:insideH w:val="single" w:sz="2" w:space="0" w:color="E5DFE3"/>
          <w:insideV w:val="single" w:sz="2" w:space="0" w:color="E5DFE3"/>
        </w:tblBorders>
        <w:tblCellMar>
          <w:left w:w="10" w:type="dxa"/>
          <w:right w:w="10" w:type="dxa"/>
        </w:tblCellMar>
        <w:tblLook w:val="04A0" w:firstRow="1" w:lastRow="0" w:firstColumn="1" w:lastColumn="0" w:noHBand="0" w:noVBand="1"/>
      </w:tblPr>
      <w:tblGrid>
        <w:gridCol w:w="520"/>
        <w:gridCol w:w="4500"/>
        <w:gridCol w:w="7500"/>
        <w:gridCol w:w="2580"/>
      </w:tblGrid>
      <w:tr w:rsidR="00F84372" w14:paraId="7A3EE3F4" w14:textId="77777777">
        <w:tblPrEx>
          <w:tblCellMar>
            <w:top w:w="0" w:type="dxa"/>
            <w:bottom w:w="0" w:type="dxa"/>
          </w:tblCellMar>
        </w:tblPrEx>
        <w:trPr>
          <w:cantSplit/>
          <w:tblHeader/>
        </w:trPr>
        <w:tc>
          <w:tcPr>
            <w:tcW w:w="520" w:type="dxa"/>
            <w:shd w:val="clear" w:color="auto" w:fill="EFE7EC"/>
            <w:tcMar>
              <w:top w:w="90" w:type="dxa"/>
              <w:left w:w="120" w:type="dxa"/>
              <w:bottom w:w="90" w:type="dxa"/>
              <w:right w:w="120" w:type="dxa"/>
            </w:tcMar>
          </w:tcPr>
          <w:p w14:paraId="3667F89C" w14:textId="77777777" w:rsidR="00F84372" w:rsidRDefault="00000000">
            <w:pPr>
              <w:spacing w:line="250" w:lineRule="auto"/>
            </w:pPr>
            <w:r>
              <w:rPr>
                <w:b/>
                <w:bCs/>
                <w:color w:val="261E2D"/>
                <w:sz w:val="16"/>
                <w:szCs w:val="16"/>
              </w:rPr>
              <w:t>#</w:t>
            </w:r>
          </w:p>
        </w:tc>
        <w:tc>
          <w:tcPr>
            <w:tcW w:w="4500" w:type="dxa"/>
            <w:shd w:val="clear" w:color="auto" w:fill="EFE7EC"/>
            <w:tcMar>
              <w:top w:w="90" w:type="dxa"/>
              <w:left w:w="120" w:type="dxa"/>
              <w:bottom w:w="90" w:type="dxa"/>
              <w:right w:w="120" w:type="dxa"/>
            </w:tcMar>
          </w:tcPr>
          <w:p w14:paraId="4DB9422D" w14:textId="77777777" w:rsidR="00F84372" w:rsidRDefault="00000000">
            <w:pPr>
              <w:spacing w:line="250" w:lineRule="auto"/>
            </w:pPr>
            <w:r>
              <w:rPr>
                <w:b/>
                <w:bCs/>
                <w:color w:val="261E2D"/>
                <w:sz w:val="16"/>
                <w:szCs w:val="16"/>
              </w:rPr>
              <w:t>Question</w:t>
            </w:r>
          </w:p>
        </w:tc>
        <w:tc>
          <w:tcPr>
            <w:tcW w:w="7500" w:type="dxa"/>
            <w:shd w:val="clear" w:color="auto" w:fill="EFE7EC"/>
            <w:tcMar>
              <w:top w:w="90" w:type="dxa"/>
              <w:left w:w="120" w:type="dxa"/>
              <w:bottom w:w="90" w:type="dxa"/>
              <w:right w:w="120" w:type="dxa"/>
            </w:tcMar>
          </w:tcPr>
          <w:p w14:paraId="572C9974" w14:textId="77777777" w:rsidR="00F84372" w:rsidRDefault="00000000">
            <w:pPr>
              <w:spacing w:line="250" w:lineRule="auto"/>
            </w:pPr>
            <w:r>
              <w:rPr>
                <w:b/>
                <w:bCs/>
                <w:color w:val="261E2D"/>
                <w:sz w:val="16"/>
                <w:szCs w:val="16"/>
              </w:rPr>
              <w:t>Where it comes from, and why it matters</w:t>
            </w:r>
          </w:p>
        </w:tc>
        <w:tc>
          <w:tcPr>
            <w:tcW w:w="2580" w:type="dxa"/>
            <w:shd w:val="clear" w:color="auto" w:fill="EFE7EC"/>
            <w:tcMar>
              <w:top w:w="90" w:type="dxa"/>
              <w:left w:w="120" w:type="dxa"/>
              <w:bottom w:w="90" w:type="dxa"/>
              <w:right w:w="120" w:type="dxa"/>
            </w:tcMar>
          </w:tcPr>
          <w:p w14:paraId="6507E090" w14:textId="77777777" w:rsidR="00F84372" w:rsidRDefault="00000000">
            <w:pPr>
              <w:spacing w:line="250" w:lineRule="auto"/>
            </w:pPr>
            <w:r>
              <w:rPr>
                <w:b/>
                <w:bCs/>
                <w:color w:val="261E2D"/>
                <w:sz w:val="16"/>
                <w:szCs w:val="16"/>
              </w:rPr>
              <w:t>Answer as</w:t>
            </w:r>
          </w:p>
        </w:tc>
      </w:tr>
      <w:tr w:rsidR="00F84372" w14:paraId="7DF1D115" w14:textId="77777777">
        <w:tblPrEx>
          <w:tblCellMar>
            <w:top w:w="0" w:type="dxa"/>
            <w:bottom w:w="0" w:type="dxa"/>
          </w:tblCellMar>
        </w:tblPrEx>
        <w:trPr>
          <w:cantSplit/>
        </w:trPr>
        <w:tc>
          <w:tcPr>
            <w:tcW w:w="520" w:type="dxa"/>
            <w:tcMar>
              <w:top w:w="90" w:type="dxa"/>
              <w:left w:w="120" w:type="dxa"/>
              <w:bottom w:w="90" w:type="dxa"/>
              <w:right w:w="120" w:type="dxa"/>
            </w:tcMar>
          </w:tcPr>
          <w:p w14:paraId="59BBFA34" w14:textId="77777777" w:rsidR="00F84372" w:rsidRDefault="00000000">
            <w:pPr>
              <w:spacing w:line="250" w:lineRule="auto"/>
            </w:pPr>
            <w:r>
              <w:rPr>
                <w:b/>
                <w:bCs/>
                <w:sz w:val="16"/>
                <w:szCs w:val="16"/>
              </w:rPr>
              <w:t>5</w:t>
            </w:r>
          </w:p>
        </w:tc>
        <w:tc>
          <w:tcPr>
            <w:tcW w:w="4500" w:type="dxa"/>
            <w:tcMar>
              <w:top w:w="90" w:type="dxa"/>
              <w:left w:w="120" w:type="dxa"/>
              <w:bottom w:w="90" w:type="dxa"/>
              <w:right w:w="120" w:type="dxa"/>
            </w:tcMar>
          </w:tcPr>
          <w:p w14:paraId="1B7A92C1" w14:textId="77777777" w:rsidR="00F84372" w:rsidRDefault="00000000">
            <w:pPr>
              <w:spacing w:line="250" w:lineRule="auto"/>
            </w:pPr>
            <w:r>
              <w:rPr>
                <w:sz w:val="16"/>
                <w:szCs w:val="16"/>
              </w:rPr>
              <w:t>At any point, did anyone tell you that you were at higher risk of anything?</w:t>
            </w:r>
          </w:p>
        </w:tc>
        <w:tc>
          <w:tcPr>
            <w:tcW w:w="7500" w:type="dxa"/>
            <w:tcMar>
              <w:top w:w="90" w:type="dxa"/>
              <w:left w:w="120" w:type="dxa"/>
              <w:bottom w:w="90" w:type="dxa"/>
              <w:right w:w="120" w:type="dxa"/>
            </w:tcMar>
          </w:tcPr>
          <w:p w14:paraId="485CC53D" w14:textId="77777777" w:rsidR="00F84372" w:rsidRDefault="00000000">
            <w:pPr>
              <w:spacing w:line="250" w:lineRule="auto"/>
            </w:pPr>
            <w:r>
              <w:rPr>
                <w:sz w:val="16"/>
                <w:szCs w:val="16"/>
              </w:rPr>
              <w:t>P1 found that failure to communicate the risk is one of the two reasons aspirin is underused. This asks whether the communication happened at all.</w:t>
            </w:r>
          </w:p>
        </w:tc>
        <w:tc>
          <w:tcPr>
            <w:tcW w:w="2580" w:type="dxa"/>
            <w:tcMar>
              <w:top w:w="90" w:type="dxa"/>
              <w:left w:w="120" w:type="dxa"/>
              <w:bottom w:w="90" w:type="dxa"/>
              <w:right w:w="120" w:type="dxa"/>
            </w:tcMar>
          </w:tcPr>
          <w:p w14:paraId="2A0787CF" w14:textId="77777777" w:rsidR="00F84372" w:rsidRDefault="00000000">
            <w:pPr>
              <w:spacing w:line="250" w:lineRule="auto"/>
            </w:pPr>
            <w:r>
              <w:rPr>
                <w:sz w:val="16"/>
                <w:szCs w:val="16"/>
              </w:rPr>
              <w:t>Closed + text</w:t>
            </w:r>
          </w:p>
        </w:tc>
      </w:tr>
      <w:tr w:rsidR="00F84372" w14:paraId="114440A0" w14:textId="77777777">
        <w:tblPrEx>
          <w:tblCellMar>
            <w:top w:w="0" w:type="dxa"/>
            <w:bottom w:w="0" w:type="dxa"/>
          </w:tblCellMar>
        </w:tblPrEx>
        <w:trPr>
          <w:cantSplit/>
        </w:trPr>
        <w:tc>
          <w:tcPr>
            <w:tcW w:w="520" w:type="dxa"/>
            <w:shd w:val="clear" w:color="auto" w:fill="FAF8F9"/>
            <w:tcMar>
              <w:top w:w="90" w:type="dxa"/>
              <w:left w:w="120" w:type="dxa"/>
              <w:bottom w:w="90" w:type="dxa"/>
              <w:right w:w="120" w:type="dxa"/>
            </w:tcMar>
          </w:tcPr>
          <w:p w14:paraId="40EF1E5F" w14:textId="77777777" w:rsidR="00F84372" w:rsidRDefault="00000000">
            <w:pPr>
              <w:spacing w:line="250" w:lineRule="auto"/>
            </w:pPr>
            <w:r>
              <w:rPr>
                <w:b/>
                <w:bCs/>
                <w:sz w:val="16"/>
                <w:szCs w:val="16"/>
              </w:rPr>
              <w:t>6</w:t>
            </w:r>
          </w:p>
        </w:tc>
        <w:tc>
          <w:tcPr>
            <w:tcW w:w="4500" w:type="dxa"/>
            <w:shd w:val="clear" w:color="auto" w:fill="FAF8F9"/>
            <w:tcMar>
              <w:top w:w="90" w:type="dxa"/>
              <w:left w:w="120" w:type="dxa"/>
              <w:bottom w:w="90" w:type="dxa"/>
              <w:right w:w="120" w:type="dxa"/>
            </w:tcMar>
          </w:tcPr>
          <w:p w14:paraId="306CF336" w14:textId="77777777" w:rsidR="00F84372" w:rsidRDefault="00000000">
            <w:pPr>
              <w:spacing w:line="250" w:lineRule="auto"/>
            </w:pPr>
            <w:r>
              <w:rPr>
                <w:sz w:val="16"/>
                <w:szCs w:val="16"/>
              </w:rPr>
              <w:t>Were you given any medicine during the pregnancy to prevent a problem? Which one, and in which week did you start it?</w:t>
            </w:r>
          </w:p>
        </w:tc>
        <w:tc>
          <w:tcPr>
            <w:tcW w:w="7500" w:type="dxa"/>
            <w:shd w:val="clear" w:color="auto" w:fill="FAF8F9"/>
            <w:tcMar>
              <w:top w:w="90" w:type="dxa"/>
              <w:left w:w="120" w:type="dxa"/>
              <w:bottom w:w="90" w:type="dxa"/>
              <w:right w:w="120" w:type="dxa"/>
            </w:tcMar>
          </w:tcPr>
          <w:p w14:paraId="5EBB2A25" w14:textId="77777777" w:rsidR="00F84372" w:rsidRDefault="00000000">
            <w:pPr>
              <w:spacing w:line="250" w:lineRule="auto"/>
            </w:pPr>
            <w:r>
              <w:rPr>
                <w:sz w:val="16"/>
                <w:szCs w:val="16"/>
              </w:rPr>
              <w:t>Aspirin before 16 weeks is the preventive treatment (ACOG &amp; SMFM, 2021). P1 found many women who qualified never received it.</w:t>
            </w:r>
          </w:p>
        </w:tc>
        <w:tc>
          <w:tcPr>
            <w:tcW w:w="2580" w:type="dxa"/>
            <w:shd w:val="clear" w:color="auto" w:fill="FAF8F9"/>
            <w:tcMar>
              <w:top w:w="90" w:type="dxa"/>
              <w:left w:w="120" w:type="dxa"/>
              <w:bottom w:w="90" w:type="dxa"/>
              <w:right w:w="120" w:type="dxa"/>
            </w:tcMar>
          </w:tcPr>
          <w:p w14:paraId="4D4CAAE0" w14:textId="77777777" w:rsidR="00F84372" w:rsidRDefault="00000000">
            <w:pPr>
              <w:spacing w:line="250" w:lineRule="auto"/>
            </w:pPr>
            <w:r>
              <w:rPr>
                <w:sz w:val="16"/>
                <w:szCs w:val="16"/>
              </w:rPr>
              <w:t>Closed + number — yes/no, week</w:t>
            </w:r>
          </w:p>
        </w:tc>
      </w:tr>
      <w:tr w:rsidR="00F84372" w14:paraId="5FF85DFC" w14:textId="77777777">
        <w:tblPrEx>
          <w:tblCellMar>
            <w:top w:w="0" w:type="dxa"/>
            <w:bottom w:w="0" w:type="dxa"/>
          </w:tblCellMar>
        </w:tblPrEx>
        <w:trPr>
          <w:cantSplit/>
        </w:trPr>
        <w:tc>
          <w:tcPr>
            <w:tcW w:w="520" w:type="dxa"/>
            <w:tcMar>
              <w:top w:w="90" w:type="dxa"/>
              <w:left w:w="120" w:type="dxa"/>
              <w:bottom w:w="90" w:type="dxa"/>
              <w:right w:w="120" w:type="dxa"/>
            </w:tcMar>
          </w:tcPr>
          <w:p w14:paraId="026FE729" w14:textId="77777777" w:rsidR="00F84372" w:rsidRDefault="00000000">
            <w:pPr>
              <w:spacing w:line="250" w:lineRule="auto"/>
            </w:pPr>
            <w:r>
              <w:rPr>
                <w:b/>
                <w:bCs/>
                <w:sz w:val="16"/>
                <w:szCs w:val="16"/>
              </w:rPr>
              <w:t>7</w:t>
            </w:r>
          </w:p>
        </w:tc>
        <w:tc>
          <w:tcPr>
            <w:tcW w:w="4500" w:type="dxa"/>
            <w:tcMar>
              <w:top w:w="90" w:type="dxa"/>
              <w:left w:w="120" w:type="dxa"/>
              <w:bottom w:w="90" w:type="dxa"/>
              <w:right w:w="120" w:type="dxa"/>
            </w:tcMar>
          </w:tcPr>
          <w:p w14:paraId="1A03C9BE" w14:textId="77777777" w:rsidR="00F84372" w:rsidRDefault="00000000">
            <w:pPr>
              <w:spacing w:line="250" w:lineRule="auto"/>
            </w:pPr>
            <w:r>
              <w:rPr>
                <w:sz w:val="16"/>
                <w:szCs w:val="16"/>
              </w:rPr>
              <w:t>If you were given it, did you take it until the end? If you stopped, when and why?</w:t>
            </w:r>
          </w:p>
        </w:tc>
        <w:tc>
          <w:tcPr>
            <w:tcW w:w="7500" w:type="dxa"/>
            <w:tcMar>
              <w:top w:w="90" w:type="dxa"/>
              <w:left w:w="120" w:type="dxa"/>
              <w:bottom w:w="90" w:type="dxa"/>
              <w:right w:w="120" w:type="dxa"/>
            </w:tcMar>
          </w:tcPr>
          <w:p w14:paraId="1E5F3A32" w14:textId="77777777" w:rsidR="00F84372" w:rsidRDefault="00000000">
            <w:pPr>
              <w:spacing w:line="250" w:lineRule="auto"/>
            </w:pPr>
            <w:r>
              <w:rPr>
                <w:sz w:val="16"/>
                <w:szCs w:val="16"/>
              </w:rPr>
              <w:t>P2 found 44% of high-risk women were less than 90% adherent. Prescribing and taking are two different events, and only this question separates them.</w:t>
            </w:r>
          </w:p>
        </w:tc>
        <w:tc>
          <w:tcPr>
            <w:tcW w:w="2580" w:type="dxa"/>
            <w:tcMar>
              <w:top w:w="90" w:type="dxa"/>
              <w:left w:w="120" w:type="dxa"/>
              <w:bottom w:w="90" w:type="dxa"/>
              <w:right w:w="120" w:type="dxa"/>
            </w:tcMar>
          </w:tcPr>
          <w:p w14:paraId="4648552C" w14:textId="77777777" w:rsidR="00F84372" w:rsidRDefault="00000000">
            <w:pPr>
              <w:spacing w:line="250" w:lineRule="auto"/>
            </w:pPr>
            <w:r>
              <w:rPr>
                <w:sz w:val="16"/>
                <w:szCs w:val="16"/>
              </w:rPr>
              <w:t>Closed + text</w:t>
            </w:r>
          </w:p>
        </w:tc>
      </w:tr>
    </w:tbl>
    <w:p w14:paraId="563A870E" w14:textId="77777777" w:rsidR="00F84372" w:rsidRDefault="00000000">
      <w:pPr>
        <w:spacing w:before="300" w:after="110"/>
      </w:pPr>
      <w:r>
        <w:rPr>
          <w:b/>
          <w:bCs/>
          <w:color w:val="3B2F45"/>
          <w:sz w:val="24"/>
          <w:szCs w:val="24"/>
        </w:rPr>
        <w:t>B3 · Monitoring, and when something went wrong</w:t>
      </w:r>
    </w:p>
    <w:tbl>
      <w:tblPr>
        <w:tblW w:w="15100" w:type="dxa"/>
        <w:tblBorders>
          <w:top w:val="single" w:sz="2" w:space="0" w:color="D8D0D6"/>
          <w:left w:val="single" w:sz="2" w:space="0" w:color="D8D0D6"/>
          <w:bottom w:val="single" w:sz="2" w:space="0" w:color="D8D0D6"/>
          <w:right w:val="single" w:sz="2" w:space="0" w:color="D8D0D6"/>
          <w:insideH w:val="single" w:sz="2" w:space="0" w:color="E5DFE3"/>
          <w:insideV w:val="single" w:sz="2" w:space="0" w:color="E5DFE3"/>
        </w:tblBorders>
        <w:tblCellMar>
          <w:left w:w="10" w:type="dxa"/>
          <w:right w:w="10" w:type="dxa"/>
        </w:tblCellMar>
        <w:tblLook w:val="04A0" w:firstRow="1" w:lastRow="0" w:firstColumn="1" w:lastColumn="0" w:noHBand="0" w:noVBand="1"/>
      </w:tblPr>
      <w:tblGrid>
        <w:gridCol w:w="520"/>
        <w:gridCol w:w="4500"/>
        <w:gridCol w:w="7500"/>
        <w:gridCol w:w="2580"/>
      </w:tblGrid>
      <w:tr w:rsidR="00F84372" w14:paraId="1D1165DE" w14:textId="77777777">
        <w:tblPrEx>
          <w:tblCellMar>
            <w:top w:w="0" w:type="dxa"/>
            <w:bottom w:w="0" w:type="dxa"/>
          </w:tblCellMar>
        </w:tblPrEx>
        <w:trPr>
          <w:cantSplit/>
          <w:tblHeader/>
        </w:trPr>
        <w:tc>
          <w:tcPr>
            <w:tcW w:w="520" w:type="dxa"/>
            <w:shd w:val="clear" w:color="auto" w:fill="EFE7EC"/>
            <w:tcMar>
              <w:top w:w="90" w:type="dxa"/>
              <w:left w:w="120" w:type="dxa"/>
              <w:bottom w:w="90" w:type="dxa"/>
              <w:right w:w="120" w:type="dxa"/>
            </w:tcMar>
          </w:tcPr>
          <w:p w14:paraId="1E5BFD41" w14:textId="77777777" w:rsidR="00F84372" w:rsidRDefault="00000000">
            <w:pPr>
              <w:spacing w:line="250" w:lineRule="auto"/>
            </w:pPr>
            <w:r>
              <w:rPr>
                <w:b/>
                <w:bCs/>
                <w:color w:val="261E2D"/>
                <w:sz w:val="16"/>
                <w:szCs w:val="16"/>
              </w:rPr>
              <w:t>#</w:t>
            </w:r>
          </w:p>
        </w:tc>
        <w:tc>
          <w:tcPr>
            <w:tcW w:w="4500" w:type="dxa"/>
            <w:shd w:val="clear" w:color="auto" w:fill="EFE7EC"/>
            <w:tcMar>
              <w:top w:w="90" w:type="dxa"/>
              <w:left w:w="120" w:type="dxa"/>
              <w:bottom w:w="90" w:type="dxa"/>
              <w:right w:w="120" w:type="dxa"/>
            </w:tcMar>
          </w:tcPr>
          <w:p w14:paraId="4A0F5FEF" w14:textId="77777777" w:rsidR="00F84372" w:rsidRDefault="00000000">
            <w:pPr>
              <w:spacing w:line="250" w:lineRule="auto"/>
            </w:pPr>
            <w:r>
              <w:rPr>
                <w:b/>
                <w:bCs/>
                <w:color w:val="261E2D"/>
                <w:sz w:val="16"/>
                <w:szCs w:val="16"/>
              </w:rPr>
              <w:t>Question</w:t>
            </w:r>
          </w:p>
        </w:tc>
        <w:tc>
          <w:tcPr>
            <w:tcW w:w="7500" w:type="dxa"/>
            <w:shd w:val="clear" w:color="auto" w:fill="EFE7EC"/>
            <w:tcMar>
              <w:top w:w="90" w:type="dxa"/>
              <w:left w:w="120" w:type="dxa"/>
              <w:bottom w:w="90" w:type="dxa"/>
              <w:right w:w="120" w:type="dxa"/>
            </w:tcMar>
          </w:tcPr>
          <w:p w14:paraId="4AE02BF1" w14:textId="77777777" w:rsidR="00F84372" w:rsidRDefault="00000000">
            <w:pPr>
              <w:spacing w:line="250" w:lineRule="auto"/>
            </w:pPr>
            <w:r>
              <w:rPr>
                <w:b/>
                <w:bCs/>
                <w:color w:val="261E2D"/>
                <w:sz w:val="16"/>
                <w:szCs w:val="16"/>
              </w:rPr>
              <w:t>Where it comes from, and why it matters</w:t>
            </w:r>
          </w:p>
        </w:tc>
        <w:tc>
          <w:tcPr>
            <w:tcW w:w="2580" w:type="dxa"/>
            <w:shd w:val="clear" w:color="auto" w:fill="EFE7EC"/>
            <w:tcMar>
              <w:top w:w="90" w:type="dxa"/>
              <w:left w:w="120" w:type="dxa"/>
              <w:bottom w:w="90" w:type="dxa"/>
              <w:right w:w="120" w:type="dxa"/>
            </w:tcMar>
          </w:tcPr>
          <w:p w14:paraId="15028768" w14:textId="77777777" w:rsidR="00F84372" w:rsidRDefault="00000000">
            <w:pPr>
              <w:spacing w:line="250" w:lineRule="auto"/>
            </w:pPr>
            <w:r>
              <w:rPr>
                <w:b/>
                <w:bCs/>
                <w:color w:val="261E2D"/>
                <w:sz w:val="16"/>
                <w:szCs w:val="16"/>
              </w:rPr>
              <w:t>Answer as</w:t>
            </w:r>
          </w:p>
        </w:tc>
      </w:tr>
      <w:tr w:rsidR="00F84372" w14:paraId="7D02D91E" w14:textId="77777777">
        <w:tblPrEx>
          <w:tblCellMar>
            <w:top w:w="0" w:type="dxa"/>
            <w:bottom w:w="0" w:type="dxa"/>
          </w:tblCellMar>
        </w:tblPrEx>
        <w:trPr>
          <w:cantSplit/>
        </w:trPr>
        <w:tc>
          <w:tcPr>
            <w:tcW w:w="520" w:type="dxa"/>
            <w:tcMar>
              <w:top w:w="90" w:type="dxa"/>
              <w:left w:w="120" w:type="dxa"/>
              <w:bottom w:w="90" w:type="dxa"/>
              <w:right w:w="120" w:type="dxa"/>
            </w:tcMar>
          </w:tcPr>
          <w:p w14:paraId="3F7DBB42" w14:textId="77777777" w:rsidR="00F84372" w:rsidRDefault="00000000">
            <w:pPr>
              <w:spacing w:line="250" w:lineRule="auto"/>
            </w:pPr>
            <w:r>
              <w:rPr>
                <w:b/>
                <w:bCs/>
                <w:sz w:val="16"/>
                <w:szCs w:val="16"/>
              </w:rPr>
              <w:t>8</w:t>
            </w:r>
          </w:p>
        </w:tc>
        <w:tc>
          <w:tcPr>
            <w:tcW w:w="4500" w:type="dxa"/>
            <w:tcMar>
              <w:top w:w="90" w:type="dxa"/>
              <w:left w:w="120" w:type="dxa"/>
              <w:bottom w:w="90" w:type="dxa"/>
              <w:right w:w="120" w:type="dxa"/>
            </w:tcMar>
          </w:tcPr>
          <w:p w14:paraId="5585A300" w14:textId="77777777" w:rsidR="00F84372" w:rsidRDefault="00000000">
            <w:pPr>
              <w:spacing w:line="250" w:lineRule="auto"/>
            </w:pPr>
            <w:r>
              <w:rPr>
                <w:sz w:val="16"/>
                <w:szCs w:val="16"/>
              </w:rPr>
              <w:t>How often was your blood pressure measured, and where — at the clinic, or also at home?</w:t>
            </w:r>
          </w:p>
        </w:tc>
        <w:tc>
          <w:tcPr>
            <w:tcW w:w="7500" w:type="dxa"/>
            <w:tcMar>
              <w:top w:w="90" w:type="dxa"/>
              <w:left w:w="120" w:type="dxa"/>
              <w:bottom w:w="90" w:type="dxa"/>
              <w:right w:w="120" w:type="dxa"/>
            </w:tcMar>
          </w:tcPr>
          <w:p w14:paraId="02CB108B" w14:textId="77777777" w:rsidR="00F84372" w:rsidRDefault="00000000">
            <w:pPr>
              <w:spacing w:line="250" w:lineRule="auto"/>
            </w:pPr>
            <w:r>
              <w:rPr>
                <w:sz w:val="16"/>
                <w:szCs w:val="16"/>
              </w:rPr>
              <w:t>P6 found 22% of women at regular check-ups had no blood pressure taken. P7 shows the trajectory of blood pressure across pregnancy predicts better than a single reading — so the count of readings matters.</w:t>
            </w:r>
          </w:p>
        </w:tc>
        <w:tc>
          <w:tcPr>
            <w:tcW w:w="2580" w:type="dxa"/>
            <w:tcMar>
              <w:top w:w="90" w:type="dxa"/>
              <w:left w:w="120" w:type="dxa"/>
              <w:bottom w:w="90" w:type="dxa"/>
              <w:right w:w="120" w:type="dxa"/>
            </w:tcMar>
          </w:tcPr>
          <w:p w14:paraId="43465A4B" w14:textId="77777777" w:rsidR="00F84372" w:rsidRDefault="00000000">
            <w:pPr>
              <w:spacing w:line="250" w:lineRule="auto"/>
            </w:pPr>
            <w:r>
              <w:rPr>
                <w:sz w:val="16"/>
                <w:szCs w:val="16"/>
              </w:rPr>
              <w:t>Number — count and places</w:t>
            </w:r>
          </w:p>
        </w:tc>
      </w:tr>
      <w:tr w:rsidR="00F84372" w14:paraId="518134B9" w14:textId="77777777">
        <w:tblPrEx>
          <w:tblCellMar>
            <w:top w:w="0" w:type="dxa"/>
            <w:bottom w:w="0" w:type="dxa"/>
          </w:tblCellMar>
        </w:tblPrEx>
        <w:trPr>
          <w:cantSplit/>
        </w:trPr>
        <w:tc>
          <w:tcPr>
            <w:tcW w:w="520" w:type="dxa"/>
            <w:shd w:val="clear" w:color="auto" w:fill="FAF8F9"/>
            <w:tcMar>
              <w:top w:w="90" w:type="dxa"/>
              <w:left w:w="120" w:type="dxa"/>
              <w:bottom w:w="90" w:type="dxa"/>
              <w:right w:w="120" w:type="dxa"/>
            </w:tcMar>
          </w:tcPr>
          <w:p w14:paraId="71505DFD" w14:textId="77777777" w:rsidR="00F84372" w:rsidRDefault="00000000">
            <w:pPr>
              <w:spacing w:line="250" w:lineRule="auto"/>
            </w:pPr>
            <w:r>
              <w:rPr>
                <w:b/>
                <w:bCs/>
                <w:sz w:val="16"/>
                <w:szCs w:val="16"/>
              </w:rPr>
              <w:t>9</w:t>
            </w:r>
          </w:p>
        </w:tc>
        <w:tc>
          <w:tcPr>
            <w:tcW w:w="4500" w:type="dxa"/>
            <w:shd w:val="clear" w:color="auto" w:fill="FAF8F9"/>
            <w:tcMar>
              <w:top w:w="90" w:type="dxa"/>
              <w:left w:w="120" w:type="dxa"/>
              <w:bottom w:w="90" w:type="dxa"/>
              <w:right w:w="120" w:type="dxa"/>
            </w:tcMar>
          </w:tcPr>
          <w:p w14:paraId="3332AA1F" w14:textId="77777777" w:rsidR="00F84372" w:rsidRDefault="00000000">
            <w:pPr>
              <w:spacing w:line="250" w:lineRule="auto"/>
            </w:pPr>
            <w:r>
              <w:rPr>
                <w:sz w:val="16"/>
                <w:szCs w:val="16"/>
              </w:rPr>
              <w:t>In which week of pregnancy did you first notice that something was not right?</w:t>
            </w:r>
          </w:p>
        </w:tc>
        <w:tc>
          <w:tcPr>
            <w:tcW w:w="7500" w:type="dxa"/>
            <w:shd w:val="clear" w:color="auto" w:fill="FAF8F9"/>
            <w:tcMar>
              <w:top w:w="90" w:type="dxa"/>
              <w:left w:w="120" w:type="dxa"/>
              <w:bottom w:w="90" w:type="dxa"/>
              <w:right w:w="120" w:type="dxa"/>
            </w:tcMar>
          </w:tcPr>
          <w:p w14:paraId="39B540CD" w14:textId="77777777" w:rsidR="00F84372" w:rsidRDefault="00000000">
            <w:pPr>
              <w:spacing w:line="250" w:lineRule="auto"/>
            </w:pPr>
            <w:r>
              <w:rPr>
                <w:sz w:val="16"/>
                <w:szCs w:val="16"/>
              </w:rPr>
              <w:t>Preeclampsia develops after 20 weeks (ACOG, 2020). Her week, set against her booking week from Q2, shows how much of the preventive window passed before anything was noticed.</w:t>
            </w:r>
          </w:p>
        </w:tc>
        <w:tc>
          <w:tcPr>
            <w:tcW w:w="2580" w:type="dxa"/>
            <w:shd w:val="clear" w:color="auto" w:fill="FAF8F9"/>
            <w:tcMar>
              <w:top w:w="90" w:type="dxa"/>
              <w:left w:w="120" w:type="dxa"/>
              <w:bottom w:w="90" w:type="dxa"/>
              <w:right w:w="120" w:type="dxa"/>
            </w:tcMar>
          </w:tcPr>
          <w:p w14:paraId="7983D4A2" w14:textId="77777777" w:rsidR="00F84372" w:rsidRDefault="00000000">
            <w:pPr>
              <w:spacing w:line="250" w:lineRule="auto"/>
            </w:pPr>
            <w:r>
              <w:rPr>
                <w:sz w:val="16"/>
                <w:szCs w:val="16"/>
              </w:rPr>
              <w:t>Number — week</w:t>
            </w:r>
          </w:p>
        </w:tc>
      </w:tr>
      <w:tr w:rsidR="00F84372" w14:paraId="1647AE38" w14:textId="77777777">
        <w:tblPrEx>
          <w:tblCellMar>
            <w:top w:w="0" w:type="dxa"/>
            <w:bottom w:w="0" w:type="dxa"/>
          </w:tblCellMar>
        </w:tblPrEx>
        <w:trPr>
          <w:cantSplit/>
        </w:trPr>
        <w:tc>
          <w:tcPr>
            <w:tcW w:w="520" w:type="dxa"/>
            <w:tcMar>
              <w:top w:w="90" w:type="dxa"/>
              <w:left w:w="120" w:type="dxa"/>
              <w:bottom w:w="90" w:type="dxa"/>
              <w:right w:w="120" w:type="dxa"/>
            </w:tcMar>
          </w:tcPr>
          <w:p w14:paraId="64D0905F" w14:textId="77777777" w:rsidR="00F84372" w:rsidRDefault="00000000">
            <w:pPr>
              <w:spacing w:line="250" w:lineRule="auto"/>
            </w:pPr>
            <w:r>
              <w:rPr>
                <w:b/>
                <w:bCs/>
                <w:sz w:val="16"/>
                <w:szCs w:val="16"/>
              </w:rPr>
              <w:lastRenderedPageBreak/>
              <w:t>10</w:t>
            </w:r>
          </w:p>
        </w:tc>
        <w:tc>
          <w:tcPr>
            <w:tcW w:w="4500" w:type="dxa"/>
            <w:tcMar>
              <w:top w:w="90" w:type="dxa"/>
              <w:left w:w="120" w:type="dxa"/>
              <w:bottom w:w="90" w:type="dxa"/>
              <w:right w:w="120" w:type="dxa"/>
            </w:tcMar>
          </w:tcPr>
          <w:p w14:paraId="303F6D52" w14:textId="77777777" w:rsidR="00F84372" w:rsidRDefault="00000000">
            <w:pPr>
              <w:spacing w:line="250" w:lineRule="auto"/>
            </w:pPr>
            <w:r>
              <w:rPr>
                <w:sz w:val="16"/>
                <w:szCs w:val="16"/>
              </w:rPr>
              <w:t>What did you notice?</w:t>
            </w:r>
          </w:p>
        </w:tc>
        <w:tc>
          <w:tcPr>
            <w:tcW w:w="7500" w:type="dxa"/>
            <w:tcMar>
              <w:top w:w="90" w:type="dxa"/>
              <w:left w:w="120" w:type="dxa"/>
              <w:bottom w:w="90" w:type="dxa"/>
              <w:right w:w="120" w:type="dxa"/>
            </w:tcMar>
          </w:tcPr>
          <w:p w14:paraId="0C51B058" w14:textId="77777777" w:rsidR="00F84372" w:rsidRDefault="00000000">
            <w:pPr>
              <w:spacing w:line="250" w:lineRule="auto"/>
            </w:pPr>
            <w:r>
              <w:rPr>
                <w:sz w:val="16"/>
                <w:szCs w:val="16"/>
              </w:rPr>
              <w:t xml:space="preserve">The </w:t>
            </w:r>
            <w:proofErr w:type="spellStart"/>
            <w:r>
              <w:rPr>
                <w:sz w:val="16"/>
                <w:szCs w:val="16"/>
              </w:rPr>
              <w:t>recognised</w:t>
            </w:r>
            <w:proofErr w:type="spellEnd"/>
            <w:r>
              <w:rPr>
                <w:sz w:val="16"/>
                <w:szCs w:val="16"/>
              </w:rPr>
              <w:t xml:space="preserve"> symptoms are headache, visual disturbance, upper abdominal pain, swelling and breathlessness (ACOG, 2020; NICE, 2019). We record what she actually felt, in her own words.</w:t>
            </w:r>
          </w:p>
        </w:tc>
        <w:tc>
          <w:tcPr>
            <w:tcW w:w="2580" w:type="dxa"/>
            <w:tcMar>
              <w:top w:w="90" w:type="dxa"/>
              <w:left w:w="120" w:type="dxa"/>
              <w:bottom w:w="90" w:type="dxa"/>
              <w:right w:w="120" w:type="dxa"/>
            </w:tcMar>
          </w:tcPr>
          <w:p w14:paraId="34E6D35F" w14:textId="77777777" w:rsidR="00F84372" w:rsidRDefault="00000000">
            <w:pPr>
              <w:spacing w:line="250" w:lineRule="auto"/>
            </w:pPr>
            <w:r>
              <w:rPr>
                <w:sz w:val="16"/>
                <w:szCs w:val="16"/>
              </w:rPr>
              <w:t>Text</w:t>
            </w:r>
          </w:p>
        </w:tc>
      </w:tr>
      <w:tr w:rsidR="00F84372" w14:paraId="194F8E3A" w14:textId="77777777">
        <w:tblPrEx>
          <w:tblCellMar>
            <w:top w:w="0" w:type="dxa"/>
            <w:bottom w:w="0" w:type="dxa"/>
          </w:tblCellMar>
        </w:tblPrEx>
        <w:trPr>
          <w:cantSplit/>
        </w:trPr>
        <w:tc>
          <w:tcPr>
            <w:tcW w:w="520" w:type="dxa"/>
            <w:shd w:val="clear" w:color="auto" w:fill="FAF8F9"/>
            <w:tcMar>
              <w:top w:w="90" w:type="dxa"/>
              <w:left w:w="120" w:type="dxa"/>
              <w:bottom w:w="90" w:type="dxa"/>
              <w:right w:w="120" w:type="dxa"/>
            </w:tcMar>
          </w:tcPr>
          <w:p w14:paraId="56F3517D" w14:textId="77777777" w:rsidR="00F84372" w:rsidRDefault="00000000">
            <w:pPr>
              <w:spacing w:line="250" w:lineRule="auto"/>
            </w:pPr>
            <w:r>
              <w:rPr>
                <w:b/>
                <w:bCs/>
                <w:sz w:val="16"/>
                <w:szCs w:val="16"/>
              </w:rPr>
              <w:t>11</w:t>
            </w:r>
          </w:p>
        </w:tc>
        <w:tc>
          <w:tcPr>
            <w:tcW w:w="4500" w:type="dxa"/>
            <w:shd w:val="clear" w:color="auto" w:fill="FAF8F9"/>
            <w:tcMar>
              <w:top w:w="90" w:type="dxa"/>
              <w:left w:w="120" w:type="dxa"/>
              <w:bottom w:w="90" w:type="dxa"/>
              <w:right w:w="120" w:type="dxa"/>
            </w:tcMar>
          </w:tcPr>
          <w:p w14:paraId="4F8A1CA0" w14:textId="77777777" w:rsidR="00F84372" w:rsidRDefault="00000000">
            <w:pPr>
              <w:spacing w:line="250" w:lineRule="auto"/>
            </w:pPr>
            <w:r>
              <w:rPr>
                <w:sz w:val="16"/>
                <w:szCs w:val="16"/>
              </w:rPr>
              <w:t>What were you told when you reported it?</w:t>
            </w:r>
          </w:p>
        </w:tc>
        <w:tc>
          <w:tcPr>
            <w:tcW w:w="7500" w:type="dxa"/>
            <w:shd w:val="clear" w:color="auto" w:fill="FAF8F9"/>
            <w:tcMar>
              <w:top w:w="90" w:type="dxa"/>
              <w:left w:w="120" w:type="dxa"/>
              <w:bottom w:w="90" w:type="dxa"/>
              <w:right w:w="120" w:type="dxa"/>
            </w:tcMar>
          </w:tcPr>
          <w:p w14:paraId="0078F567" w14:textId="77777777" w:rsidR="00F84372" w:rsidRDefault="00000000">
            <w:pPr>
              <w:spacing w:line="250" w:lineRule="auto"/>
            </w:pPr>
            <w:r>
              <w:rPr>
                <w:sz w:val="16"/>
                <w:szCs w:val="16"/>
              </w:rPr>
              <w:t>P6 reports that physicians’ awareness of pre-symptomatic detection is low, and only 16.7% of diagnoses were made before symptoms. In our first interview, the answer to this question was that the symptoms were normal.</w:t>
            </w:r>
          </w:p>
        </w:tc>
        <w:tc>
          <w:tcPr>
            <w:tcW w:w="2580" w:type="dxa"/>
            <w:shd w:val="clear" w:color="auto" w:fill="FAF8F9"/>
            <w:tcMar>
              <w:top w:w="90" w:type="dxa"/>
              <w:left w:w="120" w:type="dxa"/>
              <w:bottom w:w="90" w:type="dxa"/>
              <w:right w:w="120" w:type="dxa"/>
            </w:tcMar>
          </w:tcPr>
          <w:p w14:paraId="3B6B2AA3" w14:textId="77777777" w:rsidR="00F84372" w:rsidRDefault="00000000">
            <w:pPr>
              <w:spacing w:line="250" w:lineRule="auto"/>
            </w:pPr>
            <w:r>
              <w:rPr>
                <w:sz w:val="16"/>
                <w:szCs w:val="16"/>
              </w:rPr>
              <w:t>Text</w:t>
            </w:r>
          </w:p>
        </w:tc>
      </w:tr>
    </w:tbl>
    <w:p w14:paraId="1C10124D" w14:textId="77777777" w:rsidR="00F84372" w:rsidRDefault="00000000">
      <w:pPr>
        <w:spacing w:before="300" w:after="110"/>
      </w:pPr>
      <w:r>
        <w:rPr>
          <w:b/>
          <w:bCs/>
          <w:color w:val="3B2F45"/>
          <w:sz w:val="24"/>
          <w:szCs w:val="24"/>
        </w:rPr>
        <w:t>B4 · What happened next</w:t>
      </w:r>
    </w:p>
    <w:tbl>
      <w:tblPr>
        <w:tblW w:w="15100" w:type="dxa"/>
        <w:tblBorders>
          <w:top w:val="single" w:sz="2" w:space="0" w:color="D8D0D6"/>
          <w:left w:val="single" w:sz="2" w:space="0" w:color="D8D0D6"/>
          <w:bottom w:val="single" w:sz="2" w:space="0" w:color="D8D0D6"/>
          <w:right w:val="single" w:sz="2" w:space="0" w:color="D8D0D6"/>
          <w:insideH w:val="single" w:sz="2" w:space="0" w:color="E5DFE3"/>
          <w:insideV w:val="single" w:sz="2" w:space="0" w:color="E5DFE3"/>
        </w:tblBorders>
        <w:tblCellMar>
          <w:left w:w="10" w:type="dxa"/>
          <w:right w:w="10" w:type="dxa"/>
        </w:tblCellMar>
        <w:tblLook w:val="04A0" w:firstRow="1" w:lastRow="0" w:firstColumn="1" w:lastColumn="0" w:noHBand="0" w:noVBand="1"/>
      </w:tblPr>
      <w:tblGrid>
        <w:gridCol w:w="520"/>
        <w:gridCol w:w="4500"/>
        <w:gridCol w:w="7500"/>
        <w:gridCol w:w="2580"/>
      </w:tblGrid>
      <w:tr w:rsidR="00F84372" w14:paraId="11EE91F5" w14:textId="77777777">
        <w:tblPrEx>
          <w:tblCellMar>
            <w:top w:w="0" w:type="dxa"/>
            <w:bottom w:w="0" w:type="dxa"/>
          </w:tblCellMar>
        </w:tblPrEx>
        <w:trPr>
          <w:cantSplit/>
          <w:tblHeader/>
        </w:trPr>
        <w:tc>
          <w:tcPr>
            <w:tcW w:w="520" w:type="dxa"/>
            <w:shd w:val="clear" w:color="auto" w:fill="EFE7EC"/>
            <w:tcMar>
              <w:top w:w="90" w:type="dxa"/>
              <w:left w:w="120" w:type="dxa"/>
              <w:bottom w:w="90" w:type="dxa"/>
              <w:right w:w="120" w:type="dxa"/>
            </w:tcMar>
          </w:tcPr>
          <w:p w14:paraId="2F9AD589" w14:textId="77777777" w:rsidR="00F84372" w:rsidRDefault="00000000">
            <w:pPr>
              <w:spacing w:line="250" w:lineRule="auto"/>
            </w:pPr>
            <w:r>
              <w:rPr>
                <w:b/>
                <w:bCs/>
                <w:color w:val="261E2D"/>
                <w:sz w:val="16"/>
                <w:szCs w:val="16"/>
              </w:rPr>
              <w:t>#</w:t>
            </w:r>
          </w:p>
        </w:tc>
        <w:tc>
          <w:tcPr>
            <w:tcW w:w="4500" w:type="dxa"/>
            <w:shd w:val="clear" w:color="auto" w:fill="EFE7EC"/>
            <w:tcMar>
              <w:top w:w="90" w:type="dxa"/>
              <w:left w:w="120" w:type="dxa"/>
              <w:bottom w:w="90" w:type="dxa"/>
              <w:right w:w="120" w:type="dxa"/>
            </w:tcMar>
          </w:tcPr>
          <w:p w14:paraId="61FEC022" w14:textId="77777777" w:rsidR="00F84372" w:rsidRDefault="00000000">
            <w:pPr>
              <w:spacing w:line="250" w:lineRule="auto"/>
            </w:pPr>
            <w:r>
              <w:rPr>
                <w:b/>
                <w:bCs/>
                <w:color w:val="261E2D"/>
                <w:sz w:val="16"/>
                <w:szCs w:val="16"/>
              </w:rPr>
              <w:t>Question</w:t>
            </w:r>
          </w:p>
        </w:tc>
        <w:tc>
          <w:tcPr>
            <w:tcW w:w="7500" w:type="dxa"/>
            <w:shd w:val="clear" w:color="auto" w:fill="EFE7EC"/>
            <w:tcMar>
              <w:top w:w="90" w:type="dxa"/>
              <w:left w:w="120" w:type="dxa"/>
              <w:bottom w:w="90" w:type="dxa"/>
              <w:right w:w="120" w:type="dxa"/>
            </w:tcMar>
          </w:tcPr>
          <w:p w14:paraId="051DD09E" w14:textId="77777777" w:rsidR="00F84372" w:rsidRDefault="00000000">
            <w:pPr>
              <w:spacing w:line="250" w:lineRule="auto"/>
            </w:pPr>
            <w:r>
              <w:rPr>
                <w:b/>
                <w:bCs/>
                <w:color w:val="261E2D"/>
                <w:sz w:val="16"/>
                <w:szCs w:val="16"/>
              </w:rPr>
              <w:t>Where it comes from, and why it matters</w:t>
            </w:r>
          </w:p>
        </w:tc>
        <w:tc>
          <w:tcPr>
            <w:tcW w:w="2580" w:type="dxa"/>
            <w:shd w:val="clear" w:color="auto" w:fill="EFE7EC"/>
            <w:tcMar>
              <w:top w:w="90" w:type="dxa"/>
              <w:left w:w="120" w:type="dxa"/>
              <w:bottom w:w="90" w:type="dxa"/>
              <w:right w:w="120" w:type="dxa"/>
            </w:tcMar>
          </w:tcPr>
          <w:p w14:paraId="63D8DEF7" w14:textId="77777777" w:rsidR="00F84372" w:rsidRDefault="00000000">
            <w:pPr>
              <w:spacing w:line="250" w:lineRule="auto"/>
            </w:pPr>
            <w:r>
              <w:rPr>
                <w:b/>
                <w:bCs/>
                <w:color w:val="261E2D"/>
                <w:sz w:val="16"/>
                <w:szCs w:val="16"/>
              </w:rPr>
              <w:t>Answer as</w:t>
            </w:r>
          </w:p>
        </w:tc>
      </w:tr>
      <w:tr w:rsidR="00F84372" w14:paraId="6BB92934" w14:textId="77777777">
        <w:tblPrEx>
          <w:tblCellMar>
            <w:top w:w="0" w:type="dxa"/>
            <w:bottom w:w="0" w:type="dxa"/>
          </w:tblCellMar>
        </w:tblPrEx>
        <w:trPr>
          <w:cantSplit/>
        </w:trPr>
        <w:tc>
          <w:tcPr>
            <w:tcW w:w="520" w:type="dxa"/>
            <w:tcMar>
              <w:top w:w="90" w:type="dxa"/>
              <w:left w:w="120" w:type="dxa"/>
              <w:bottom w:w="90" w:type="dxa"/>
              <w:right w:w="120" w:type="dxa"/>
            </w:tcMar>
          </w:tcPr>
          <w:p w14:paraId="086230E2" w14:textId="77777777" w:rsidR="00F84372" w:rsidRDefault="00000000">
            <w:pPr>
              <w:spacing w:line="250" w:lineRule="auto"/>
            </w:pPr>
            <w:r>
              <w:rPr>
                <w:b/>
                <w:bCs/>
                <w:sz w:val="16"/>
                <w:szCs w:val="16"/>
              </w:rPr>
              <w:t>12</w:t>
            </w:r>
          </w:p>
        </w:tc>
        <w:tc>
          <w:tcPr>
            <w:tcW w:w="4500" w:type="dxa"/>
            <w:tcMar>
              <w:top w:w="90" w:type="dxa"/>
              <w:left w:w="120" w:type="dxa"/>
              <w:bottom w:w="90" w:type="dxa"/>
              <w:right w:w="120" w:type="dxa"/>
            </w:tcMar>
          </w:tcPr>
          <w:p w14:paraId="39FA0F84" w14:textId="77777777" w:rsidR="00F84372" w:rsidRDefault="00000000">
            <w:pPr>
              <w:spacing w:line="250" w:lineRule="auto"/>
            </w:pPr>
            <w:r>
              <w:rPr>
                <w:sz w:val="16"/>
                <w:szCs w:val="16"/>
              </w:rPr>
              <w:t>What happened after that — which tests were done, what did they show, and were you admitted to hospital?</w:t>
            </w:r>
          </w:p>
        </w:tc>
        <w:tc>
          <w:tcPr>
            <w:tcW w:w="7500" w:type="dxa"/>
            <w:tcMar>
              <w:top w:w="90" w:type="dxa"/>
              <w:left w:w="120" w:type="dxa"/>
              <w:bottom w:w="90" w:type="dxa"/>
              <w:right w:w="120" w:type="dxa"/>
            </w:tcMar>
          </w:tcPr>
          <w:p w14:paraId="49320462" w14:textId="77777777" w:rsidR="00F84372" w:rsidRDefault="00000000">
            <w:pPr>
              <w:spacing w:line="250" w:lineRule="auto"/>
            </w:pPr>
            <w:r>
              <w:rPr>
                <w:sz w:val="16"/>
                <w:szCs w:val="16"/>
              </w:rPr>
              <w:t>Records the end of the sequence: the confirmatory tests, the results, and whether it reached admission (ACOG, 2020).</w:t>
            </w:r>
          </w:p>
        </w:tc>
        <w:tc>
          <w:tcPr>
            <w:tcW w:w="2580" w:type="dxa"/>
            <w:tcMar>
              <w:top w:w="90" w:type="dxa"/>
              <w:left w:w="120" w:type="dxa"/>
              <w:bottom w:w="90" w:type="dxa"/>
              <w:right w:w="120" w:type="dxa"/>
            </w:tcMar>
          </w:tcPr>
          <w:p w14:paraId="1EDEFDBE" w14:textId="77777777" w:rsidR="00F84372" w:rsidRDefault="00000000">
            <w:pPr>
              <w:spacing w:line="250" w:lineRule="auto"/>
            </w:pPr>
            <w:r>
              <w:rPr>
                <w:sz w:val="16"/>
                <w:szCs w:val="16"/>
              </w:rPr>
              <w:t>Text + number</w:t>
            </w:r>
          </w:p>
        </w:tc>
      </w:tr>
    </w:tbl>
    <w:p w14:paraId="396E9F29" w14:textId="77777777" w:rsidR="00F84372" w:rsidRDefault="00F84372">
      <w:pPr>
        <w:spacing w:after="160"/>
      </w:pPr>
    </w:p>
    <w:p w14:paraId="63DCB7B1" w14:textId="77777777" w:rsidR="00F84372" w:rsidRDefault="00000000">
      <w:pPr>
        <w:spacing w:before="300" w:after="110"/>
      </w:pPr>
      <w:r>
        <w:rPr>
          <w:b/>
          <w:bCs/>
          <w:color w:val="3B2F45"/>
          <w:sz w:val="24"/>
          <w:szCs w:val="24"/>
        </w:rPr>
        <w:t>Qualitative or quantitative — for the patient</w:t>
      </w:r>
    </w:p>
    <w:tbl>
      <w:tblPr>
        <w:tblW w:w="9020" w:type="dxa"/>
        <w:tblCellMar>
          <w:left w:w="10" w:type="dxa"/>
          <w:right w:w="10" w:type="dxa"/>
        </w:tblCellMar>
        <w:tblLook w:val="04A0" w:firstRow="1" w:lastRow="0" w:firstColumn="1" w:lastColumn="0" w:noHBand="0" w:noVBand="1"/>
      </w:tblPr>
      <w:tblGrid>
        <w:gridCol w:w="9020"/>
      </w:tblGrid>
      <w:tr w:rsidR="00F84372" w14:paraId="37990823" w14:textId="77777777">
        <w:tblPrEx>
          <w:tblCellMar>
            <w:top w:w="0" w:type="dxa"/>
            <w:bottom w:w="0" w:type="dxa"/>
          </w:tblCellMar>
        </w:tblPrEx>
        <w:trPr>
          <w:cantSplit/>
        </w:trPr>
        <w:tc>
          <w:tcPr>
            <w:tcW w:w="9020" w:type="dxa"/>
            <w:tcBorders>
              <w:left w:val="single" w:sz="28" w:space="0" w:color="9E4F66"/>
            </w:tcBorders>
            <w:shd w:val="clear" w:color="auto" w:fill="FBEFF2"/>
            <w:tcMar>
              <w:top w:w="200" w:type="dxa"/>
              <w:left w:w="260" w:type="dxa"/>
              <w:bottom w:w="200" w:type="dxa"/>
              <w:right w:w="240" w:type="dxa"/>
            </w:tcMar>
          </w:tcPr>
          <w:p w14:paraId="257FEC4D" w14:textId="77777777" w:rsidR="00F84372" w:rsidRDefault="00000000">
            <w:pPr>
              <w:spacing w:line="285" w:lineRule="auto"/>
            </w:pPr>
            <w:r>
              <w:rPr>
                <w:b/>
                <w:bCs/>
                <w:color w:val="9E4F66"/>
                <w:sz w:val="21"/>
                <w:szCs w:val="21"/>
              </w:rPr>
              <w:t>Mostly qualitative. Five of the twelve answers should be a number or a fixed choice; seven should be text.</w:t>
            </w:r>
          </w:p>
        </w:tc>
      </w:tr>
    </w:tbl>
    <w:p w14:paraId="04D9E91B" w14:textId="77777777" w:rsidR="00F84372" w:rsidRDefault="00F84372">
      <w:pPr>
        <w:spacing w:after="120"/>
      </w:pPr>
    </w:p>
    <w:p w14:paraId="36D061BD" w14:textId="77777777" w:rsidR="00F84372" w:rsidRDefault="00000000">
      <w:pPr>
        <w:spacing w:after="130" w:line="280" w:lineRule="auto"/>
      </w:pPr>
      <w:r>
        <w:t>Her answers describe a sequence of events, not a system. The analysis is a timeline, and the finding is where the timeline has a gap — a week with no measurement, a symptom with no response, a risk never explained. That is a story, and a story cannot be a number.</w:t>
      </w:r>
    </w:p>
    <w:p w14:paraId="73425A96" w14:textId="77777777" w:rsidR="00F84372" w:rsidRDefault="00000000">
      <w:pPr>
        <w:spacing w:after="130" w:line="280" w:lineRule="auto"/>
      </w:pPr>
      <w:r>
        <w:t>The five numeric answers are the anchors that hold the timeline in place: first pregnancy or not, week of first visit, whether and when she was given aspirin, how many blood pressure readings there were, and the week she first noticed something. Without them you have an account with no dates, which cannot be compared with anything.</w:t>
      </w:r>
    </w:p>
    <w:p w14:paraId="74C9596B" w14:textId="77777777" w:rsidR="00BF2937" w:rsidRDefault="00BF2937">
      <w:pPr>
        <w:pBdr>
          <w:bottom w:val="single" w:sz="8" w:space="6" w:color="D8D0D6"/>
        </w:pBdr>
        <w:spacing w:before="400" w:after="150"/>
        <w:rPr>
          <w:b/>
          <w:bCs/>
        </w:rPr>
      </w:pPr>
    </w:p>
    <w:p w14:paraId="021FE347" w14:textId="77777777" w:rsidR="00BF2937" w:rsidRDefault="00BF2937">
      <w:pPr>
        <w:pBdr>
          <w:bottom w:val="single" w:sz="8" w:space="6" w:color="D8D0D6"/>
        </w:pBdr>
        <w:spacing w:before="400" w:after="150"/>
        <w:rPr>
          <w:b/>
          <w:bCs/>
        </w:rPr>
      </w:pPr>
    </w:p>
    <w:p w14:paraId="7A0B1689" w14:textId="77777777" w:rsidR="00BF2937" w:rsidRDefault="00BF2937">
      <w:pPr>
        <w:pBdr>
          <w:bottom w:val="single" w:sz="8" w:space="6" w:color="D8D0D6"/>
        </w:pBdr>
        <w:spacing w:before="400" w:after="150"/>
        <w:rPr>
          <w:b/>
          <w:bCs/>
        </w:rPr>
      </w:pPr>
    </w:p>
    <w:p w14:paraId="58A4FDEF" w14:textId="77777777" w:rsidR="00BF2937" w:rsidRDefault="00BF2937">
      <w:pPr>
        <w:pBdr>
          <w:bottom w:val="single" w:sz="8" w:space="6" w:color="D8D0D6"/>
        </w:pBdr>
        <w:spacing w:before="400" w:after="150"/>
        <w:rPr>
          <w:b/>
          <w:bCs/>
        </w:rPr>
      </w:pPr>
    </w:p>
    <w:p w14:paraId="293DEFA9" w14:textId="166C6D2C" w:rsidR="00F84372" w:rsidRDefault="00000000">
      <w:pPr>
        <w:pBdr>
          <w:bottom w:val="single" w:sz="8" w:space="6" w:color="D8D0D6"/>
        </w:pBdr>
        <w:spacing w:before="400" w:after="150"/>
      </w:pPr>
      <w:r>
        <w:rPr>
          <w:b/>
          <w:bCs/>
          <w:color w:val="4B3A5A"/>
          <w:sz w:val="30"/>
          <w:szCs w:val="30"/>
        </w:rPr>
        <w:lastRenderedPageBreak/>
        <w:t>Putting the two together</w:t>
      </w:r>
    </w:p>
    <w:p w14:paraId="481FEE53" w14:textId="77777777" w:rsidR="00F84372" w:rsidRDefault="00000000">
      <w:pPr>
        <w:spacing w:after="130" w:line="280" w:lineRule="auto"/>
      </w:pPr>
      <w:r>
        <w:t>The point of running both interviews is that each answers the other.</w:t>
      </w:r>
    </w:p>
    <w:tbl>
      <w:tblPr>
        <w:tblW w:w="15000" w:type="dxa"/>
        <w:tblBorders>
          <w:top w:val="single" w:sz="2" w:space="0" w:color="D8D0D6"/>
          <w:left w:val="single" w:sz="2" w:space="0" w:color="D8D0D6"/>
          <w:bottom w:val="single" w:sz="2" w:space="0" w:color="D8D0D6"/>
          <w:right w:val="single" w:sz="2" w:space="0" w:color="D8D0D6"/>
          <w:insideH w:val="single" w:sz="2" w:space="0" w:color="E5DFE3"/>
          <w:insideV w:val="single" w:sz="2" w:space="0" w:color="E5DFE3"/>
        </w:tblBorders>
        <w:tblCellMar>
          <w:left w:w="10" w:type="dxa"/>
          <w:right w:w="10" w:type="dxa"/>
        </w:tblCellMar>
        <w:tblLook w:val="04A0" w:firstRow="1" w:lastRow="0" w:firstColumn="1" w:lastColumn="0" w:noHBand="0" w:noVBand="1"/>
      </w:tblPr>
      <w:tblGrid>
        <w:gridCol w:w="3400"/>
        <w:gridCol w:w="5800"/>
        <w:gridCol w:w="5800"/>
      </w:tblGrid>
      <w:tr w:rsidR="00F84372" w14:paraId="77E39290" w14:textId="77777777">
        <w:tblPrEx>
          <w:tblCellMar>
            <w:top w:w="0" w:type="dxa"/>
            <w:bottom w:w="0" w:type="dxa"/>
          </w:tblCellMar>
        </w:tblPrEx>
        <w:trPr>
          <w:cantSplit/>
          <w:tblHeader/>
        </w:trPr>
        <w:tc>
          <w:tcPr>
            <w:tcW w:w="3400" w:type="dxa"/>
            <w:shd w:val="clear" w:color="auto" w:fill="EFE7EC"/>
            <w:tcMar>
              <w:top w:w="90" w:type="dxa"/>
              <w:left w:w="120" w:type="dxa"/>
              <w:bottom w:w="90" w:type="dxa"/>
              <w:right w:w="120" w:type="dxa"/>
            </w:tcMar>
          </w:tcPr>
          <w:p w14:paraId="0C06CE62" w14:textId="77777777" w:rsidR="00F84372" w:rsidRDefault="00000000">
            <w:pPr>
              <w:spacing w:line="250" w:lineRule="auto"/>
            </w:pPr>
            <w:r>
              <w:rPr>
                <w:b/>
                <w:bCs/>
                <w:color w:val="261E2D"/>
                <w:sz w:val="16"/>
                <w:szCs w:val="16"/>
              </w:rPr>
              <w:t>What to compare</w:t>
            </w:r>
          </w:p>
        </w:tc>
        <w:tc>
          <w:tcPr>
            <w:tcW w:w="5800" w:type="dxa"/>
            <w:shd w:val="clear" w:color="auto" w:fill="EFE7EC"/>
            <w:tcMar>
              <w:top w:w="90" w:type="dxa"/>
              <w:left w:w="120" w:type="dxa"/>
              <w:bottom w:w="90" w:type="dxa"/>
              <w:right w:w="120" w:type="dxa"/>
            </w:tcMar>
          </w:tcPr>
          <w:p w14:paraId="7C282C1D" w14:textId="77777777" w:rsidR="00F84372" w:rsidRDefault="00000000">
            <w:pPr>
              <w:spacing w:line="250" w:lineRule="auto"/>
            </w:pPr>
            <w:r>
              <w:rPr>
                <w:b/>
                <w:bCs/>
                <w:color w:val="261E2D"/>
                <w:sz w:val="16"/>
                <w:szCs w:val="16"/>
              </w:rPr>
              <w:t>Doctor says</w:t>
            </w:r>
          </w:p>
        </w:tc>
        <w:tc>
          <w:tcPr>
            <w:tcW w:w="5800" w:type="dxa"/>
            <w:shd w:val="clear" w:color="auto" w:fill="EFE7EC"/>
            <w:tcMar>
              <w:top w:w="90" w:type="dxa"/>
              <w:left w:w="120" w:type="dxa"/>
              <w:bottom w:w="90" w:type="dxa"/>
              <w:right w:w="120" w:type="dxa"/>
            </w:tcMar>
          </w:tcPr>
          <w:p w14:paraId="2C313C50" w14:textId="77777777" w:rsidR="00F84372" w:rsidRDefault="00000000">
            <w:pPr>
              <w:spacing w:line="250" w:lineRule="auto"/>
            </w:pPr>
            <w:r>
              <w:rPr>
                <w:b/>
                <w:bCs/>
                <w:color w:val="261E2D"/>
                <w:sz w:val="16"/>
                <w:szCs w:val="16"/>
              </w:rPr>
              <w:t>Patient says</w:t>
            </w:r>
          </w:p>
        </w:tc>
      </w:tr>
      <w:tr w:rsidR="00F84372" w14:paraId="6B22B7B7" w14:textId="77777777">
        <w:tblPrEx>
          <w:tblCellMar>
            <w:top w:w="0" w:type="dxa"/>
            <w:bottom w:w="0" w:type="dxa"/>
          </w:tblCellMar>
        </w:tblPrEx>
        <w:trPr>
          <w:cantSplit/>
        </w:trPr>
        <w:tc>
          <w:tcPr>
            <w:tcW w:w="3400" w:type="dxa"/>
            <w:tcMar>
              <w:top w:w="90" w:type="dxa"/>
              <w:left w:w="120" w:type="dxa"/>
              <w:bottom w:w="90" w:type="dxa"/>
              <w:right w:w="120" w:type="dxa"/>
            </w:tcMar>
          </w:tcPr>
          <w:p w14:paraId="707AA5C8" w14:textId="77777777" w:rsidR="00F84372" w:rsidRDefault="00000000">
            <w:pPr>
              <w:spacing w:line="250" w:lineRule="auto"/>
            </w:pPr>
            <w:r>
              <w:rPr>
                <w:b/>
                <w:bCs/>
                <w:sz w:val="16"/>
                <w:szCs w:val="16"/>
              </w:rPr>
              <w:t>When care starts</w:t>
            </w:r>
          </w:p>
        </w:tc>
        <w:tc>
          <w:tcPr>
            <w:tcW w:w="5800" w:type="dxa"/>
            <w:tcMar>
              <w:top w:w="90" w:type="dxa"/>
              <w:left w:w="120" w:type="dxa"/>
              <w:bottom w:w="90" w:type="dxa"/>
              <w:right w:w="120" w:type="dxa"/>
            </w:tcMar>
          </w:tcPr>
          <w:p w14:paraId="2C36D315" w14:textId="77777777" w:rsidR="00F84372" w:rsidRDefault="00000000">
            <w:pPr>
              <w:spacing w:line="250" w:lineRule="auto"/>
            </w:pPr>
            <w:r>
              <w:rPr>
                <w:sz w:val="16"/>
                <w:szCs w:val="16"/>
              </w:rPr>
              <w:t>Most women book at week X</w:t>
            </w:r>
          </w:p>
        </w:tc>
        <w:tc>
          <w:tcPr>
            <w:tcW w:w="5800" w:type="dxa"/>
            <w:tcMar>
              <w:top w:w="90" w:type="dxa"/>
              <w:left w:w="120" w:type="dxa"/>
              <w:bottom w:w="90" w:type="dxa"/>
              <w:right w:w="120" w:type="dxa"/>
            </w:tcMar>
          </w:tcPr>
          <w:p w14:paraId="4E4C95FC" w14:textId="77777777" w:rsidR="00F84372" w:rsidRDefault="00000000">
            <w:pPr>
              <w:spacing w:line="250" w:lineRule="auto"/>
            </w:pPr>
            <w:r>
              <w:rPr>
                <w:sz w:val="16"/>
                <w:szCs w:val="16"/>
              </w:rPr>
              <w:t>I booked at week Y</w:t>
            </w:r>
          </w:p>
        </w:tc>
      </w:tr>
      <w:tr w:rsidR="00F84372" w14:paraId="78871C92" w14:textId="77777777">
        <w:tblPrEx>
          <w:tblCellMar>
            <w:top w:w="0" w:type="dxa"/>
            <w:bottom w:w="0" w:type="dxa"/>
          </w:tblCellMar>
        </w:tblPrEx>
        <w:trPr>
          <w:cantSplit/>
        </w:trPr>
        <w:tc>
          <w:tcPr>
            <w:tcW w:w="3400" w:type="dxa"/>
            <w:shd w:val="clear" w:color="auto" w:fill="FAF8F9"/>
            <w:tcMar>
              <w:top w:w="90" w:type="dxa"/>
              <w:left w:w="120" w:type="dxa"/>
              <w:bottom w:w="90" w:type="dxa"/>
              <w:right w:w="120" w:type="dxa"/>
            </w:tcMar>
          </w:tcPr>
          <w:p w14:paraId="2DEED926" w14:textId="77777777" w:rsidR="00F84372" w:rsidRDefault="00000000">
            <w:pPr>
              <w:spacing w:line="250" w:lineRule="auto"/>
            </w:pPr>
            <w:r>
              <w:rPr>
                <w:b/>
                <w:bCs/>
                <w:sz w:val="16"/>
                <w:szCs w:val="16"/>
              </w:rPr>
              <w:t>What is collected</w:t>
            </w:r>
          </w:p>
        </w:tc>
        <w:tc>
          <w:tcPr>
            <w:tcW w:w="5800" w:type="dxa"/>
            <w:shd w:val="clear" w:color="auto" w:fill="FAF8F9"/>
            <w:tcMar>
              <w:top w:w="90" w:type="dxa"/>
              <w:left w:w="120" w:type="dxa"/>
              <w:bottom w:w="90" w:type="dxa"/>
              <w:right w:w="120" w:type="dxa"/>
            </w:tcMar>
          </w:tcPr>
          <w:p w14:paraId="3F0D4F69" w14:textId="77777777" w:rsidR="00F84372" w:rsidRDefault="00000000">
            <w:pPr>
              <w:spacing w:line="250" w:lineRule="auto"/>
            </w:pPr>
            <w:r>
              <w:rPr>
                <w:sz w:val="16"/>
                <w:szCs w:val="16"/>
              </w:rPr>
              <w:t>We ask about these risk factors</w:t>
            </w:r>
          </w:p>
        </w:tc>
        <w:tc>
          <w:tcPr>
            <w:tcW w:w="5800" w:type="dxa"/>
            <w:shd w:val="clear" w:color="auto" w:fill="FAF8F9"/>
            <w:tcMar>
              <w:top w:w="90" w:type="dxa"/>
              <w:left w:w="120" w:type="dxa"/>
              <w:bottom w:w="90" w:type="dxa"/>
              <w:right w:w="120" w:type="dxa"/>
            </w:tcMar>
          </w:tcPr>
          <w:p w14:paraId="7CAC495B" w14:textId="77777777" w:rsidR="00F84372" w:rsidRDefault="00000000">
            <w:pPr>
              <w:spacing w:line="250" w:lineRule="auto"/>
            </w:pPr>
            <w:r>
              <w:rPr>
                <w:sz w:val="16"/>
                <w:szCs w:val="16"/>
              </w:rPr>
              <w:t>They asked me about these</w:t>
            </w:r>
          </w:p>
        </w:tc>
      </w:tr>
      <w:tr w:rsidR="00F84372" w14:paraId="41517ECC" w14:textId="77777777">
        <w:tblPrEx>
          <w:tblCellMar>
            <w:top w:w="0" w:type="dxa"/>
            <w:bottom w:w="0" w:type="dxa"/>
          </w:tblCellMar>
        </w:tblPrEx>
        <w:trPr>
          <w:cantSplit/>
        </w:trPr>
        <w:tc>
          <w:tcPr>
            <w:tcW w:w="3400" w:type="dxa"/>
            <w:tcMar>
              <w:top w:w="90" w:type="dxa"/>
              <w:left w:w="120" w:type="dxa"/>
              <w:bottom w:w="90" w:type="dxa"/>
              <w:right w:w="120" w:type="dxa"/>
            </w:tcMar>
          </w:tcPr>
          <w:p w14:paraId="725FF842" w14:textId="77777777" w:rsidR="00F84372" w:rsidRDefault="00000000">
            <w:pPr>
              <w:spacing w:line="250" w:lineRule="auto"/>
            </w:pPr>
            <w:r>
              <w:rPr>
                <w:b/>
                <w:bCs/>
                <w:sz w:val="16"/>
                <w:szCs w:val="16"/>
              </w:rPr>
              <w:t>Prevention</w:t>
            </w:r>
          </w:p>
        </w:tc>
        <w:tc>
          <w:tcPr>
            <w:tcW w:w="5800" w:type="dxa"/>
            <w:tcMar>
              <w:top w:w="90" w:type="dxa"/>
              <w:left w:w="120" w:type="dxa"/>
              <w:bottom w:w="90" w:type="dxa"/>
              <w:right w:w="120" w:type="dxa"/>
            </w:tcMar>
          </w:tcPr>
          <w:p w14:paraId="66C3F97B" w14:textId="77777777" w:rsidR="00F84372" w:rsidRDefault="00000000">
            <w:pPr>
              <w:spacing w:line="250" w:lineRule="auto"/>
            </w:pPr>
            <w:r>
              <w:rPr>
                <w:sz w:val="16"/>
                <w:szCs w:val="16"/>
              </w:rPr>
              <w:t>We start aspirin at week X for women at risk</w:t>
            </w:r>
          </w:p>
        </w:tc>
        <w:tc>
          <w:tcPr>
            <w:tcW w:w="5800" w:type="dxa"/>
            <w:tcMar>
              <w:top w:w="90" w:type="dxa"/>
              <w:left w:w="120" w:type="dxa"/>
              <w:bottom w:w="90" w:type="dxa"/>
              <w:right w:w="120" w:type="dxa"/>
            </w:tcMar>
          </w:tcPr>
          <w:p w14:paraId="0746C71E" w14:textId="77777777" w:rsidR="00F84372" w:rsidRDefault="00000000">
            <w:pPr>
              <w:spacing w:line="250" w:lineRule="auto"/>
            </w:pPr>
            <w:r>
              <w:rPr>
                <w:sz w:val="16"/>
                <w:szCs w:val="16"/>
              </w:rPr>
              <w:t>I was given / not given it at week Y</w:t>
            </w:r>
          </w:p>
        </w:tc>
      </w:tr>
      <w:tr w:rsidR="00F84372" w14:paraId="173D4616" w14:textId="77777777">
        <w:tblPrEx>
          <w:tblCellMar>
            <w:top w:w="0" w:type="dxa"/>
            <w:bottom w:w="0" w:type="dxa"/>
          </w:tblCellMar>
        </w:tblPrEx>
        <w:trPr>
          <w:cantSplit/>
        </w:trPr>
        <w:tc>
          <w:tcPr>
            <w:tcW w:w="3400" w:type="dxa"/>
            <w:shd w:val="clear" w:color="auto" w:fill="FAF8F9"/>
            <w:tcMar>
              <w:top w:w="90" w:type="dxa"/>
              <w:left w:w="120" w:type="dxa"/>
              <w:bottom w:w="90" w:type="dxa"/>
              <w:right w:w="120" w:type="dxa"/>
            </w:tcMar>
          </w:tcPr>
          <w:p w14:paraId="6E7A3B16" w14:textId="77777777" w:rsidR="00F84372" w:rsidRDefault="00000000">
            <w:pPr>
              <w:spacing w:line="250" w:lineRule="auto"/>
            </w:pPr>
            <w:r>
              <w:rPr>
                <w:b/>
                <w:bCs/>
                <w:sz w:val="16"/>
                <w:szCs w:val="16"/>
              </w:rPr>
              <w:t>Monitoring</w:t>
            </w:r>
          </w:p>
        </w:tc>
        <w:tc>
          <w:tcPr>
            <w:tcW w:w="5800" w:type="dxa"/>
            <w:shd w:val="clear" w:color="auto" w:fill="FAF8F9"/>
            <w:tcMar>
              <w:top w:w="90" w:type="dxa"/>
              <w:left w:w="120" w:type="dxa"/>
              <w:bottom w:w="90" w:type="dxa"/>
              <w:right w:w="120" w:type="dxa"/>
            </w:tcMar>
          </w:tcPr>
          <w:p w14:paraId="6239B92B" w14:textId="77777777" w:rsidR="00F84372" w:rsidRDefault="00000000">
            <w:pPr>
              <w:spacing w:line="250" w:lineRule="auto"/>
            </w:pPr>
            <w:r>
              <w:rPr>
                <w:sz w:val="16"/>
                <w:szCs w:val="16"/>
              </w:rPr>
              <w:t>Blood pressure is taken at every visit</w:t>
            </w:r>
          </w:p>
        </w:tc>
        <w:tc>
          <w:tcPr>
            <w:tcW w:w="5800" w:type="dxa"/>
            <w:shd w:val="clear" w:color="auto" w:fill="FAF8F9"/>
            <w:tcMar>
              <w:top w:w="90" w:type="dxa"/>
              <w:left w:w="120" w:type="dxa"/>
              <w:bottom w:w="90" w:type="dxa"/>
              <w:right w:w="120" w:type="dxa"/>
            </w:tcMar>
          </w:tcPr>
          <w:p w14:paraId="5B81A254" w14:textId="77777777" w:rsidR="00F84372" w:rsidRDefault="00000000">
            <w:pPr>
              <w:spacing w:line="250" w:lineRule="auto"/>
            </w:pPr>
            <w:r>
              <w:rPr>
                <w:sz w:val="16"/>
                <w:szCs w:val="16"/>
              </w:rPr>
              <w:t>It was taken X times, at these visits</w:t>
            </w:r>
          </w:p>
        </w:tc>
      </w:tr>
      <w:tr w:rsidR="00F84372" w14:paraId="4958ABF5" w14:textId="77777777">
        <w:tblPrEx>
          <w:tblCellMar>
            <w:top w:w="0" w:type="dxa"/>
            <w:bottom w:w="0" w:type="dxa"/>
          </w:tblCellMar>
        </w:tblPrEx>
        <w:trPr>
          <w:cantSplit/>
        </w:trPr>
        <w:tc>
          <w:tcPr>
            <w:tcW w:w="3400" w:type="dxa"/>
            <w:tcMar>
              <w:top w:w="90" w:type="dxa"/>
              <w:left w:w="120" w:type="dxa"/>
              <w:bottom w:w="90" w:type="dxa"/>
              <w:right w:w="120" w:type="dxa"/>
            </w:tcMar>
          </w:tcPr>
          <w:p w14:paraId="24B67E1B" w14:textId="77777777" w:rsidR="00F84372" w:rsidRDefault="00000000">
            <w:pPr>
              <w:spacing w:line="250" w:lineRule="auto"/>
            </w:pPr>
            <w:r>
              <w:rPr>
                <w:b/>
                <w:bCs/>
                <w:sz w:val="16"/>
                <w:szCs w:val="16"/>
              </w:rPr>
              <w:t>Detection</w:t>
            </w:r>
          </w:p>
        </w:tc>
        <w:tc>
          <w:tcPr>
            <w:tcW w:w="5800" w:type="dxa"/>
            <w:tcMar>
              <w:top w:w="90" w:type="dxa"/>
              <w:left w:w="120" w:type="dxa"/>
              <w:bottom w:w="90" w:type="dxa"/>
              <w:right w:w="120" w:type="dxa"/>
            </w:tcMar>
          </w:tcPr>
          <w:p w14:paraId="0810898F" w14:textId="77777777" w:rsidR="00F84372" w:rsidRDefault="00000000">
            <w:pPr>
              <w:spacing w:line="250" w:lineRule="auto"/>
            </w:pPr>
            <w:r>
              <w:rPr>
                <w:sz w:val="16"/>
                <w:szCs w:val="16"/>
              </w:rPr>
              <w:t>It is usually found at this stage</w:t>
            </w:r>
          </w:p>
        </w:tc>
        <w:tc>
          <w:tcPr>
            <w:tcW w:w="5800" w:type="dxa"/>
            <w:tcMar>
              <w:top w:w="90" w:type="dxa"/>
              <w:left w:w="120" w:type="dxa"/>
              <w:bottom w:w="90" w:type="dxa"/>
              <w:right w:w="120" w:type="dxa"/>
            </w:tcMar>
          </w:tcPr>
          <w:p w14:paraId="7D79EBD1" w14:textId="77777777" w:rsidR="00F84372" w:rsidRDefault="00000000">
            <w:pPr>
              <w:spacing w:line="250" w:lineRule="auto"/>
            </w:pPr>
            <w:r>
              <w:rPr>
                <w:sz w:val="16"/>
                <w:szCs w:val="16"/>
              </w:rPr>
              <w:t>I noticed it in week X and was told this</w:t>
            </w:r>
          </w:p>
        </w:tc>
      </w:tr>
    </w:tbl>
    <w:p w14:paraId="69C9B9BB" w14:textId="77777777" w:rsidR="00F84372" w:rsidRDefault="00F84372">
      <w:pPr>
        <w:spacing w:after="140"/>
      </w:pPr>
    </w:p>
    <w:p w14:paraId="7AE73211" w14:textId="77777777" w:rsidR="00F84372" w:rsidRDefault="00000000">
      <w:pPr>
        <w:spacing w:after="130" w:line="280" w:lineRule="auto"/>
      </w:pPr>
      <w:r>
        <w:rPr>
          <w:b/>
          <w:bCs/>
        </w:rPr>
        <w:t>Where the two columns agree, practice is working as described. Where they differ, you have found something that no literature search could have given you — and that difference, placed beside the published figures in P1 to P7, is the evidence that the problem is real here and not only in the papers.</w:t>
      </w:r>
    </w:p>
    <w:p w14:paraId="35AEB29F" w14:textId="77777777" w:rsidR="00F84372" w:rsidRDefault="00000000">
      <w:r>
        <w:br w:type="page"/>
      </w:r>
    </w:p>
    <w:p w14:paraId="0A074985" w14:textId="77777777" w:rsidR="00F84372" w:rsidRDefault="00000000">
      <w:pPr>
        <w:pBdr>
          <w:bottom w:val="single" w:sz="8" w:space="6" w:color="D8D0D6"/>
        </w:pBdr>
        <w:spacing w:before="400" w:after="150"/>
      </w:pPr>
      <w:r>
        <w:rPr>
          <w:b/>
          <w:bCs/>
          <w:color w:val="4B3A5A"/>
          <w:sz w:val="30"/>
          <w:szCs w:val="30"/>
        </w:rPr>
        <w:lastRenderedPageBreak/>
        <w:t>References</w:t>
      </w:r>
    </w:p>
    <w:p w14:paraId="03754359" w14:textId="77777777" w:rsidR="00F84372" w:rsidRDefault="00000000">
      <w:pPr>
        <w:spacing w:before="300" w:after="110"/>
      </w:pPr>
      <w:r>
        <w:rPr>
          <w:b/>
          <w:bCs/>
          <w:color w:val="3B2F45"/>
          <w:sz w:val="24"/>
          <w:szCs w:val="24"/>
        </w:rPr>
        <w:t>From the literature search</w:t>
      </w:r>
    </w:p>
    <w:p w14:paraId="44A55B7D" w14:textId="77777777" w:rsidR="00F84372" w:rsidRDefault="00000000">
      <w:pPr>
        <w:spacing w:after="110" w:line="275" w:lineRule="auto"/>
        <w:ind w:left="340" w:hanging="340"/>
      </w:pPr>
      <w:r>
        <w:rPr>
          <w:b/>
          <w:bCs/>
          <w:color w:val="4B3A5A"/>
        </w:rPr>
        <w:t xml:space="preserve">P1   </w:t>
      </w:r>
      <w:r>
        <w:t xml:space="preserve">Krishnamurti, T., et al. (2021). Use of a smartphone app to explore potential underuse of prophylactic aspirin for preeclampsia. JAMA Network Open, 4(10), e2130804.  </w:t>
      </w:r>
      <w:hyperlink r:id="rId7" w:history="1">
        <w:r>
          <w:rPr>
            <w:color w:val="2F6FB5"/>
            <w:sz w:val="19"/>
            <w:szCs w:val="19"/>
            <w:u w:val="single"/>
          </w:rPr>
          <w:t>https://jamanetwork.com/journals/jamanetworkopen/fullarticle/2785604</w:t>
        </w:r>
      </w:hyperlink>
    </w:p>
    <w:p w14:paraId="16B3A00E" w14:textId="77777777" w:rsidR="00F84372" w:rsidRDefault="00000000">
      <w:pPr>
        <w:spacing w:after="110" w:line="275" w:lineRule="auto"/>
        <w:ind w:left="340" w:hanging="340"/>
      </w:pPr>
      <w:r>
        <w:rPr>
          <w:b/>
          <w:bCs/>
          <w:color w:val="4B3A5A"/>
        </w:rPr>
        <w:t xml:space="preserve">      </w:t>
      </w:r>
      <w:r>
        <w:t xml:space="preserve">Free full text of the same paper:  </w:t>
      </w:r>
      <w:hyperlink r:id="rId8" w:history="1">
        <w:r>
          <w:rPr>
            <w:color w:val="2F6FB5"/>
            <w:sz w:val="19"/>
            <w:szCs w:val="19"/>
            <w:u w:val="single"/>
          </w:rPr>
          <w:t>https://pmc.ncbi.nlm.nih.gov/articles/PMC8556626/</w:t>
        </w:r>
      </w:hyperlink>
    </w:p>
    <w:p w14:paraId="0410042B" w14:textId="77777777" w:rsidR="00F84372" w:rsidRDefault="00000000">
      <w:pPr>
        <w:spacing w:after="110" w:line="275" w:lineRule="auto"/>
        <w:ind w:left="340" w:hanging="340"/>
      </w:pPr>
      <w:r>
        <w:rPr>
          <w:b/>
          <w:bCs/>
          <w:color w:val="4B3A5A"/>
        </w:rPr>
        <w:t xml:space="preserve">P2   </w:t>
      </w:r>
      <w:r>
        <w:t xml:space="preserve">Shanmugalingam, R., et al. (2020). Factors that influence adherence to aspirin therapy in the prevention of preeclampsia amongst high-risk pregnant women: a mixed-method analysis. </w:t>
      </w:r>
      <w:proofErr w:type="spellStart"/>
      <w:r>
        <w:t>PLoS</w:t>
      </w:r>
      <w:proofErr w:type="spellEnd"/>
      <w:r>
        <w:t xml:space="preserve"> ONE.  </w:t>
      </w:r>
      <w:hyperlink r:id="rId9" w:history="1">
        <w:r>
          <w:rPr>
            <w:color w:val="2F6FB5"/>
            <w:sz w:val="19"/>
            <w:szCs w:val="19"/>
            <w:u w:val="single"/>
          </w:rPr>
          <w:t>https://pmc.ncbi.nlm.nih.gov/articles/PMC7046289/</w:t>
        </w:r>
      </w:hyperlink>
    </w:p>
    <w:p w14:paraId="757C993E" w14:textId="77777777" w:rsidR="00F84372" w:rsidRDefault="00000000">
      <w:pPr>
        <w:spacing w:after="110" w:line="275" w:lineRule="auto"/>
        <w:ind w:left="340" w:hanging="340"/>
      </w:pPr>
      <w:r>
        <w:rPr>
          <w:b/>
          <w:bCs/>
          <w:color w:val="4B3A5A"/>
        </w:rPr>
        <w:t xml:space="preserve">P3   </w:t>
      </w:r>
      <w:r>
        <w:t xml:space="preserve">Preeclampsia in Saudi Arabia: a systematic review and meta-analysis of prevalence, risk factors, awareness and outcomes (2025).  </w:t>
      </w:r>
      <w:hyperlink r:id="rId10" w:history="1">
        <w:r>
          <w:rPr>
            <w:color w:val="2F6FB5"/>
            <w:sz w:val="19"/>
            <w:szCs w:val="19"/>
            <w:u w:val="single"/>
          </w:rPr>
          <w:t>https://pmc.ncbi.nlm.nih.gov/articles/PMC12790343/</w:t>
        </w:r>
      </w:hyperlink>
    </w:p>
    <w:p w14:paraId="480FE57F" w14:textId="77777777" w:rsidR="00F84372" w:rsidRDefault="00000000">
      <w:pPr>
        <w:spacing w:after="110" w:line="275" w:lineRule="auto"/>
        <w:ind w:left="340" w:hanging="340"/>
      </w:pPr>
      <w:r>
        <w:rPr>
          <w:b/>
          <w:bCs/>
          <w:color w:val="4B3A5A"/>
        </w:rPr>
        <w:t xml:space="preserve">P4   </w:t>
      </w:r>
      <w:r>
        <w:t xml:space="preserve">Awareness and Knowledge of Pre-eclampsia Among Saudi Women of Reproductive Age. </w:t>
      </w:r>
      <w:proofErr w:type="spellStart"/>
      <w:r>
        <w:t>Cureus</w:t>
      </w:r>
      <w:proofErr w:type="spellEnd"/>
      <w:r>
        <w:t xml:space="preserve"> (2023), 15(11), e49233.  </w:t>
      </w:r>
      <w:hyperlink r:id="rId11" w:history="1">
        <w:r>
          <w:rPr>
            <w:color w:val="2F6FB5"/>
            <w:sz w:val="19"/>
            <w:szCs w:val="19"/>
            <w:u w:val="single"/>
          </w:rPr>
          <w:t>https://pmc.ncbi.nlm.nih.gov/articles/PMC10739410/</w:t>
        </w:r>
      </w:hyperlink>
    </w:p>
    <w:p w14:paraId="24E40A49" w14:textId="77777777" w:rsidR="00F84372" w:rsidRDefault="00000000">
      <w:pPr>
        <w:spacing w:after="110" w:line="275" w:lineRule="auto"/>
        <w:ind w:left="340" w:hanging="340"/>
      </w:pPr>
      <w:r>
        <w:rPr>
          <w:b/>
          <w:bCs/>
          <w:color w:val="4B3A5A"/>
        </w:rPr>
        <w:t xml:space="preserve">P5   </w:t>
      </w:r>
      <w:r>
        <w:t xml:space="preserve">Siddiqui, A. F. (2016). Late antenatal booking and its predictors among mothers attending primary health care centers in Abha, Saudi Arabia. Rawal Medical Journal, 41(1), 72–76.  </w:t>
      </w:r>
      <w:hyperlink r:id="rId12" w:history="1">
        <w:r>
          <w:rPr>
            <w:color w:val="2F6FB5"/>
            <w:sz w:val="19"/>
            <w:szCs w:val="19"/>
            <w:u w:val="single"/>
          </w:rPr>
          <w:t>https://www.rmj.org.pk/?mno=182812</w:t>
        </w:r>
      </w:hyperlink>
    </w:p>
    <w:p w14:paraId="5B6B617E" w14:textId="77777777" w:rsidR="00F84372" w:rsidRDefault="00000000">
      <w:pPr>
        <w:spacing w:after="110" w:line="275" w:lineRule="auto"/>
        <w:ind w:left="340" w:hanging="340"/>
      </w:pPr>
      <w:r>
        <w:rPr>
          <w:b/>
          <w:bCs/>
          <w:color w:val="4B3A5A"/>
        </w:rPr>
        <w:t xml:space="preserve">P6   </w:t>
      </w:r>
      <w:r>
        <w:t xml:space="preserve">Hypertensive disorders in pregnancy — physicians’ awareness for early detection. Macedonian Medical Review, 2019.  </w:t>
      </w:r>
      <w:hyperlink r:id="rId13" w:history="1">
        <w:r>
          <w:rPr>
            <w:color w:val="2F6FB5"/>
            <w:sz w:val="19"/>
            <w:szCs w:val="19"/>
            <w:u w:val="single"/>
          </w:rPr>
          <w:t>https://repository.ukim.mk/handle/20.500.12188/9112</w:t>
        </w:r>
      </w:hyperlink>
    </w:p>
    <w:p w14:paraId="418809D9" w14:textId="77777777" w:rsidR="00F84372" w:rsidRDefault="00000000">
      <w:pPr>
        <w:spacing w:after="110" w:line="275" w:lineRule="auto"/>
        <w:ind w:left="340" w:hanging="340"/>
      </w:pPr>
      <w:r>
        <w:rPr>
          <w:b/>
          <w:bCs/>
          <w:color w:val="4B3A5A"/>
        </w:rPr>
        <w:t xml:space="preserve">P7   </w:t>
      </w:r>
      <w:r>
        <w:t xml:space="preserve">Improving preeclampsia risk prediction by modeling pregnancy trajectories from routinely collected electronic medical record data. </w:t>
      </w:r>
      <w:proofErr w:type="spellStart"/>
      <w:r>
        <w:t>npj</w:t>
      </w:r>
      <w:proofErr w:type="spellEnd"/>
      <w:r>
        <w:t xml:space="preserve"> Digital Medicine (2022).  </w:t>
      </w:r>
      <w:hyperlink r:id="rId14" w:history="1">
        <w:r>
          <w:rPr>
            <w:color w:val="2F6FB5"/>
            <w:sz w:val="19"/>
            <w:szCs w:val="19"/>
            <w:u w:val="single"/>
          </w:rPr>
          <w:t>https://pmc.ncbi.nlm.nih.gov/articles/PMC9170686/</w:t>
        </w:r>
      </w:hyperlink>
    </w:p>
    <w:p w14:paraId="1AEE92F7" w14:textId="77777777" w:rsidR="00F84372" w:rsidRDefault="00000000">
      <w:pPr>
        <w:spacing w:before="300" w:after="110"/>
      </w:pPr>
      <w:r>
        <w:rPr>
          <w:b/>
          <w:bCs/>
          <w:color w:val="3B2F45"/>
          <w:sz w:val="24"/>
          <w:szCs w:val="24"/>
        </w:rPr>
        <w:t>Clinical guidelines and trials</w:t>
      </w:r>
    </w:p>
    <w:p w14:paraId="4D88CBFF" w14:textId="77777777" w:rsidR="00F84372" w:rsidRDefault="00000000">
      <w:pPr>
        <w:spacing w:after="80" w:line="270" w:lineRule="auto"/>
        <w:ind w:left="340" w:hanging="200"/>
      </w:pPr>
      <w:r>
        <w:rPr>
          <w:color w:val="A796B5"/>
        </w:rPr>
        <w:t xml:space="preserve">•   </w:t>
      </w:r>
      <w:r>
        <w:t>American College of Obstetricians and Gynecologists. (2020). Gestational hypertension and preeclampsia. ACOG Practice Bulletin No. 222. Obstetrics &amp; Gynecology, 135(6), e237–e260.</w:t>
      </w:r>
    </w:p>
    <w:p w14:paraId="1406CD4E" w14:textId="77777777" w:rsidR="00F84372" w:rsidRDefault="00000000">
      <w:pPr>
        <w:spacing w:after="80" w:line="270" w:lineRule="auto"/>
        <w:ind w:left="340" w:hanging="200"/>
      </w:pPr>
      <w:r>
        <w:rPr>
          <w:color w:val="A796B5"/>
        </w:rPr>
        <w:t xml:space="preserve">•   </w:t>
      </w:r>
      <w:r>
        <w:t>American College of Obstetricians and Gynecologists &amp; Society for Maternal-Fetal Medicine. (2021). Practice Advisory: Low-dose aspirin use for the prevention of preeclampsia and related morbidity and mortality.</w:t>
      </w:r>
    </w:p>
    <w:p w14:paraId="63FEF0BE" w14:textId="77777777" w:rsidR="00F84372" w:rsidRDefault="00000000">
      <w:pPr>
        <w:spacing w:after="80" w:line="270" w:lineRule="auto"/>
        <w:ind w:left="340" w:hanging="200"/>
      </w:pPr>
      <w:r>
        <w:rPr>
          <w:color w:val="A796B5"/>
        </w:rPr>
        <w:t xml:space="preserve">•   </w:t>
      </w:r>
      <w:r>
        <w:t>Magee, L. A., Brown, M. A., Hall, D. R., et al. (2022). The 2021 ISSHP classification, diagnosis and management recommendations for international practice. Pregnancy Hypertension, 27, 148–169.</w:t>
      </w:r>
    </w:p>
    <w:p w14:paraId="466686D5" w14:textId="77777777" w:rsidR="00F84372" w:rsidRDefault="00000000">
      <w:pPr>
        <w:spacing w:after="80" w:line="270" w:lineRule="auto"/>
        <w:ind w:left="340" w:hanging="200"/>
      </w:pPr>
      <w:r>
        <w:rPr>
          <w:color w:val="A796B5"/>
        </w:rPr>
        <w:t xml:space="preserve">•   </w:t>
      </w:r>
      <w:r>
        <w:t>National Institute for Health and Care Excellence. (2019). Hypertension in pregnancy: diagnosis and management. NICE guideline NG133.</w:t>
      </w:r>
    </w:p>
    <w:p w14:paraId="664F831A" w14:textId="77777777" w:rsidR="00F84372" w:rsidRDefault="00000000">
      <w:pPr>
        <w:spacing w:after="80" w:line="270" w:lineRule="auto"/>
        <w:ind w:left="340" w:hanging="200"/>
      </w:pPr>
      <w:r>
        <w:rPr>
          <w:color w:val="A796B5"/>
        </w:rPr>
        <w:t xml:space="preserve">•   </w:t>
      </w:r>
      <w:r>
        <w:t>O’Gorman, N., Wright, D., Poon, L. C., et al. (2017). Accuracy of competing-risks model in screening for pre-eclampsia by maternal factors and biomarkers at 11–13 weeks’ gestation. Ultrasound in Obstetrics &amp; Gynecology, 49(6), 751–755.</w:t>
      </w:r>
    </w:p>
    <w:p w14:paraId="1365619A" w14:textId="77777777" w:rsidR="00F84372" w:rsidRDefault="00000000">
      <w:pPr>
        <w:spacing w:after="80" w:line="270" w:lineRule="auto"/>
        <w:ind w:left="340" w:hanging="200"/>
      </w:pPr>
      <w:r>
        <w:rPr>
          <w:color w:val="A796B5"/>
        </w:rPr>
        <w:t xml:space="preserve">•   </w:t>
      </w:r>
      <w:r>
        <w:t>Rolnik, D. L., Wright, D., Poon, L. C., et al. (2017). Aspirin versus placebo in pregnancies at high risk for preterm preeclampsia. New England Journal of Medicine, 377(7), 613–622.</w:t>
      </w:r>
    </w:p>
    <w:p w14:paraId="335E0CAA" w14:textId="77777777" w:rsidR="00F84372" w:rsidRDefault="00000000">
      <w:pPr>
        <w:spacing w:after="80" w:line="270" w:lineRule="auto"/>
        <w:ind w:left="340" w:hanging="200"/>
      </w:pPr>
      <w:r>
        <w:rPr>
          <w:color w:val="A796B5"/>
        </w:rPr>
        <w:lastRenderedPageBreak/>
        <w:t xml:space="preserve">•   </w:t>
      </w:r>
      <w:r>
        <w:t>Society for Maternal-Fetal Medicine. (2020, updated 2026). Special Statement: Checklists for preeclampsia risk-factor screening to guide recommendations for prophylactic low-dose aspirin.</w:t>
      </w:r>
    </w:p>
    <w:sectPr w:rsidR="00F84372">
      <w:footerReference w:type="default" r:id="rId15"/>
      <w:pgSz w:w="16838" w:h="11906"/>
      <w:pgMar w:top="800" w:right="800" w:bottom="700" w:left="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4DE18" w14:textId="77777777" w:rsidR="00A1641F" w:rsidRDefault="00A1641F">
      <w:r>
        <w:separator/>
      </w:r>
    </w:p>
  </w:endnote>
  <w:endnote w:type="continuationSeparator" w:id="0">
    <w:p w14:paraId="1F579867" w14:textId="77777777" w:rsidR="00A1641F" w:rsidRDefault="00A164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2E03" w14:textId="77777777" w:rsidR="00F84372" w:rsidRDefault="00000000">
    <w:pPr>
      <w:jc w:val="center"/>
    </w:pPr>
    <w:r>
      <w:rPr>
        <w:color w:val="6E6478"/>
        <w:sz w:val="15"/>
        <w:szCs w:val="15"/>
      </w:rPr>
      <w:t xml:space="preserve">BADIRA · Interview Questions — Doctor and Patient   —   </w:t>
    </w:r>
    <w:r>
      <w:rPr>
        <w:color w:val="6E6478"/>
        <w:sz w:val="15"/>
        <w:szCs w:val="15"/>
      </w:rPr>
      <w:fldChar w:fldCharType="begin"/>
    </w:r>
    <w:r>
      <w:rPr>
        <w:color w:val="6E6478"/>
        <w:sz w:val="15"/>
        <w:szCs w:val="15"/>
      </w:rPr>
      <w:instrText>PAGE</w:instrText>
    </w:r>
    <w:r>
      <w:rPr>
        <w:color w:val="6E6478"/>
        <w:sz w:val="15"/>
        <w:szCs w:val="15"/>
      </w:rPr>
      <w:fldChar w:fldCharType="separate"/>
    </w:r>
    <w:r w:rsidR="00BF2937">
      <w:rPr>
        <w:noProof/>
        <w:color w:val="6E6478"/>
        <w:sz w:val="15"/>
        <w:szCs w:val="15"/>
      </w:rPr>
      <w:t>1</w:t>
    </w:r>
    <w:r>
      <w:rPr>
        <w:color w:val="6E6478"/>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A909F" w14:textId="77777777" w:rsidR="00A1641F" w:rsidRDefault="00A1641F">
      <w:r>
        <w:separator/>
      </w:r>
    </w:p>
  </w:footnote>
  <w:footnote w:type="continuationSeparator" w:id="0">
    <w:p w14:paraId="0DA863D4" w14:textId="77777777" w:rsidR="00A1641F" w:rsidRDefault="00A164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F20056"/>
    <w:multiLevelType w:val="hybridMultilevel"/>
    <w:tmpl w:val="6F1A9858"/>
    <w:lvl w:ilvl="0" w:tplc="ED4E72EC">
      <w:start w:val="1"/>
      <w:numFmt w:val="bullet"/>
      <w:lvlText w:val="●"/>
      <w:lvlJc w:val="left"/>
      <w:pPr>
        <w:ind w:left="720" w:hanging="360"/>
      </w:pPr>
    </w:lvl>
    <w:lvl w:ilvl="1" w:tplc="650C0A0A">
      <w:start w:val="1"/>
      <w:numFmt w:val="bullet"/>
      <w:lvlText w:val="○"/>
      <w:lvlJc w:val="left"/>
      <w:pPr>
        <w:ind w:left="1440" w:hanging="360"/>
      </w:pPr>
    </w:lvl>
    <w:lvl w:ilvl="2" w:tplc="813E9CD6">
      <w:start w:val="1"/>
      <w:numFmt w:val="bullet"/>
      <w:lvlText w:val="■"/>
      <w:lvlJc w:val="left"/>
      <w:pPr>
        <w:ind w:left="2160" w:hanging="360"/>
      </w:pPr>
    </w:lvl>
    <w:lvl w:ilvl="3" w:tplc="2BACD194">
      <w:start w:val="1"/>
      <w:numFmt w:val="bullet"/>
      <w:lvlText w:val="●"/>
      <w:lvlJc w:val="left"/>
      <w:pPr>
        <w:ind w:left="2880" w:hanging="360"/>
      </w:pPr>
    </w:lvl>
    <w:lvl w:ilvl="4" w:tplc="98A6896E">
      <w:start w:val="1"/>
      <w:numFmt w:val="bullet"/>
      <w:lvlText w:val="○"/>
      <w:lvlJc w:val="left"/>
      <w:pPr>
        <w:ind w:left="3600" w:hanging="360"/>
      </w:pPr>
    </w:lvl>
    <w:lvl w:ilvl="5" w:tplc="CAAE2EAA">
      <w:start w:val="1"/>
      <w:numFmt w:val="bullet"/>
      <w:lvlText w:val="■"/>
      <w:lvlJc w:val="left"/>
      <w:pPr>
        <w:ind w:left="4320" w:hanging="360"/>
      </w:pPr>
    </w:lvl>
    <w:lvl w:ilvl="6" w:tplc="7F30B192">
      <w:start w:val="1"/>
      <w:numFmt w:val="bullet"/>
      <w:lvlText w:val="●"/>
      <w:lvlJc w:val="left"/>
      <w:pPr>
        <w:ind w:left="5040" w:hanging="360"/>
      </w:pPr>
    </w:lvl>
    <w:lvl w:ilvl="7" w:tplc="A21E03B0">
      <w:start w:val="1"/>
      <w:numFmt w:val="bullet"/>
      <w:lvlText w:val="●"/>
      <w:lvlJc w:val="left"/>
      <w:pPr>
        <w:ind w:left="5760" w:hanging="360"/>
      </w:pPr>
    </w:lvl>
    <w:lvl w:ilvl="8" w:tplc="B9DA61C0">
      <w:start w:val="1"/>
      <w:numFmt w:val="bullet"/>
      <w:lvlText w:val="●"/>
      <w:lvlJc w:val="left"/>
      <w:pPr>
        <w:ind w:left="6480" w:hanging="360"/>
      </w:pPr>
    </w:lvl>
  </w:abstractNum>
  <w:num w:numId="1" w16cid:durableId="8627842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4372"/>
    <w:rsid w:val="00A1641F"/>
    <w:rsid w:val="00AA1310"/>
    <w:rsid w:val="00BF2937"/>
    <w:rsid w:val="00F8437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E7EF8"/>
  <w15:docId w15:val="{20DA13F9-FA0F-4B52-9BDD-4AE9E8ED0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imes New Roman" w:hAnsi="Aptos" w:cs="Times New Roman"/>
        <w:color w:val="2B253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8556626/" TargetMode="External"/><Relationship Id="rId13" Type="http://schemas.openxmlformats.org/officeDocument/2006/relationships/hyperlink" Target="https://repository.ukim.mk/handle/20.500.12188/9112" TargetMode="External"/><Relationship Id="rId3" Type="http://schemas.openxmlformats.org/officeDocument/2006/relationships/settings" Target="settings.xml"/><Relationship Id="rId7" Type="http://schemas.openxmlformats.org/officeDocument/2006/relationships/hyperlink" Target="https://jamanetwork.com/journals/jamanetworkopen/fullarticle/2785604" TargetMode="External"/><Relationship Id="rId12" Type="http://schemas.openxmlformats.org/officeDocument/2006/relationships/hyperlink" Target="https://www.rmj.org.pk/?mno=182812"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mc.ncbi.nlm.nih.gov/articles/PMC10739410/"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pmc.ncbi.nlm.nih.gov/articles/PMC12790343/" TargetMode="External"/><Relationship Id="rId4" Type="http://schemas.openxmlformats.org/officeDocument/2006/relationships/webSettings" Target="webSettings.xml"/><Relationship Id="rId9" Type="http://schemas.openxmlformats.org/officeDocument/2006/relationships/hyperlink" Target="https://pmc.ncbi.nlm.nih.gov/articles/PMC7046289/" TargetMode="External"/><Relationship Id="rId14" Type="http://schemas.openxmlformats.org/officeDocument/2006/relationships/hyperlink" Target="https://pmc.ncbi.nlm.nih.gov/articles/PMC91706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10</Pages>
  <Words>3075</Words>
  <Characters>17534</Characters>
  <Application>Microsoft Office Word</Application>
  <DocSecurity>0</DocSecurity>
  <Lines>146</Lines>
  <Paragraphs>41</Paragraphs>
  <ScaleCrop>false</ScaleCrop>
  <Company/>
  <LinksUpToDate>false</LinksUpToDate>
  <CharactersWithSpaces>20568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dana mounayer</cp:lastModifiedBy>
  <cp:revision>2</cp:revision>
  <dcterms:created xsi:type="dcterms:W3CDTF">2026-10-06T16:02:00Z</dcterms:created>
  <dcterms:modified xsi:type="dcterms:W3CDTF">2026-10-06T16:02:00Z</dcterms:modified>
</cp:coreProperties>
</file>