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F29A" w14:textId="77777777" w:rsidR="00EF7493" w:rsidRDefault="00000000">
      <w:pPr>
        <w:spacing w:after="40"/>
      </w:pPr>
      <w:proofErr w:type="gramStart"/>
      <w:r>
        <w:rPr>
          <w:b/>
          <w:bCs/>
          <w:color w:val="A796B5"/>
          <w:spacing w:val="30"/>
          <w:sz w:val="17"/>
          <w:szCs w:val="17"/>
        </w:rPr>
        <w:t>BADIRA  ·</w:t>
      </w:r>
      <w:proofErr w:type="gramEnd"/>
      <w:r>
        <w:rPr>
          <w:b/>
          <w:bCs/>
          <w:color w:val="A796B5"/>
          <w:spacing w:val="30"/>
          <w:sz w:val="17"/>
          <w:szCs w:val="17"/>
        </w:rPr>
        <w:t xml:space="preserve">  INTERVIEW QUESTIONS</w:t>
      </w:r>
    </w:p>
    <w:p w14:paraId="6D72AF3F" w14:textId="77777777" w:rsidR="00EF7493" w:rsidRDefault="00000000">
      <w:pPr>
        <w:spacing w:after="70"/>
      </w:pPr>
      <w:r>
        <w:rPr>
          <w:b/>
          <w:bCs/>
          <w:color w:val="4B3A5A"/>
          <w:sz w:val="38"/>
          <w:szCs w:val="38"/>
        </w:rPr>
        <w:t>Interview Questions — Doctor and Patient</w:t>
      </w:r>
    </w:p>
    <w:p w14:paraId="63B9F1A8" w14:textId="77777777" w:rsidR="00EF7493" w:rsidRDefault="00000000">
      <w:pPr>
        <w:pBdr>
          <w:bottom w:val="single" w:sz="12" w:space="8" w:color="4B3A5A"/>
        </w:pBdr>
        <w:spacing w:after="200"/>
      </w:pPr>
      <w:r>
        <w:rPr>
          <w:i/>
          <w:iCs/>
          <w:color w:val="6E6478"/>
          <w:sz w:val="21"/>
          <w:szCs w:val="21"/>
        </w:rPr>
        <w:t>Twenty-four factual questions, each traced to a published paper</w:t>
      </w:r>
    </w:p>
    <w:p w14:paraId="6F7897EA" w14:textId="77777777" w:rsidR="00EF7493" w:rsidRDefault="00000000">
      <w:pPr>
        <w:spacing w:after="240" w:line="280" w:lineRule="auto"/>
      </w:pPr>
      <w:r>
        <w:rPr>
          <w:color w:val="6E6478"/>
          <w:sz w:val="19"/>
          <w:szCs w:val="19"/>
        </w:rPr>
        <w:t xml:space="preserve">Dana Al Mounayer &amp; </w:t>
      </w:r>
      <w:proofErr w:type="spellStart"/>
      <w:r>
        <w:rPr>
          <w:color w:val="6E6478"/>
          <w:sz w:val="19"/>
          <w:szCs w:val="19"/>
        </w:rPr>
        <w:t>Jwdee</w:t>
      </w:r>
      <w:proofErr w:type="spellEnd"/>
      <w:r>
        <w:rPr>
          <w:color w:val="6E6478"/>
          <w:sz w:val="19"/>
          <w:szCs w:val="19"/>
        </w:rPr>
        <w:t xml:space="preserve"> </w:t>
      </w:r>
      <w:proofErr w:type="spellStart"/>
      <w:proofErr w:type="gramStart"/>
      <w:r>
        <w:rPr>
          <w:color w:val="6E6478"/>
          <w:sz w:val="19"/>
          <w:szCs w:val="19"/>
        </w:rPr>
        <w:t>Alimam</w:t>
      </w:r>
      <w:proofErr w:type="spellEnd"/>
      <w:r>
        <w:rPr>
          <w:color w:val="6E6478"/>
          <w:sz w:val="19"/>
          <w:szCs w:val="19"/>
        </w:rPr>
        <w:t xml:space="preserve">  ·</w:t>
      </w:r>
      <w:proofErr w:type="gramEnd"/>
      <w:r>
        <w:rPr>
          <w:color w:val="6E6478"/>
          <w:sz w:val="19"/>
          <w:szCs w:val="19"/>
        </w:rPr>
        <w:t xml:space="preserve">  Supervisor: Dr. Naila </w:t>
      </w:r>
      <w:proofErr w:type="spellStart"/>
      <w:r>
        <w:rPr>
          <w:color w:val="6E6478"/>
          <w:sz w:val="19"/>
          <w:szCs w:val="19"/>
        </w:rPr>
        <w:t>Marir</w:t>
      </w:r>
      <w:proofErr w:type="spellEnd"/>
    </w:p>
    <w:tbl>
      <w:tblPr>
        <w:tblW w:w="9020" w:type="dxa"/>
        <w:tblCellMar>
          <w:left w:w="10" w:type="dxa"/>
          <w:right w:w="10" w:type="dxa"/>
        </w:tblCellMar>
        <w:tblLook w:val="04A0" w:firstRow="1" w:lastRow="0" w:firstColumn="1" w:lastColumn="0" w:noHBand="0" w:noVBand="1"/>
      </w:tblPr>
      <w:tblGrid>
        <w:gridCol w:w="9020"/>
      </w:tblGrid>
      <w:tr w:rsidR="00EF7493" w14:paraId="5E913D11" w14:textId="77777777">
        <w:tblPrEx>
          <w:tblCellMar>
            <w:top w:w="0" w:type="dxa"/>
            <w:bottom w:w="0" w:type="dxa"/>
          </w:tblCellMar>
        </w:tblPrEx>
        <w:trPr>
          <w:cantSplit/>
        </w:trPr>
        <w:tc>
          <w:tcPr>
            <w:tcW w:w="9020" w:type="dxa"/>
            <w:tcBorders>
              <w:left w:val="single" w:sz="28" w:space="0" w:color="4B3A5A"/>
            </w:tcBorders>
            <w:shd w:val="clear" w:color="auto" w:fill="F3EFF5"/>
            <w:tcMar>
              <w:top w:w="200" w:type="dxa"/>
              <w:left w:w="260" w:type="dxa"/>
              <w:bottom w:w="200" w:type="dxa"/>
              <w:right w:w="240" w:type="dxa"/>
            </w:tcMar>
          </w:tcPr>
          <w:p w14:paraId="0068DCB4" w14:textId="77777777" w:rsidR="00EF7493" w:rsidRDefault="00000000">
            <w:pPr>
              <w:spacing w:after="100" w:line="285" w:lineRule="auto"/>
            </w:pPr>
            <w:r>
              <w:rPr>
                <w:b/>
                <w:bCs/>
                <w:color w:val="4B3A5A"/>
                <w:sz w:val="18"/>
                <w:szCs w:val="18"/>
              </w:rPr>
              <w:t>THE RULE FOR EVERY QUESTION</w:t>
            </w:r>
          </w:p>
          <w:p w14:paraId="51E7A00F" w14:textId="77777777" w:rsidR="00EF7493" w:rsidRDefault="00000000">
            <w:pPr>
              <w:spacing w:after="100" w:line="285" w:lineRule="auto"/>
            </w:pPr>
            <w:r>
              <w:rPr>
                <w:b/>
                <w:bCs/>
                <w:sz w:val="22"/>
                <w:szCs w:val="22"/>
              </w:rPr>
              <w:t>Every question asks about a fact — something that was done, said, measured or recorded.</w:t>
            </w:r>
          </w:p>
          <w:p w14:paraId="3DF441E8" w14:textId="77777777" w:rsidR="00EF7493" w:rsidRDefault="00000000">
            <w:pPr>
              <w:spacing w:line="285" w:lineRule="auto"/>
            </w:pPr>
            <w:r>
              <w:t>No question asks for an opinion. No question asks what someone would do in future. No question asks about an app, a design or BADIRA. The purpose is to test whether the problem described in Report 1 is real in Saudi practice, and in one real pregnancy.</w:t>
            </w:r>
          </w:p>
        </w:tc>
      </w:tr>
    </w:tbl>
    <w:p w14:paraId="04E0A293" w14:textId="77777777" w:rsidR="00EF7493" w:rsidRDefault="00EF7493">
      <w:pPr>
        <w:spacing w:after="220"/>
      </w:pPr>
    </w:p>
    <w:p w14:paraId="38C99C5F" w14:textId="77777777" w:rsidR="00EF7493" w:rsidRDefault="00000000">
      <w:pPr>
        <w:pBdr>
          <w:bottom w:val="single" w:sz="8" w:space="6" w:color="D8D0D6"/>
        </w:pBdr>
        <w:spacing w:before="400" w:after="150"/>
      </w:pPr>
      <w:r>
        <w:rPr>
          <w:b/>
          <w:bCs/>
          <w:color w:val="4B3A5A"/>
          <w:sz w:val="30"/>
          <w:szCs w:val="30"/>
        </w:rPr>
        <w:t>The six literature questions, and what they found</w:t>
      </w:r>
    </w:p>
    <w:p w14:paraId="2980C07B" w14:textId="77777777" w:rsidR="00EF7493" w:rsidRDefault="00000000">
      <w:pPr>
        <w:spacing w:after="130" w:line="280" w:lineRule="auto"/>
      </w:pPr>
      <w:r>
        <w:rPr>
          <w:i/>
          <w:iCs/>
          <w:color w:val="6E6478"/>
        </w:rPr>
        <w:t>These six questions were run as a literature search. Each returned at least one paper, listed below with its link and what it reports. Every interview question in this document is mapped to one of them, or to a clinical guideline.</w:t>
      </w:r>
    </w:p>
    <w:p w14:paraId="4B64EB9A" w14:textId="77777777" w:rsidR="00EF7493" w:rsidRDefault="00000000">
      <w:pPr>
        <w:spacing w:before="300" w:after="110"/>
      </w:pPr>
      <w:r>
        <w:rPr>
          <w:b/>
          <w:bCs/>
          <w:color w:val="3B2F45"/>
          <w:sz w:val="24"/>
          <w:szCs w:val="24"/>
        </w:rPr>
        <w:t>P1 · Do women who should receive aspirin actually get it?</w:t>
      </w:r>
    </w:p>
    <w:p w14:paraId="79AF4045" w14:textId="77777777" w:rsidR="00EF7493" w:rsidRDefault="00000000">
      <w:pPr>
        <w:spacing w:before="50" w:after="110"/>
        <w:ind w:left="300" w:right="300"/>
      </w:pPr>
      <w:r>
        <w:rPr>
          <w:i/>
          <w:iCs/>
          <w:color w:val="3B2F45"/>
          <w:sz w:val="21"/>
          <w:szCs w:val="21"/>
        </w:rPr>
        <w:t>What proportion of pregnant women identified as at high risk of preeclampsia actually receive and start low-dose aspirin before 16 weeks, and what are the barriers to uptake?</w:t>
      </w:r>
    </w:p>
    <w:p w14:paraId="5341824A" w14:textId="77777777" w:rsidR="00EF7493" w:rsidRDefault="00000000">
      <w:pPr>
        <w:spacing w:after="50"/>
        <w:ind w:left="300"/>
      </w:pPr>
      <w:r>
        <w:rPr>
          <w:b/>
          <w:bCs/>
          <w:sz w:val="19"/>
          <w:szCs w:val="19"/>
        </w:rPr>
        <w:t>Krishnamurti, T., et al. (2021). Use of a smartphone app to explore potential underuse of prophylactic aspirin for preeclampsia. JAMA Network Open, 4(10), e2130804.</w:t>
      </w:r>
    </w:p>
    <w:p w14:paraId="13302807" w14:textId="77777777" w:rsidR="00EF7493" w:rsidRDefault="00000000">
      <w:pPr>
        <w:spacing w:after="70"/>
        <w:ind w:left="300"/>
      </w:pPr>
      <w:hyperlink r:id="rId7" w:history="1">
        <w:r>
          <w:rPr>
            <w:color w:val="2F6FB5"/>
            <w:sz w:val="18"/>
            <w:szCs w:val="18"/>
            <w:u w:val="single"/>
          </w:rPr>
          <w:t>https://jamanetwork.com/journals/jamanetworkopen/fullarticle/2785604</w:t>
        </w:r>
      </w:hyperlink>
    </w:p>
    <w:p w14:paraId="397C5189" w14:textId="77777777" w:rsidR="00EF7493" w:rsidRDefault="00000000">
      <w:pPr>
        <w:spacing w:after="170"/>
        <w:ind w:left="300"/>
      </w:pPr>
      <w:r>
        <w:rPr>
          <w:sz w:val="19"/>
          <w:szCs w:val="19"/>
        </w:rPr>
        <w:t>Studied 2,567 pregnancies in one health system using app data linked to medical records. Found that low-dose aspirin is underused among women who meet the criteria for it, and that the two causes are poor identification of who is at risk and poor communication of the recommendation to the woman. The conclusion is that finding the risk and acting on it are two separate failures.</w:t>
      </w:r>
    </w:p>
    <w:p w14:paraId="7150C910" w14:textId="77777777" w:rsidR="00EF7493" w:rsidRDefault="00000000">
      <w:pPr>
        <w:spacing w:before="300" w:after="110"/>
      </w:pPr>
      <w:r>
        <w:rPr>
          <w:b/>
          <w:bCs/>
          <w:color w:val="3B2F45"/>
          <w:sz w:val="24"/>
          <w:szCs w:val="24"/>
        </w:rPr>
        <w:t>P2 · Why do women stop taking it?</w:t>
      </w:r>
    </w:p>
    <w:p w14:paraId="433E51EA" w14:textId="77777777" w:rsidR="00EF7493" w:rsidRDefault="00000000">
      <w:pPr>
        <w:spacing w:before="50" w:after="110"/>
        <w:ind w:left="300" w:right="300"/>
      </w:pPr>
      <w:r>
        <w:rPr>
          <w:i/>
          <w:iCs/>
          <w:color w:val="3B2F45"/>
          <w:sz w:val="21"/>
          <w:szCs w:val="21"/>
        </w:rPr>
        <w:t>Same research question as P1, from the adherence side.</w:t>
      </w:r>
    </w:p>
    <w:p w14:paraId="48D95573" w14:textId="77777777" w:rsidR="00EF7493" w:rsidRDefault="00000000">
      <w:pPr>
        <w:spacing w:after="50"/>
        <w:ind w:left="300"/>
      </w:pPr>
      <w:r>
        <w:rPr>
          <w:b/>
          <w:bCs/>
          <w:sz w:val="19"/>
          <w:szCs w:val="19"/>
        </w:rPr>
        <w:lastRenderedPageBreak/>
        <w:t xml:space="preserve">Shanmugalingam, R., et al. (2020). Factors that influence adherence to aspirin therapy in the prevention of preeclampsia amongst high-risk pregnant women: a mixed-method analysis. </w:t>
      </w:r>
      <w:proofErr w:type="spellStart"/>
      <w:r>
        <w:rPr>
          <w:b/>
          <w:bCs/>
          <w:sz w:val="19"/>
          <w:szCs w:val="19"/>
        </w:rPr>
        <w:t>PLoS</w:t>
      </w:r>
      <w:proofErr w:type="spellEnd"/>
      <w:r>
        <w:rPr>
          <w:b/>
          <w:bCs/>
          <w:sz w:val="19"/>
          <w:szCs w:val="19"/>
        </w:rPr>
        <w:t xml:space="preserve"> ONE.</w:t>
      </w:r>
    </w:p>
    <w:p w14:paraId="54AFF5A4" w14:textId="77777777" w:rsidR="00EF7493" w:rsidRDefault="00000000">
      <w:pPr>
        <w:spacing w:after="70"/>
        <w:ind w:left="300"/>
      </w:pPr>
      <w:hyperlink r:id="rId8" w:history="1">
        <w:r>
          <w:rPr>
            <w:color w:val="2F6FB5"/>
            <w:sz w:val="18"/>
            <w:szCs w:val="18"/>
            <w:u w:val="single"/>
          </w:rPr>
          <w:t>https://www.ncbi.nlm.nih.gov/pmc/articles/PMC7046289/</w:t>
        </w:r>
      </w:hyperlink>
    </w:p>
    <w:p w14:paraId="7D6F7EC0" w14:textId="77777777" w:rsidR="00EF7493" w:rsidRDefault="00000000">
      <w:pPr>
        <w:spacing w:after="170"/>
        <w:ind w:left="300"/>
      </w:pPr>
      <w:r>
        <w:rPr>
          <w:sz w:val="19"/>
          <w:szCs w:val="19"/>
        </w:rPr>
        <w:t>An observational cohort combined with interviews. Reports that 44% of high-risk women were less than 90% adherent to aspirin therapy, and sets out the reasons women give for not starting or for stopping. Shows that prescribing is not the end of the problem.</w:t>
      </w:r>
    </w:p>
    <w:p w14:paraId="395E745A" w14:textId="77777777" w:rsidR="00EF7493" w:rsidRDefault="00000000">
      <w:pPr>
        <w:spacing w:before="300" w:after="110"/>
      </w:pPr>
      <w:r>
        <w:rPr>
          <w:b/>
          <w:bCs/>
          <w:color w:val="3B2F45"/>
          <w:sz w:val="24"/>
          <w:szCs w:val="24"/>
        </w:rPr>
        <w:t>P3 · How is preeclampsia screened for and prevented in Saudi Arabia?</w:t>
      </w:r>
    </w:p>
    <w:p w14:paraId="77A26A0C" w14:textId="77777777" w:rsidR="00EF7493" w:rsidRDefault="00000000">
      <w:pPr>
        <w:spacing w:before="50" w:after="110"/>
        <w:ind w:left="300" w:right="300"/>
      </w:pPr>
      <w:r>
        <w:rPr>
          <w:i/>
          <w:iCs/>
          <w:color w:val="3B2F45"/>
          <w:sz w:val="21"/>
          <w:szCs w:val="21"/>
        </w:rPr>
        <w:t>How is preeclampsia risk screening and prevention implemented in routine antenatal care in Saudi Arabia, and what is the local burden of disease?</w:t>
      </w:r>
    </w:p>
    <w:p w14:paraId="2CCB47E5" w14:textId="77777777" w:rsidR="00EF7493" w:rsidRDefault="00000000">
      <w:pPr>
        <w:spacing w:after="50"/>
        <w:ind w:left="300"/>
      </w:pPr>
      <w:r>
        <w:rPr>
          <w:b/>
          <w:bCs/>
          <w:sz w:val="19"/>
          <w:szCs w:val="19"/>
        </w:rPr>
        <w:t>Preeclampsia in Saudi Arabia: a systematic review and meta-analysis of prevalence, risk factors, awareness and outcomes.</w:t>
      </w:r>
    </w:p>
    <w:p w14:paraId="0D91E7A6" w14:textId="77777777" w:rsidR="00EF7493" w:rsidRDefault="00000000">
      <w:pPr>
        <w:spacing w:after="70"/>
        <w:ind w:left="300"/>
      </w:pPr>
      <w:hyperlink r:id="rId9" w:history="1">
        <w:r>
          <w:rPr>
            <w:color w:val="2F6FB5"/>
            <w:sz w:val="18"/>
            <w:szCs w:val="18"/>
            <w:u w:val="single"/>
          </w:rPr>
          <w:t>https://www.ncbi.nlm.nih.gov/pmc/articles/PMC12790343/</w:t>
        </w:r>
      </w:hyperlink>
    </w:p>
    <w:p w14:paraId="31707B69" w14:textId="77777777" w:rsidR="00EF7493" w:rsidRDefault="00000000">
      <w:pPr>
        <w:spacing w:after="170"/>
        <w:ind w:left="300"/>
      </w:pPr>
      <w:r>
        <w:rPr>
          <w:sz w:val="19"/>
          <w:szCs w:val="19"/>
        </w:rPr>
        <w:t>Pooled 21 Saudi studies. Reports a prevalence of 4.80%, rising to 9.52% in cross-sectional studies, and awareness among women of only 27%. Recommends routine blood pressure and proteinuria screening, early risk identification, patient education and timely referral — which is the pathway our doctor questions test.</w:t>
      </w:r>
    </w:p>
    <w:p w14:paraId="433B3626" w14:textId="77777777" w:rsidR="00EF7493" w:rsidRDefault="00000000">
      <w:pPr>
        <w:spacing w:before="300" w:after="110"/>
      </w:pPr>
      <w:r>
        <w:rPr>
          <w:b/>
          <w:bCs/>
          <w:color w:val="3B2F45"/>
          <w:sz w:val="24"/>
          <w:szCs w:val="24"/>
        </w:rPr>
        <w:t>P4 · What do Saudi women know about preeclampsia?</w:t>
      </w:r>
    </w:p>
    <w:p w14:paraId="519922D3" w14:textId="77777777" w:rsidR="00EF7493" w:rsidRDefault="00000000">
      <w:pPr>
        <w:spacing w:before="50" w:after="110"/>
        <w:ind w:left="300" w:right="300"/>
      </w:pPr>
      <w:r>
        <w:rPr>
          <w:i/>
          <w:iCs/>
          <w:color w:val="3B2F45"/>
          <w:sz w:val="21"/>
          <w:szCs w:val="21"/>
        </w:rPr>
        <w:t>What is the level of awareness and knowledge of preeclampsia among women in Saudi Arabia?</w:t>
      </w:r>
    </w:p>
    <w:p w14:paraId="7AD9DC61" w14:textId="77777777" w:rsidR="00EF7493" w:rsidRDefault="00000000">
      <w:pPr>
        <w:spacing w:after="50"/>
        <w:ind w:left="300"/>
      </w:pPr>
      <w:r>
        <w:rPr>
          <w:b/>
          <w:bCs/>
          <w:sz w:val="19"/>
          <w:szCs w:val="19"/>
        </w:rPr>
        <w:t>Awareness and knowledge of pre-eclampsia among Saudi women of reproductive age.</w:t>
      </w:r>
    </w:p>
    <w:p w14:paraId="12E86C61" w14:textId="77777777" w:rsidR="00EF7493" w:rsidRDefault="00000000">
      <w:pPr>
        <w:spacing w:after="70"/>
        <w:ind w:left="300"/>
      </w:pPr>
      <w:hyperlink r:id="rId10" w:history="1">
        <w:r>
          <w:rPr>
            <w:color w:val="2F6FB5"/>
            <w:sz w:val="18"/>
            <w:szCs w:val="18"/>
            <w:u w:val="single"/>
          </w:rPr>
          <w:t>https://www.ncbi.nlm.nih.gov/pmc/articles/PMC10739410/</w:t>
        </w:r>
      </w:hyperlink>
    </w:p>
    <w:p w14:paraId="79927185" w14:textId="77777777" w:rsidR="00EF7493" w:rsidRDefault="00000000">
      <w:pPr>
        <w:spacing w:after="170"/>
        <w:ind w:left="300"/>
      </w:pPr>
      <w:r>
        <w:rPr>
          <w:sz w:val="19"/>
          <w:szCs w:val="19"/>
        </w:rPr>
        <w:t>A survey of Saudi women of reproductive age. Reports limited knowledge of preeclampsia — what it is, what its warning signs are, and that it can develop without the woman feeling unwell. Supports the case that a woman cannot report a symptom she has never been told to watch for.</w:t>
      </w:r>
    </w:p>
    <w:p w14:paraId="0219E292" w14:textId="77777777" w:rsidR="00EF7493" w:rsidRDefault="00000000">
      <w:pPr>
        <w:spacing w:before="300" w:after="110"/>
      </w:pPr>
      <w:r>
        <w:rPr>
          <w:b/>
          <w:bCs/>
          <w:color w:val="3B2F45"/>
          <w:sz w:val="24"/>
          <w:szCs w:val="24"/>
        </w:rPr>
        <w:t>P5 · When do women first attend antenatal care?</w:t>
      </w:r>
    </w:p>
    <w:p w14:paraId="3615BA34" w14:textId="77777777" w:rsidR="00EF7493" w:rsidRDefault="00000000">
      <w:pPr>
        <w:spacing w:before="50" w:after="110"/>
        <w:ind w:left="300" w:right="300"/>
      </w:pPr>
      <w:r>
        <w:rPr>
          <w:i/>
          <w:iCs/>
          <w:color w:val="3B2F45"/>
          <w:sz w:val="21"/>
          <w:szCs w:val="21"/>
        </w:rPr>
        <w:t xml:space="preserve">At what gestational age </w:t>
      </w:r>
      <w:proofErr w:type="gramStart"/>
      <w:r>
        <w:rPr>
          <w:i/>
          <w:iCs/>
          <w:color w:val="3B2F45"/>
          <w:sz w:val="21"/>
          <w:szCs w:val="21"/>
        </w:rPr>
        <w:t>do</w:t>
      </w:r>
      <w:proofErr w:type="gramEnd"/>
      <w:r>
        <w:rPr>
          <w:i/>
          <w:iCs/>
          <w:color w:val="3B2F45"/>
          <w:sz w:val="21"/>
          <w:szCs w:val="21"/>
        </w:rPr>
        <w:t xml:space="preserve"> women attend their first antenatal visit in Saudi Arabia, and how does late booking affect eligibility for first-trimester screening?</w:t>
      </w:r>
    </w:p>
    <w:p w14:paraId="7A953B73" w14:textId="77777777" w:rsidR="00EF7493" w:rsidRDefault="00000000">
      <w:pPr>
        <w:spacing w:after="50"/>
        <w:ind w:left="300"/>
      </w:pPr>
      <w:r>
        <w:rPr>
          <w:b/>
          <w:bCs/>
          <w:sz w:val="19"/>
          <w:szCs w:val="19"/>
        </w:rPr>
        <w:t>Late antenatal booking and its predictors, Abha, Saudi Arabia.</w:t>
      </w:r>
    </w:p>
    <w:p w14:paraId="4A16A476" w14:textId="77777777" w:rsidR="00EF7493" w:rsidRDefault="00000000">
      <w:pPr>
        <w:spacing w:after="70"/>
        <w:ind w:left="300"/>
      </w:pPr>
      <w:hyperlink r:id="rId11" w:history="1">
        <w:r>
          <w:rPr>
            <w:color w:val="2F6FB5"/>
            <w:sz w:val="18"/>
            <w:szCs w:val="18"/>
            <w:u w:val="single"/>
          </w:rPr>
          <w:t>https://sindex.sdl.edu.sa/esploro/outputs/journalArticle/Late-antenatal-booking-and-its-predictors/9923857208331</w:t>
        </w:r>
      </w:hyperlink>
    </w:p>
    <w:p w14:paraId="61B01C1B" w14:textId="77777777" w:rsidR="00EF7493" w:rsidRDefault="00000000">
      <w:pPr>
        <w:spacing w:after="170"/>
        <w:ind w:left="300"/>
      </w:pPr>
      <w:r>
        <w:rPr>
          <w:sz w:val="19"/>
          <w:szCs w:val="19"/>
        </w:rPr>
        <w:t>Mean gestational age at booking was 12.2 weeks, and 36% of women booked after 12 weeks. Nulliparous women were twice as likely to book late as women who had given birth before. This is the most important finding for us: combined first-trimester screening runs at 11–14 weeks, so more than a third of women arrive with that window already closing — and the group most likely to arrive late is also a risk group.</w:t>
      </w:r>
    </w:p>
    <w:p w14:paraId="3C331E76" w14:textId="77777777" w:rsidR="00EF7493" w:rsidRDefault="00000000">
      <w:pPr>
        <w:spacing w:before="300" w:after="110"/>
      </w:pPr>
      <w:r>
        <w:rPr>
          <w:b/>
          <w:bCs/>
          <w:color w:val="3B2F45"/>
          <w:sz w:val="24"/>
          <w:szCs w:val="24"/>
        </w:rPr>
        <w:t>P6 · How often is preeclampsia found before symptoms appear?</w:t>
      </w:r>
    </w:p>
    <w:p w14:paraId="102468DD" w14:textId="77777777" w:rsidR="00EF7493" w:rsidRDefault="00000000">
      <w:pPr>
        <w:spacing w:before="50" w:after="110"/>
        <w:ind w:left="300" w:right="300"/>
      </w:pPr>
      <w:r>
        <w:rPr>
          <w:i/>
          <w:iCs/>
          <w:color w:val="3B2F45"/>
          <w:sz w:val="21"/>
          <w:szCs w:val="21"/>
        </w:rPr>
        <w:t>How often is preeclampsia detected at a routine antenatal visit before symptoms appear, compared with detection after the woman presents with symptoms?</w:t>
      </w:r>
    </w:p>
    <w:p w14:paraId="5FD7B183" w14:textId="77777777" w:rsidR="00EF7493" w:rsidRDefault="00000000">
      <w:pPr>
        <w:spacing w:after="50"/>
        <w:ind w:left="300"/>
      </w:pPr>
      <w:r>
        <w:rPr>
          <w:b/>
          <w:bCs/>
          <w:sz w:val="19"/>
          <w:szCs w:val="19"/>
        </w:rPr>
        <w:t>Hypertensive disorders in pregnancy — physicians’ awareness for early detection.</w:t>
      </w:r>
    </w:p>
    <w:p w14:paraId="70C1D683" w14:textId="77777777" w:rsidR="00EF7493" w:rsidRDefault="00000000">
      <w:pPr>
        <w:spacing w:after="70"/>
        <w:ind w:left="300"/>
      </w:pPr>
      <w:hyperlink r:id="rId12" w:history="1">
        <w:r>
          <w:rPr>
            <w:color w:val="2F6FB5"/>
            <w:sz w:val="18"/>
            <w:szCs w:val="18"/>
            <w:u w:val="single"/>
          </w:rPr>
          <w:t>https://repository.ukim.mk/entities/publication/cab0e535-0e79-44d0-bc18-aceeea6d882b</w:t>
        </w:r>
      </w:hyperlink>
    </w:p>
    <w:p w14:paraId="574F5D52" w14:textId="77777777" w:rsidR="00EF7493" w:rsidRDefault="00000000">
      <w:pPr>
        <w:spacing w:after="170"/>
        <w:ind w:left="300"/>
      </w:pPr>
      <w:r>
        <w:rPr>
          <w:sz w:val="19"/>
          <w:szCs w:val="19"/>
        </w:rPr>
        <w:t>Reports that the diagnosis was established early, before symptoms began, in only 16.7% of cases, and that 22% of women attending regular antenatal check-ups had no blood pressure measurement taken at all. This is the clearest published statement of the problem BADIRA addresses.</w:t>
      </w:r>
    </w:p>
    <w:p w14:paraId="1ABBE4D7" w14:textId="77777777" w:rsidR="00EF7493" w:rsidRDefault="00000000">
      <w:pPr>
        <w:spacing w:before="300" w:after="110"/>
      </w:pPr>
      <w:r>
        <w:rPr>
          <w:b/>
          <w:bCs/>
          <w:color w:val="3B2F45"/>
          <w:sz w:val="24"/>
          <w:szCs w:val="24"/>
        </w:rPr>
        <w:lastRenderedPageBreak/>
        <w:t>P7 · Can routine records alone predict preeclampsia?</w:t>
      </w:r>
    </w:p>
    <w:p w14:paraId="3546BB9C" w14:textId="77777777" w:rsidR="00EF7493" w:rsidRDefault="00000000">
      <w:pPr>
        <w:spacing w:before="50" w:after="110"/>
        <w:ind w:left="300" w:right="300"/>
      </w:pPr>
      <w:r>
        <w:rPr>
          <w:i/>
          <w:iCs/>
          <w:color w:val="3B2F45"/>
          <w:sz w:val="21"/>
          <w:szCs w:val="21"/>
        </w:rPr>
        <w:t>Which maternal history and routinely collected clinical variables predict preeclampsia in models that do not use biomarkers or Doppler, and how complete are routine antenatal records for this purpose?</w:t>
      </w:r>
    </w:p>
    <w:p w14:paraId="75982FA7" w14:textId="77777777" w:rsidR="00EF7493" w:rsidRDefault="00000000">
      <w:pPr>
        <w:spacing w:after="50"/>
        <w:ind w:left="300"/>
      </w:pPr>
      <w:r>
        <w:rPr>
          <w:b/>
          <w:bCs/>
          <w:sz w:val="19"/>
          <w:szCs w:val="19"/>
        </w:rPr>
        <w:t xml:space="preserve">Improving preeclampsia risk prediction by modeling pregnancy trajectories from routinely collected electronic medical record data. </w:t>
      </w:r>
      <w:proofErr w:type="spellStart"/>
      <w:r>
        <w:rPr>
          <w:b/>
          <w:bCs/>
          <w:sz w:val="19"/>
          <w:szCs w:val="19"/>
        </w:rPr>
        <w:t>npj</w:t>
      </w:r>
      <w:proofErr w:type="spellEnd"/>
      <w:r>
        <w:rPr>
          <w:b/>
          <w:bCs/>
          <w:sz w:val="19"/>
          <w:szCs w:val="19"/>
        </w:rPr>
        <w:t xml:space="preserve"> Digital Medicine (2022).</w:t>
      </w:r>
    </w:p>
    <w:p w14:paraId="6A690DA8" w14:textId="77777777" w:rsidR="00EF7493" w:rsidRDefault="00000000">
      <w:pPr>
        <w:spacing w:after="70"/>
        <w:ind w:left="300"/>
      </w:pPr>
      <w:hyperlink r:id="rId13" w:history="1">
        <w:r>
          <w:rPr>
            <w:color w:val="2F6FB5"/>
            <w:sz w:val="18"/>
            <w:szCs w:val="18"/>
            <w:u w:val="single"/>
          </w:rPr>
          <w:t>https://www.ncbi.nlm.nih.gov/pmc/articles/PMC9170686/</w:t>
        </w:r>
      </w:hyperlink>
    </w:p>
    <w:p w14:paraId="5B3DC6C3" w14:textId="77777777" w:rsidR="00EF7493" w:rsidRDefault="00000000">
      <w:pPr>
        <w:spacing w:after="170"/>
        <w:ind w:left="300"/>
      </w:pPr>
      <w:r>
        <w:rPr>
          <w:sz w:val="19"/>
          <w:szCs w:val="19"/>
        </w:rPr>
        <w:t>Built prediction models from routine electronic medical record data alone and found they improved on standard-of-care risk assessment. Blood pressure, weight and maternal age were among the most influential variables, and modelling the trajectory across pregnancy outperformed a single-point assessment. This is the paper that supports BADIRA’s approach directly — and it is also why we must ask whether the records here are electronic at all.</w:t>
      </w:r>
    </w:p>
    <w:p w14:paraId="6BFF13C9" w14:textId="77777777" w:rsidR="00EF7493" w:rsidRDefault="00EF7493">
      <w:pPr>
        <w:spacing w:after="120"/>
      </w:pPr>
    </w:p>
    <w:p w14:paraId="625C536F" w14:textId="77777777" w:rsidR="00EF7493" w:rsidRDefault="00000000">
      <w:pPr>
        <w:pBdr>
          <w:bottom w:val="single" w:sz="8" w:space="6" w:color="D8D0D6"/>
        </w:pBdr>
        <w:spacing w:before="400" w:after="150"/>
      </w:pPr>
      <w:r>
        <w:rPr>
          <w:b/>
          <w:bCs/>
          <w:color w:val="4B3A5A"/>
          <w:sz w:val="30"/>
          <w:szCs w:val="30"/>
        </w:rPr>
        <w:t>Part A — Twelve questions for the doctor</w:t>
      </w:r>
    </w:p>
    <w:p w14:paraId="0AF9B7FF" w14:textId="77777777" w:rsidR="00EF7493" w:rsidRDefault="00000000">
      <w:pPr>
        <w:spacing w:after="130" w:line="280" w:lineRule="auto"/>
      </w:pPr>
      <w:r>
        <w:rPr>
          <w:i/>
          <w:iCs/>
          <w:color w:val="6E6478"/>
        </w:rPr>
        <w:t>About how preeclampsia is prevented and found here. Every answer is a fact about practice. About 45 minutes.</w:t>
      </w:r>
    </w:p>
    <w:p w14:paraId="29146FFB" w14:textId="77777777" w:rsidR="00EF7493" w:rsidRDefault="00000000">
      <w:pPr>
        <w:spacing w:before="300" w:after="110"/>
      </w:pPr>
      <w:r>
        <w:rPr>
          <w:b/>
          <w:bCs/>
          <w:color w:val="3B2F45"/>
          <w:sz w:val="24"/>
          <w:szCs w:val="24"/>
        </w:rPr>
        <w:t>A1 · The first visit and the record</w:t>
      </w:r>
    </w:p>
    <w:tbl>
      <w:tblPr>
        <w:tblW w:w="151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520"/>
        <w:gridCol w:w="4500"/>
        <w:gridCol w:w="7500"/>
        <w:gridCol w:w="2580"/>
      </w:tblGrid>
      <w:tr w:rsidR="00EF7493" w14:paraId="7820C248" w14:textId="77777777">
        <w:tblPrEx>
          <w:tblCellMar>
            <w:top w:w="0" w:type="dxa"/>
            <w:bottom w:w="0" w:type="dxa"/>
          </w:tblCellMar>
        </w:tblPrEx>
        <w:trPr>
          <w:cantSplit/>
          <w:tblHeader/>
        </w:trPr>
        <w:tc>
          <w:tcPr>
            <w:tcW w:w="520" w:type="dxa"/>
            <w:shd w:val="clear" w:color="auto" w:fill="EFE7EC"/>
            <w:tcMar>
              <w:top w:w="90" w:type="dxa"/>
              <w:left w:w="120" w:type="dxa"/>
              <w:bottom w:w="90" w:type="dxa"/>
              <w:right w:w="120" w:type="dxa"/>
            </w:tcMar>
          </w:tcPr>
          <w:p w14:paraId="1018A875" w14:textId="77777777" w:rsidR="00EF7493" w:rsidRDefault="00000000">
            <w:pPr>
              <w:spacing w:line="250" w:lineRule="auto"/>
            </w:pPr>
            <w:r>
              <w:rPr>
                <w:b/>
                <w:bCs/>
                <w:color w:val="261E2D"/>
                <w:sz w:val="16"/>
                <w:szCs w:val="16"/>
              </w:rPr>
              <w:t>#</w:t>
            </w:r>
          </w:p>
        </w:tc>
        <w:tc>
          <w:tcPr>
            <w:tcW w:w="4500" w:type="dxa"/>
            <w:shd w:val="clear" w:color="auto" w:fill="EFE7EC"/>
            <w:tcMar>
              <w:top w:w="90" w:type="dxa"/>
              <w:left w:w="120" w:type="dxa"/>
              <w:bottom w:w="90" w:type="dxa"/>
              <w:right w:w="120" w:type="dxa"/>
            </w:tcMar>
          </w:tcPr>
          <w:p w14:paraId="1D0353CB" w14:textId="77777777" w:rsidR="00EF7493" w:rsidRDefault="00000000">
            <w:pPr>
              <w:spacing w:line="250" w:lineRule="auto"/>
            </w:pPr>
            <w:r>
              <w:rPr>
                <w:b/>
                <w:bCs/>
                <w:color w:val="261E2D"/>
                <w:sz w:val="16"/>
                <w:szCs w:val="16"/>
              </w:rPr>
              <w:t>Question</w:t>
            </w:r>
          </w:p>
        </w:tc>
        <w:tc>
          <w:tcPr>
            <w:tcW w:w="7500" w:type="dxa"/>
            <w:shd w:val="clear" w:color="auto" w:fill="EFE7EC"/>
            <w:tcMar>
              <w:top w:w="90" w:type="dxa"/>
              <w:left w:w="120" w:type="dxa"/>
              <w:bottom w:w="90" w:type="dxa"/>
              <w:right w:w="120" w:type="dxa"/>
            </w:tcMar>
          </w:tcPr>
          <w:p w14:paraId="23B24A92" w14:textId="77777777" w:rsidR="00EF7493" w:rsidRDefault="00000000">
            <w:pPr>
              <w:spacing w:line="250" w:lineRule="auto"/>
            </w:pPr>
            <w:r>
              <w:rPr>
                <w:b/>
                <w:bCs/>
                <w:color w:val="261E2D"/>
                <w:sz w:val="16"/>
                <w:szCs w:val="16"/>
              </w:rPr>
              <w:t>Where it comes from, and why it matters</w:t>
            </w:r>
          </w:p>
        </w:tc>
        <w:tc>
          <w:tcPr>
            <w:tcW w:w="2580" w:type="dxa"/>
            <w:shd w:val="clear" w:color="auto" w:fill="EFE7EC"/>
            <w:tcMar>
              <w:top w:w="90" w:type="dxa"/>
              <w:left w:w="120" w:type="dxa"/>
              <w:bottom w:w="90" w:type="dxa"/>
              <w:right w:w="120" w:type="dxa"/>
            </w:tcMar>
          </w:tcPr>
          <w:p w14:paraId="09E382E2" w14:textId="77777777" w:rsidR="00EF7493" w:rsidRDefault="00000000">
            <w:pPr>
              <w:spacing w:line="250" w:lineRule="auto"/>
            </w:pPr>
            <w:r>
              <w:rPr>
                <w:b/>
                <w:bCs/>
                <w:color w:val="261E2D"/>
                <w:sz w:val="16"/>
                <w:szCs w:val="16"/>
              </w:rPr>
              <w:t>Answer as</w:t>
            </w:r>
          </w:p>
        </w:tc>
      </w:tr>
      <w:tr w:rsidR="00EF7493" w14:paraId="10E1551B" w14:textId="77777777">
        <w:tblPrEx>
          <w:tblCellMar>
            <w:top w:w="0" w:type="dxa"/>
            <w:bottom w:w="0" w:type="dxa"/>
          </w:tblCellMar>
        </w:tblPrEx>
        <w:trPr>
          <w:cantSplit/>
        </w:trPr>
        <w:tc>
          <w:tcPr>
            <w:tcW w:w="520" w:type="dxa"/>
            <w:tcMar>
              <w:top w:w="90" w:type="dxa"/>
              <w:left w:w="120" w:type="dxa"/>
              <w:bottom w:w="90" w:type="dxa"/>
              <w:right w:w="120" w:type="dxa"/>
            </w:tcMar>
          </w:tcPr>
          <w:p w14:paraId="1BCA4E7A" w14:textId="77777777" w:rsidR="00EF7493" w:rsidRDefault="00000000">
            <w:pPr>
              <w:spacing w:line="250" w:lineRule="auto"/>
            </w:pPr>
            <w:r>
              <w:rPr>
                <w:b/>
                <w:bCs/>
                <w:sz w:val="16"/>
                <w:szCs w:val="16"/>
              </w:rPr>
              <w:t>1</w:t>
            </w:r>
          </w:p>
        </w:tc>
        <w:tc>
          <w:tcPr>
            <w:tcW w:w="4500" w:type="dxa"/>
            <w:tcMar>
              <w:top w:w="90" w:type="dxa"/>
              <w:left w:w="120" w:type="dxa"/>
              <w:bottom w:w="90" w:type="dxa"/>
              <w:right w:w="120" w:type="dxa"/>
            </w:tcMar>
          </w:tcPr>
          <w:p w14:paraId="3B315DC9" w14:textId="77777777" w:rsidR="00EF7493" w:rsidRDefault="00000000">
            <w:pPr>
              <w:spacing w:line="250" w:lineRule="auto"/>
            </w:pPr>
            <w:r>
              <w:rPr>
                <w:sz w:val="16"/>
                <w:szCs w:val="16"/>
              </w:rPr>
              <w:t>In what week of pregnancy do most women come for their first visit here?</w:t>
            </w:r>
          </w:p>
        </w:tc>
        <w:tc>
          <w:tcPr>
            <w:tcW w:w="7500" w:type="dxa"/>
            <w:tcMar>
              <w:top w:w="90" w:type="dxa"/>
              <w:left w:w="120" w:type="dxa"/>
              <w:bottom w:w="90" w:type="dxa"/>
              <w:right w:w="120" w:type="dxa"/>
            </w:tcMar>
          </w:tcPr>
          <w:p w14:paraId="6FE7BC16" w14:textId="77777777" w:rsidR="00EF7493" w:rsidRDefault="00000000">
            <w:pPr>
              <w:spacing w:line="250" w:lineRule="auto"/>
            </w:pPr>
            <w:r>
              <w:rPr>
                <w:sz w:val="16"/>
                <w:szCs w:val="16"/>
              </w:rPr>
              <w:t>P5 found a mean booking of 12.2 weeks in Saudi Arabia, with 36% after 12 weeks. Combined screening runs at 11–14 weeks and aspirin must start before 16 (Rolnik et al., 2017; ACOG &amp; SMFM, 2021). This measures whether the window is open here.</w:t>
            </w:r>
          </w:p>
        </w:tc>
        <w:tc>
          <w:tcPr>
            <w:tcW w:w="2580" w:type="dxa"/>
            <w:tcMar>
              <w:top w:w="90" w:type="dxa"/>
              <w:left w:w="120" w:type="dxa"/>
              <w:bottom w:w="90" w:type="dxa"/>
              <w:right w:w="120" w:type="dxa"/>
            </w:tcMar>
          </w:tcPr>
          <w:p w14:paraId="2827908E" w14:textId="77777777" w:rsidR="00EF7493" w:rsidRDefault="00000000">
            <w:pPr>
              <w:spacing w:line="250" w:lineRule="auto"/>
            </w:pPr>
            <w:r>
              <w:rPr>
                <w:sz w:val="16"/>
                <w:szCs w:val="16"/>
              </w:rPr>
              <w:t>Number — week</w:t>
            </w:r>
          </w:p>
        </w:tc>
      </w:tr>
      <w:tr w:rsidR="00EF7493" w14:paraId="6B7AF805" w14:textId="77777777">
        <w:tblPrEx>
          <w:tblCellMar>
            <w:top w:w="0" w:type="dxa"/>
            <w:bottom w:w="0" w:type="dxa"/>
          </w:tblCellMar>
        </w:tblPrEx>
        <w:trPr>
          <w:cantSplit/>
        </w:trPr>
        <w:tc>
          <w:tcPr>
            <w:tcW w:w="520" w:type="dxa"/>
            <w:shd w:val="clear" w:color="auto" w:fill="FAF8F9"/>
            <w:tcMar>
              <w:top w:w="90" w:type="dxa"/>
              <w:left w:w="120" w:type="dxa"/>
              <w:bottom w:w="90" w:type="dxa"/>
              <w:right w:w="120" w:type="dxa"/>
            </w:tcMar>
          </w:tcPr>
          <w:p w14:paraId="2F8AA528" w14:textId="77777777" w:rsidR="00EF7493" w:rsidRDefault="00000000">
            <w:pPr>
              <w:spacing w:line="250" w:lineRule="auto"/>
            </w:pPr>
            <w:r>
              <w:rPr>
                <w:b/>
                <w:bCs/>
                <w:sz w:val="16"/>
                <w:szCs w:val="16"/>
              </w:rPr>
              <w:t>2</w:t>
            </w:r>
          </w:p>
        </w:tc>
        <w:tc>
          <w:tcPr>
            <w:tcW w:w="4500" w:type="dxa"/>
            <w:shd w:val="clear" w:color="auto" w:fill="FAF8F9"/>
            <w:tcMar>
              <w:top w:w="90" w:type="dxa"/>
              <w:left w:w="120" w:type="dxa"/>
              <w:bottom w:w="90" w:type="dxa"/>
              <w:right w:w="120" w:type="dxa"/>
            </w:tcMar>
          </w:tcPr>
          <w:p w14:paraId="74EEB9C8" w14:textId="77777777" w:rsidR="00EF7493" w:rsidRDefault="00000000">
            <w:pPr>
              <w:spacing w:line="250" w:lineRule="auto"/>
            </w:pPr>
            <w:r>
              <w:rPr>
                <w:sz w:val="16"/>
                <w:szCs w:val="16"/>
              </w:rPr>
              <w:t>What do you ask and measure at that first visit?</w:t>
            </w:r>
          </w:p>
        </w:tc>
        <w:tc>
          <w:tcPr>
            <w:tcW w:w="7500" w:type="dxa"/>
            <w:shd w:val="clear" w:color="auto" w:fill="FAF8F9"/>
            <w:tcMar>
              <w:top w:w="90" w:type="dxa"/>
              <w:left w:w="120" w:type="dxa"/>
              <w:bottom w:w="90" w:type="dxa"/>
              <w:right w:w="120" w:type="dxa"/>
            </w:tcMar>
          </w:tcPr>
          <w:p w14:paraId="055A2E16" w14:textId="77777777" w:rsidR="00EF7493" w:rsidRDefault="00000000">
            <w:pPr>
              <w:spacing w:line="250" w:lineRule="auto"/>
            </w:pPr>
            <w:r>
              <w:rPr>
                <w:sz w:val="16"/>
                <w:szCs w:val="16"/>
              </w:rPr>
              <w:t>P7 found blood pressure, weight and maternal age among the most influential variables in models built from routine records. We need the list actually collected, not the published one.</w:t>
            </w:r>
          </w:p>
        </w:tc>
        <w:tc>
          <w:tcPr>
            <w:tcW w:w="2580" w:type="dxa"/>
            <w:shd w:val="clear" w:color="auto" w:fill="FAF8F9"/>
            <w:tcMar>
              <w:top w:w="90" w:type="dxa"/>
              <w:left w:w="120" w:type="dxa"/>
              <w:bottom w:w="90" w:type="dxa"/>
              <w:right w:w="120" w:type="dxa"/>
            </w:tcMar>
          </w:tcPr>
          <w:p w14:paraId="6FA6C25A" w14:textId="77777777" w:rsidR="00EF7493" w:rsidRDefault="00000000">
            <w:pPr>
              <w:spacing w:line="250" w:lineRule="auto"/>
            </w:pPr>
            <w:r>
              <w:rPr>
                <w:sz w:val="16"/>
                <w:szCs w:val="16"/>
              </w:rPr>
              <w:t>Closed — tick list</w:t>
            </w:r>
          </w:p>
        </w:tc>
      </w:tr>
      <w:tr w:rsidR="00EF7493" w14:paraId="30635A79" w14:textId="77777777">
        <w:tblPrEx>
          <w:tblCellMar>
            <w:top w:w="0" w:type="dxa"/>
            <w:bottom w:w="0" w:type="dxa"/>
          </w:tblCellMar>
        </w:tblPrEx>
        <w:trPr>
          <w:cantSplit/>
        </w:trPr>
        <w:tc>
          <w:tcPr>
            <w:tcW w:w="520" w:type="dxa"/>
            <w:tcMar>
              <w:top w:w="90" w:type="dxa"/>
              <w:left w:w="120" w:type="dxa"/>
              <w:bottom w:w="90" w:type="dxa"/>
              <w:right w:w="120" w:type="dxa"/>
            </w:tcMar>
          </w:tcPr>
          <w:p w14:paraId="6789C56F" w14:textId="77777777" w:rsidR="00EF7493" w:rsidRDefault="00000000">
            <w:pPr>
              <w:spacing w:line="250" w:lineRule="auto"/>
            </w:pPr>
            <w:r>
              <w:rPr>
                <w:b/>
                <w:bCs/>
                <w:sz w:val="16"/>
                <w:szCs w:val="16"/>
              </w:rPr>
              <w:t>3</w:t>
            </w:r>
          </w:p>
        </w:tc>
        <w:tc>
          <w:tcPr>
            <w:tcW w:w="4500" w:type="dxa"/>
            <w:tcMar>
              <w:top w:w="90" w:type="dxa"/>
              <w:left w:w="120" w:type="dxa"/>
              <w:bottom w:w="90" w:type="dxa"/>
              <w:right w:w="120" w:type="dxa"/>
            </w:tcMar>
          </w:tcPr>
          <w:p w14:paraId="2B6829A3" w14:textId="77777777" w:rsidR="00EF7493" w:rsidRDefault="00000000">
            <w:pPr>
              <w:spacing w:line="250" w:lineRule="auto"/>
            </w:pPr>
            <w:r>
              <w:rPr>
                <w:sz w:val="16"/>
                <w:szCs w:val="16"/>
              </w:rPr>
              <w:t>Are these records on paper or in a computer system?</w:t>
            </w:r>
          </w:p>
        </w:tc>
        <w:tc>
          <w:tcPr>
            <w:tcW w:w="7500" w:type="dxa"/>
            <w:tcMar>
              <w:top w:w="90" w:type="dxa"/>
              <w:left w:w="120" w:type="dxa"/>
              <w:bottom w:w="90" w:type="dxa"/>
              <w:right w:w="120" w:type="dxa"/>
            </w:tcMar>
          </w:tcPr>
          <w:p w14:paraId="561224C9" w14:textId="77777777" w:rsidR="00EF7493" w:rsidRDefault="00000000">
            <w:pPr>
              <w:spacing w:line="250" w:lineRule="auto"/>
            </w:pPr>
            <w:r>
              <w:rPr>
                <w:sz w:val="16"/>
                <w:szCs w:val="16"/>
              </w:rPr>
              <w:t>P7 built its models from electronic records. If the information here is handwritten, no model can use it however complete it is.</w:t>
            </w:r>
          </w:p>
        </w:tc>
        <w:tc>
          <w:tcPr>
            <w:tcW w:w="2580" w:type="dxa"/>
            <w:tcMar>
              <w:top w:w="90" w:type="dxa"/>
              <w:left w:w="120" w:type="dxa"/>
              <w:bottom w:w="90" w:type="dxa"/>
              <w:right w:w="120" w:type="dxa"/>
            </w:tcMar>
          </w:tcPr>
          <w:p w14:paraId="111A134E" w14:textId="77777777" w:rsidR="00EF7493" w:rsidRDefault="00000000">
            <w:pPr>
              <w:spacing w:line="250" w:lineRule="auto"/>
            </w:pPr>
            <w:r>
              <w:rPr>
                <w:sz w:val="16"/>
                <w:szCs w:val="16"/>
              </w:rPr>
              <w:t>Closed — paper / electronic</w:t>
            </w:r>
          </w:p>
        </w:tc>
      </w:tr>
    </w:tbl>
    <w:p w14:paraId="6E92A434" w14:textId="77777777" w:rsidR="00EF7493" w:rsidRDefault="00000000">
      <w:pPr>
        <w:spacing w:before="300" w:after="110"/>
      </w:pPr>
      <w:r>
        <w:rPr>
          <w:b/>
          <w:bCs/>
          <w:color w:val="3B2F45"/>
          <w:sz w:val="24"/>
          <w:szCs w:val="24"/>
        </w:rPr>
        <w:t>A2 · Finding the women at risk</w:t>
      </w:r>
    </w:p>
    <w:tbl>
      <w:tblPr>
        <w:tblW w:w="151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520"/>
        <w:gridCol w:w="4500"/>
        <w:gridCol w:w="7500"/>
        <w:gridCol w:w="2580"/>
      </w:tblGrid>
      <w:tr w:rsidR="00EF7493" w14:paraId="32ED96FD" w14:textId="77777777">
        <w:tblPrEx>
          <w:tblCellMar>
            <w:top w:w="0" w:type="dxa"/>
            <w:bottom w:w="0" w:type="dxa"/>
          </w:tblCellMar>
        </w:tblPrEx>
        <w:trPr>
          <w:cantSplit/>
          <w:tblHeader/>
        </w:trPr>
        <w:tc>
          <w:tcPr>
            <w:tcW w:w="520" w:type="dxa"/>
            <w:shd w:val="clear" w:color="auto" w:fill="EFE7EC"/>
            <w:tcMar>
              <w:top w:w="90" w:type="dxa"/>
              <w:left w:w="120" w:type="dxa"/>
              <w:bottom w:w="90" w:type="dxa"/>
              <w:right w:w="120" w:type="dxa"/>
            </w:tcMar>
          </w:tcPr>
          <w:p w14:paraId="0AB24D57" w14:textId="77777777" w:rsidR="00EF7493" w:rsidRDefault="00000000">
            <w:pPr>
              <w:spacing w:line="250" w:lineRule="auto"/>
            </w:pPr>
            <w:r>
              <w:rPr>
                <w:b/>
                <w:bCs/>
                <w:color w:val="261E2D"/>
                <w:sz w:val="16"/>
                <w:szCs w:val="16"/>
              </w:rPr>
              <w:t>#</w:t>
            </w:r>
          </w:p>
        </w:tc>
        <w:tc>
          <w:tcPr>
            <w:tcW w:w="4500" w:type="dxa"/>
            <w:shd w:val="clear" w:color="auto" w:fill="EFE7EC"/>
            <w:tcMar>
              <w:top w:w="90" w:type="dxa"/>
              <w:left w:w="120" w:type="dxa"/>
              <w:bottom w:w="90" w:type="dxa"/>
              <w:right w:w="120" w:type="dxa"/>
            </w:tcMar>
          </w:tcPr>
          <w:p w14:paraId="754DAC30" w14:textId="77777777" w:rsidR="00EF7493" w:rsidRDefault="00000000">
            <w:pPr>
              <w:spacing w:line="250" w:lineRule="auto"/>
            </w:pPr>
            <w:r>
              <w:rPr>
                <w:b/>
                <w:bCs/>
                <w:color w:val="261E2D"/>
                <w:sz w:val="16"/>
                <w:szCs w:val="16"/>
              </w:rPr>
              <w:t>Question</w:t>
            </w:r>
          </w:p>
        </w:tc>
        <w:tc>
          <w:tcPr>
            <w:tcW w:w="7500" w:type="dxa"/>
            <w:shd w:val="clear" w:color="auto" w:fill="EFE7EC"/>
            <w:tcMar>
              <w:top w:w="90" w:type="dxa"/>
              <w:left w:w="120" w:type="dxa"/>
              <w:bottom w:w="90" w:type="dxa"/>
              <w:right w:w="120" w:type="dxa"/>
            </w:tcMar>
          </w:tcPr>
          <w:p w14:paraId="3FD3A65F" w14:textId="77777777" w:rsidR="00EF7493" w:rsidRDefault="00000000">
            <w:pPr>
              <w:spacing w:line="250" w:lineRule="auto"/>
            </w:pPr>
            <w:r>
              <w:rPr>
                <w:b/>
                <w:bCs/>
                <w:color w:val="261E2D"/>
                <w:sz w:val="16"/>
                <w:szCs w:val="16"/>
              </w:rPr>
              <w:t>Where it comes from, and why it matters</w:t>
            </w:r>
          </w:p>
        </w:tc>
        <w:tc>
          <w:tcPr>
            <w:tcW w:w="2580" w:type="dxa"/>
            <w:shd w:val="clear" w:color="auto" w:fill="EFE7EC"/>
            <w:tcMar>
              <w:top w:w="90" w:type="dxa"/>
              <w:left w:w="120" w:type="dxa"/>
              <w:bottom w:w="90" w:type="dxa"/>
              <w:right w:w="120" w:type="dxa"/>
            </w:tcMar>
          </w:tcPr>
          <w:p w14:paraId="35A26AF2" w14:textId="77777777" w:rsidR="00EF7493" w:rsidRDefault="00000000">
            <w:pPr>
              <w:spacing w:line="250" w:lineRule="auto"/>
            </w:pPr>
            <w:r>
              <w:rPr>
                <w:b/>
                <w:bCs/>
                <w:color w:val="261E2D"/>
                <w:sz w:val="16"/>
                <w:szCs w:val="16"/>
              </w:rPr>
              <w:t>Answer as</w:t>
            </w:r>
          </w:p>
        </w:tc>
      </w:tr>
      <w:tr w:rsidR="00EF7493" w14:paraId="041C02A1" w14:textId="77777777">
        <w:tblPrEx>
          <w:tblCellMar>
            <w:top w:w="0" w:type="dxa"/>
            <w:bottom w:w="0" w:type="dxa"/>
          </w:tblCellMar>
        </w:tblPrEx>
        <w:trPr>
          <w:cantSplit/>
        </w:trPr>
        <w:tc>
          <w:tcPr>
            <w:tcW w:w="520" w:type="dxa"/>
            <w:tcMar>
              <w:top w:w="90" w:type="dxa"/>
              <w:left w:w="120" w:type="dxa"/>
              <w:bottom w:w="90" w:type="dxa"/>
              <w:right w:w="120" w:type="dxa"/>
            </w:tcMar>
          </w:tcPr>
          <w:p w14:paraId="5FC62FEA" w14:textId="77777777" w:rsidR="00EF7493" w:rsidRDefault="00000000">
            <w:pPr>
              <w:spacing w:line="250" w:lineRule="auto"/>
            </w:pPr>
            <w:r>
              <w:rPr>
                <w:b/>
                <w:bCs/>
                <w:sz w:val="16"/>
                <w:szCs w:val="16"/>
              </w:rPr>
              <w:t>4</w:t>
            </w:r>
          </w:p>
        </w:tc>
        <w:tc>
          <w:tcPr>
            <w:tcW w:w="4500" w:type="dxa"/>
            <w:tcMar>
              <w:top w:w="90" w:type="dxa"/>
              <w:left w:w="120" w:type="dxa"/>
              <w:bottom w:w="90" w:type="dxa"/>
              <w:right w:w="120" w:type="dxa"/>
            </w:tcMar>
          </w:tcPr>
          <w:p w14:paraId="51291333" w14:textId="77777777" w:rsidR="00EF7493" w:rsidRDefault="00000000">
            <w:pPr>
              <w:spacing w:line="250" w:lineRule="auto"/>
            </w:pPr>
            <w:r>
              <w:rPr>
                <w:sz w:val="16"/>
                <w:szCs w:val="16"/>
              </w:rPr>
              <w:t>How do you decide which women are at higher risk of preeclampsia? Do you use a written checklist?</w:t>
            </w:r>
          </w:p>
        </w:tc>
        <w:tc>
          <w:tcPr>
            <w:tcW w:w="7500" w:type="dxa"/>
            <w:tcMar>
              <w:top w:w="90" w:type="dxa"/>
              <w:left w:w="120" w:type="dxa"/>
              <w:bottom w:w="90" w:type="dxa"/>
              <w:right w:w="120" w:type="dxa"/>
            </w:tcMar>
          </w:tcPr>
          <w:p w14:paraId="2FD27AA6" w14:textId="77777777" w:rsidR="00EF7493" w:rsidRDefault="00000000">
            <w:pPr>
              <w:spacing w:line="250" w:lineRule="auto"/>
            </w:pPr>
            <w:r>
              <w:rPr>
                <w:sz w:val="16"/>
                <w:szCs w:val="16"/>
              </w:rPr>
              <w:t>P3 recommends early risk identification as part of Saudi antenatal care. This asks whether that is done with a checklist, by judgement, or not at all.</w:t>
            </w:r>
          </w:p>
        </w:tc>
        <w:tc>
          <w:tcPr>
            <w:tcW w:w="2580" w:type="dxa"/>
            <w:tcMar>
              <w:top w:w="90" w:type="dxa"/>
              <w:left w:w="120" w:type="dxa"/>
              <w:bottom w:w="90" w:type="dxa"/>
              <w:right w:w="120" w:type="dxa"/>
            </w:tcMar>
          </w:tcPr>
          <w:p w14:paraId="38B7F418" w14:textId="77777777" w:rsidR="00EF7493" w:rsidRDefault="00000000">
            <w:pPr>
              <w:spacing w:line="250" w:lineRule="auto"/>
            </w:pPr>
            <w:r>
              <w:rPr>
                <w:sz w:val="16"/>
                <w:szCs w:val="16"/>
              </w:rPr>
              <w:t>Closed — checklist / judgement / neither</w:t>
            </w:r>
          </w:p>
        </w:tc>
      </w:tr>
      <w:tr w:rsidR="00EF7493" w14:paraId="35DE5647" w14:textId="77777777">
        <w:tblPrEx>
          <w:tblCellMar>
            <w:top w:w="0" w:type="dxa"/>
            <w:bottom w:w="0" w:type="dxa"/>
          </w:tblCellMar>
        </w:tblPrEx>
        <w:trPr>
          <w:cantSplit/>
        </w:trPr>
        <w:tc>
          <w:tcPr>
            <w:tcW w:w="520" w:type="dxa"/>
            <w:shd w:val="clear" w:color="auto" w:fill="FAF8F9"/>
            <w:tcMar>
              <w:top w:w="90" w:type="dxa"/>
              <w:left w:w="120" w:type="dxa"/>
              <w:bottom w:w="90" w:type="dxa"/>
              <w:right w:w="120" w:type="dxa"/>
            </w:tcMar>
          </w:tcPr>
          <w:p w14:paraId="419DA006" w14:textId="77777777" w:rsidR="00EF7493" w:rsidRDefault="00000000">
            <w:pPr>
              <w:spacing w:line="250" w:lineRule="auto"/>
            </w:pPr>
            <w:r>
              <w:rPr>
                <w:b/>
                <w:bCs/>
                <w:sz w:val="16"/>
                <w:szCs w:val="16"/>
              </w:rPr>
              <w:t>5</w:t>
            </w:r>
          </w:p>
        </w:tc>
        <w:tc>
          <w:tcPr>
            <w:tcW w:w="4500" w:type="dxa"/>
            <w:shd w:val="clear" w:color="auto" w:fill="FAF8F9"/>
            <w:tcMar>
              <w:top w:w="90" w:type="dxa"/>
              <w:left w:w="120" w:type="dxa"/>
              <w:bottom w:w="90" w:type="dxa"/>
              <w:right w:w="120" w:type="dxa"/>
            </w:tcMar>
          </w:tcPr>
          <w:p w14:paraId="5710CF3C" w14:textId="77777777" w:rsidR="00EF7493" w:rsidRDefault="00000000">
            <w:pPr>
              <w:spacing w:line="250" w:lineRule="auto"/>
            </w:pPr>
            <w:r>
              <w:rPr>
                <w:sz w:val="16"/>
                <w:szCs w:val="16"/>
              </w:rPr>
              <w:t>Which risk factors do you check for?</w:t>
            </w:r>
          </w:p>
        </w:tc>
        <w:tc>
          <w:tcPr>
            <w:tcW w:w="7500" w:type="dxa"/>
            <w:shd w:val="clear" w:color="auto" w:fill="FAF8F9"/>
            <w:tcMar>
              <w:top w:w="90" w:type="dxa"/>
              <w:left w:w="120" w:type="dxa"/>
              <w:bottom w:w="90" w:type="dxa"/>
              <w:right w:w="120" w:type="dxa"/>
            </w:tcMar>
          </w:tcPr>
          <w:p w14:paraId="3AEB0E75" w14:textId="77777777" w:rsidR="00EF7493" w:rsidRDefault="00000000">
            <w:pPr>
              <w:spacing w:line="250" w:lineRule="auto"/>
            </w:pPr>
            <w:r>
              <w:rPr>
                <w:sz w:val="16"/>
                <w:szCs w:val="16"/>
              </w:rPr>
              <w:t>The published checklist has six high-risk and nine moderate-risk factors (SMFM, 2020; SMFM, 2026). The difference between that list and the one used here is the gap in the record.</w:t>
            </w:r>
          </w:p>
        </w:tc>
        <w:tc>
          <w:tcPr>
            <w:tcW w:w="2580" w:type="dxa"/>
            <w:shd w:val="clear" w:color="auto" w:fill="FAF8F9"/>
            <w:tcMar>
              <w:top w:w="90" w:type="dxa"/>
              <w:left w:w="120" w:type="dxa"/>
              <w:bottom w:w="90" w:type="dxa"/>
              <w:right w:w="120" w:type="dxa"/>
            </w:tcMar>
          </w:tcPr>
          <w:p w14:paraId="66967A4A" w14:textId="77777777" w:rsidR="00EF7493" w:rsidRDefault="00000000">
            <w:pPr>
              <w:spacing w:line="250" w:lineRule="auto"/>
            </w:pPr>
            <w:r>
              <w:rPr>
                <w:sz w:val="16"/>
                <w:szCs w:val="16"/>
              </w:rPr>
              <w:t>Closed — tick against the list</w:t>
            </w:r>
          </w:p>
        </w:tc>
      </w:tr>
      <w:tr w:rsidR="00EF7493" w14:paraId="181FCCDC" w14:textId="77777777">
        <w:tblPrEx>
          <w:tblCellMar>
            <w:top w:w="0" w:type="dxa"/>
            <w:bottom w:w="0" w:type="dxa"/>
          </w:tblCellMar>
        </w:tblPrEx>
        <w:trPr>
          <w:cantSplit/>
        </w:trPr>
        <w:tc>
          <w:tcPr>
            <w:tcW w:w="520" w:type="dxa"/>
            <w:tcMar>
              <w:top w:w="90" w:type="dxa"/>
              <w:left w:w="120" w:type="dxa"/>
              <w:bottom w:w="90" w:type="dxa"/>
              <w:right w:w="120" w:type="dxa"/>
            </w:tcMar>
          </w:tcPr>
          <w:p w14:paraId="2DA0C320" w14:textId="77777777" w:rsidR="00EF7493" w:rsidRDefault="00000000">
            <w:pPr>
              <w:spacing w:line="250" w:lineRule="auto"/>
            </w:pPr>
            <w:r>
              <w:rPr>
                <w:b/>
                <w:bCs/>
                <w:sz w:val="16"/>
                <w:szCs w:val="16"/>
              </w:rPr>
              <w:t>6</w:t>
            </w:r>
          </w:p>
        </w:tc>
        <w:tc>
          <w:tcPr>
            <w:tcW w:w="4500" w:type="dxa"/>
            <w:tcMar>
              <w:top w:w="90" w:type="dxa"/>
              <w:left w:w="120" w:type="dxa"/>
              <w:bottom w:w="90" w:type="dxa"/>
              <w:right w:w="120" w:type="dxa"/>
            </w:tcMar>
          </w:tcPr>
          <w:p w14:paraId="0B6A7A98" w14:textId="77777777" w:rsidR="00EF7493" w:rsidRDefault="00000000">
            <w:pPr>
              <w:spacing w:line="250" w:lineRule="auto"/>
            </w:pPr>
            <w:r>
              <w:rPr>
                <w:sz w:val="16"/>
                <w:szCs w:val="16"/>
              </w:rPr>
              <w:t xml:space="preserve">Is uterine artery Doppler done here at 11–14 weeks? Can you order a </w:t>
            </w:r>
            <w:proofErr w:type="spellStart"/>
            <w:r>
              <w:rPr>
                <w:sz w:val="16"/>
                <w:szCs w:val="16"/>
              </w:rPr>
              <w:t>PlGF</w:t>
            </w:r>
            <w:proofErr w:type="spellEnd"/>
            <w:r>
              <w:rPr>
                <w:sz w:val="16"/>
                <w:szCs w:val="16"/>
              </w:rPr>
              <w:t xml:space="preserve"> blood test, and how long does the result take?</w:t>
            </w:r>
          </w:p>
        </w:tc>
        <w:tc>
          <w:tcPr>
            <w:tcW w:w="7500" w:type="dxa"/>
            <w:tcMar>
              <w:top w:w="90" w:type="dxa"/>
              <w:left w:w="120" w:type="dxa"/>
              <w:bottom w:w="90" w:type="dxa"/>
              <w:right w:w="120" w:type="dxa"/>
            </w:tcMar>
          </w:tcPr>
          <w:p w14:paraId="0EEDD624" w14:textId="77777777" w:rsidR="00EF7493" w:rsidRDefault="00000000">
            <w:pPr>
              <w:spacing w:line="250" w:lineRule="auto"/>
            </w:pPr>
            <w:r>
              <w:rPr>
                <w:sz w:val="16"/>
                <w:szCs w:val="16"/>
              </w:rPr>
              <w:t>These are the two components of combined screening that need clinic equipment (O’Gorman et al., 2017). If they are unavailable, only the history route exists here.</w:t>
            </w:r>
          </w:p>
        </w:tc>
        <w:tc>
          <w:tcPr>
            <w:tcW w:w="2580" w:type="dxa"/>
            <w:tcMar>
              <w:top w:w="90" w:type="dxa"/>
              <w:left w:w="120" w:type="dxa"/>
              <w:bottom w:w="90" w:type="dxa"/>
              <w:right w:w="120" w:type="dxa"/>
            </w:tcMar>
          </w:tcPr>
          <w:p w14:paraId="553CCA0A" w14:textId="77777777" w:rsidR="00EF7493" w:rsidRDefault="00000000">
            <w:pPr>
              <w:spacing w:line="250" w:lineRule="auto"/>
            </w:pPr>
            <w:r>
              <w:rPr>
                <w:sz w:val="16"/>
                <w:szCs w:val="16"/>
              </w:rPr>
              <w:t>Closed + number — yes/no, days</w:t>
            </w:r>
          </w:p>
        </w:tc>
      </w:tr>
    </w:tbl>
    <w:p w14:paraId="1702C4A1" w14:textId="77777777" w:rsidR="00EF7493" w:rsidRDefault="00000000">
      <w:pPr>
        <w:spacing w:before="300" w:after="110"/>
      </w:pPr>
      <w:r>
        <w:rPr>
          <w:b/>
          <w:bCs/>
          <w:color w:val="3B2F45"/>
          <w:sz w:val="24"/>
          <w:szCs w:val="24"/>
        </w:rPr>
        <w:lastRenderedPageBreak/>
        <w:t>A3 · Prevention</w:t>
      </w:r>
    </w:p>
    <w:tbl>
      <w:tblPr>
        <w:tblW w:w="151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520"/>
        <w:gridCol w:w="4500"/>
        <w:gridCol w:w="7500"/>
        <w:gridCol w:w="2580"/>
      </w:tblGrid>
      <w:tr w:rsidR="00EF7493" w14:paraId="2BE9CAE6" w14:textId="77777777">
        <w:tblPrEx>
          <w:tblCellMar>
            <w:top w:w="0" w:type="dxa"/>
            <w:bottom w:w="0" w:type="dxa"/>
          </w:tblCellMar>
        </w:tblPrEx>
        <w:trPr>
          <w:cantSplit/>
          <w:tblHeader/>
        </w:trPr>
        <w:tc>
          <w:tcPr>
            <w:tcW w:w="520" w:type="dxa"/>
            <w:shd w:val="clear" w:color="auto" w:fill="EFE7EC"/>
            <w:tcMar>
              <w:top w:w="90" w:type="dxa"/>
              <w:left w:w="120" w:type="dxa"/>
              <w:bottom w:w="90" w:type="dxa"/>
              <w:right w:w="120" w:type="dxa"/>
            </w:tcMar>
          </w:tcPr>
          <w:p w14:paraId="603E0A83" w14:textId="77777777" w:rsidR="00EF7493" w:rsidRDefault="00000000">
            <w:pPr>
              <w:spacing w:line="250" w:lineRule="auto"/>
            </w:pPr>
            <w:r>
              <w:rPr>
                <w:b/>
                <w:bCs/>
                <w:color w:val="261E2D"/>
                <w:sz w:val="16"/>
                <w:szCs w:val="16"/>
              </w:rPr>
              <w:t>#</w:t>
            </w:r>
          </w:p>
        </w:tc>
        <w:tc>
          <w:tcPr>
            <w:tcW w:w="4500" w:type="dxa"/>
            <w:shd w:val="clear" w:color="auto" w:fill="EFE7EC"/>
            <w:tcMar>
              <w:top w:w="90" w:type="dxa"/>
              <w:left w:w="120" w:type="dxa"/>
              <w:bottom w:w="90" w:type="dxa"/>
              <w:right w:w="120" w:type="dxa"/>
            </w:tcMar>
          </w:tcPr>
          <w:p w14:paraId="47261C01" w14:textId="77777777" w:rsidR="00EF7493" w:rsidRDefault="00000000">
            <w:pPr>
              <w:spacing w:line="250" w:lineRule="auto"/>
            </w:pPr>
            <w:r>
              <w:rPr>
                <w:b/>
                <w:bCs/>
                <w:color w:val="261E2D"/>
                <w:sz w:val="16"/>
                <w:szCs w:val="16"/>
              </w:rPr>
              <w:t>Question</w:t>
            </w:r>
          </w:p>
        </w:tc>
        <w:tc>
          <w:tcPr>
            <w:tcW w:w="7500" w:type="dxa"/>
            <w:shd w:val="clear" w:color="auto" w:fill="EFE7EC"/>
            <w:tcMar>
              <w:top w:w="90" w:type="dxa"/>
              <w:left w:w="120" w:type="dxa"/>
              <w:bottom w:w="90" w:type="dxa"/>
              <w:right w:w="120" w:type="dxa"/>
            </w:tcMar>
          </w:tcPr>
          <w:p w14:paraId="1C0D3918" w14:textId="77777777" w:rsidR="00EF7493" w:rsidRDefault="00000000">
            <w:pPr>
              <w:spacing w:line="250" w:lineRule="auto"/>
            </w:pPr>
            <w:r>
              <w:rPr>
                <w:b/>
                <w:bCs/>
                <w:color w:val="261E2D"/>
                <w:sz w:val="16"/>
                <w:szCs w:val="16"/>
              </w:rPr>
              <w:t>Where it comes from, and why it matters</w:t>
            </w:r>
          </w:p>
        </w:tc>
        <w:tc>
          <w:tcPr>
            <w:tcW w:w="2580" w:type="dxa"/>
            <w:shd w:val="clear" w:color="auto" w:fill="EFE7EC"/>
            <w:tcMar>
              <w:top w:w="90" w:type="dxa"/>
              <w:left w:w="120" w:type="dxa"/>
              <w:bottom w:w="90" w:type="dxa"/>
              <w:right w:w="120" w:type="dxa"/>
            </w:tcMar>
          </w:tcPr>
          <w:p w14:paraId="42540252" w14:textId="77777777" w:rsidR="00EF7493" w:rsidRDefault="00000000">
            <w:pPr>
              <w:spacing w:line="250" w:lineRule="auto"/>
            </w:pPr>
            <w:r>
              <w:rPr>
                <w:b/>
                <w:bCs/>
                <w:color w:val="261E2D"/>
                <w:sz w:val="16"/>
                <w:szCs w:val="16"/>
              </w:rPr>
              <w:t>Answer as</w:t>
            </w:r>
          </w:p>
        </w:tc>
      </w:tr>
      <w:tr w:rsidR="00EF7493" w14:paraId="14310873" w14:textId="77777777">
        <w:tblPrEx>
          <w:tblCellMar>
            <w:top w:w="0" w:type="dxa"/>
            <w:bottom w:w="0" w:type="dxa"/>
          </w:tblCellMar>
        </w:tblPrEx>
        <w:trPr>
          <w:cantSplit/>
        </w:trPr>
        <w:tc>
          <w:tcPr>
            <w:tcW w:w="520" w:type="dxa"/>
            <w:tcMar>
              <w:top w:w="90" w:type="dxa"/>
              <w:left w:w="120" w:type="dxa"/>
              <w:bottom w:w="90" w:type="dxa"/>
              <w:right w:w="120" w:type="dxa"/>
            </w:tcMar>
          </w:tcPr>
          <w:p w14:paraId="43199B7E" w14:textId="77777777" w:rsidR="00EF7493" w:rsidRDefault="00000000">
            <w:pPr>
              <w:spacing w:line="250" w:lineRule="auto"/>
            </w:pPr>
            <w:r>
              <w:rPr>
                <w:b/>
                <w:bCs/>
                <w:sz w:val="16"/>
                <w:szCs w:val="16"/>
              </w:rPr>
              <w:t>7</w:t>
            </w:r>
          </w:p>
        </w:tc>
        <w:tc>
          <w:tcPr>
            <w:tcW w:w="4500" w:type="dxa"/>
            <w:tcMar>
              <w:top w:w="90" w:type="dxa"/>
              <w:left w:w="120" w:type="dxa"/>
              <w:bottom w:w="90" w:type="dxa"/>
              <w:right w:w="120" w:type="dxa"/>
            </w:tcMar>
          </w:tcPr>
          <w:p w14:paraId="486F049E" w14:textId="77777777" w:rsidR="00EF7493" w:rsidRDefault="00000000">
            <w:pPr>
              <w:spacing w:line="250" w:lineRule="auto"/>
            </w:pPr>
            <w:r>
              <w:rPr>
                <w:sz w:val="16"/>
                <w:szCs w:val="16"/>
              </w:rPr>
              <w:t>Do you prescribe aspirin to women at higher risk? In which week do you start it, and at what dose?</w:t>
            </w:r>
          </w:p>
        </w:tc>
        <w:tc>
          <w:tcPr>
            <w:tcW w:w="7500" w:type="dxa"/>
            <w:tcMar>
              <w:top w:w="90" w:type="dxa"/>
              <w:left w:w="120" w:type="dxa"/>
              <w:bottom w:w="90" w:type="dxa"/>
              <w:right w:w="120" w:type="dxa"/>
            </w:tcMar>
          </w:tcPr>
          <w:p w14:paraId="6611050D" w14:textId="77777777" w:rsidR="00EF7493" w:rsidRDefault="00000000">
            <w:pPr>
              <w:spacing w:line="250" w:lineRule="auto"/>
            </w:pPr>
            <w:r>
              <w:rPr>
                <w:sz w:val="16"/>
                <w:szCs w:val="16"/>
              </w:rPr>
              <w:t>Low-dose aspirin is the only preventive treatment in the guidelines, from 12 weeks and ideally before 16 (ACOG &amp; SMFM, 2021), and it cut preterm preeclampsia by about 62% in the ASPRE trial (Rolnik et al., 2017).</w:t>
            </w:r>
          </w:p>
        </w:tc>
        <w:tc>
          <w:tcPr>
            <w:tcW w:w="2580" w:type="dxa"/>
            <w:tcMar>
              <w:top w:w="90" w:type="dxa"/>
              <w:left w:w="120" w:type="dxa"/>
              <w:bottom w:w="90" w:type="dxa"/>
              <w:right w:w="120" w:type="dxa"/>
            </w:tcMar>
          </w:tcPr>
          <w:p w14:paraId="35FBB3E4" w14:textId="77777777" w:rsidR="00EF7493" w:rsidRDefault="00000000">
            <w:pPr>
              <w:spacing w:line="250" w:lineRule="auto"/>
            </w:pPr>
            <w:r>
              <w:rPr>
                <w:sz w:val="16"/>
                <w:szCs w:val="16"/>
              </w:rPr>
              <w:t>Closed + number — yes/no, week, mg</w:t>
            </w:r>
          </w:p>
        </w:tc>
      </w:tr>
      <w:tr w:rsidR="00EF7493" w14:paraId="4364F935" w14:textId="77777777">
        <w:tblPrEx>
          <w:tblCellMar>
            <w:top w:w="0" w:type="dxa"/>
            <w:bottom w:w="0" w:type="dxa"/>
          </w:tblCellMar>
        </w:tblPrEx>
        <w:trPr>
          <w:cantSplit/>
        </w:trPr>
        <w:tc>
          <w:tcPr>
            <w:tcW w:w="520" w:type="dxa"/>
            <w:shd w:val="clear" w:color="auto" w:fill="FAF8F9"/>
            <w:tcMar>
              <w:top w:w="90" w:type="dxa"/>
              <w:left w:w="120" w:type="dxa"/>
              <w:bottom w:w="90" w:type="dxa"/>
              <w:right w:w="120" w:type="dxa"/>
            </w:tcMar>
          </w:tcPr>
          <w:p w14:paraId="381DD65B" w14:textId="77777777" w:rsidR="00EF7493" w:rsidRDefault="00000000">
            <w:pPr>
              <w:spacing w:line="250" w:lineRule="auto"/>
            </w:pPr>
            <w:r>
              <w:rPr>
                <w:b/>
                <w:bCs/>
                <w:sz w:val="16"/>
                <w:szCs w:val="16"/>
              </w:rPr>
              <w:t>8</w:t>
            </w:r>
          </w:p>
        </w:tc>
        <w:tc>
          <w:tcPr>
            <w:tcW w:w="4500" w:type="dxa"/>
            <w:shd w:val="clear" w:color="auto" w:fill="FAF8F9"/>
            <w:tcMar>
              <w:top w:w="90" w:type="dxa"/>
              <w:left w:w="120" w:type="dxa"/>
              <w:bottom w:w="90" w:type="dxa"/>
              <w:right w:w="120" w:type="dxa"/>
            </w:tcMar>
          </w:tcPr>
          <w:p w14:paraId="6BB52BD6" w14:textId="77777777" w:rsidR="00EF7493" w:rsidRDefault="00000000">
            <w:pPr>
              <w:spacing w:line="250" w:lineRule="auto"/>
            </w:pPr>
            <w:r>
              <w:rPr>
                <w:sz w:val="16"/>
                <w:szCs w:val="16"/>
              </w:rPr>
              <w:t>Of the women you identify as at higher risk, roughly what proportion actually start the aspirin before 16 weeks?</w:t>
            </w:r>
          </w:p>
        </w:tc>
        <w:tc>
          <w:tcPr>
            <w:tcW w:w="7500" w:type="dxa"/>
            <w:shd w:val="clear" w:color="auto" w:fill="FAF8F9"/>
            <w:tcMar>
              <w:top w:w="90" w:type="dxa"/>
              <w:left w:w="120" w:type="dxa"/>
              <w:bottom w:w="90" w:type="dxa"/>
              <w:right w:w="120" w:type="dxa"/>
            </w:tcMar>
          </w:tcPr>
          <w:p w14:paraId="205F9539" w14:textId="77777777" w:rsidR="00EF7493" w:rsidRDefault="00000000">
            <w:pPr>
              <w:spacing w:line="250" w:lineRule="auto"/>
            </w:pPr>
            <w:r>
              <w:rPr>
                <w:sz w:val="16"/>
                <w:szCs w:val="16"/>
              </w:rPr>
              <w:t>P1 found that aspirin is underused even among women who meet the criteria, because risk is not identified and the recommendation is not clearly communicated. This measures that locally.</w:t>
            </w:r>
          </w:p>
        </w:tc>
        <w:tc>
          <w:tcPr>
            <w:tcW w:w="2580" w:type="dxa"/>
            <w:shd w:val="clear" w:color="auto" w:fill="FAF8F9"/>
            <w:tcMar>
              <w:top w:w="90" w:type="dxa"/>
              <w:left w:w="120" w:type="dxa"/>
              <w:bottom w:w="90" w:type="dxa"/>
              <w:right w:w="120" w:type="dxa"/>
            </w:tcMar>
          </w:tcPr>
          <w:p w14:paraId="0DEC7584" w14:textId="77777777" w:rsidR="00EF7493" w:rsidRDefault="00000000">
            <w:pPr>
              <w:spacing w:line="250" w:lineRule="auto"/>
            </w:pPr>
            <w:r>
              <w:rPr>
                <w:sz w:val="16"/>
                <w:szCs w:val="16"/>
              </w:rPr>
              <w:t>Number — percentage</w:t>
            </w:r>
          </w:p>
        </w:tc>
      </w:tr>
      <w:tr w:rsidR="00EF7493" w14:paraId="42D131DD" w14:textId="77777777">
        <w:tblPrEx>
          <w:tblCellMar>
            <w:top w:w="0" w:type="dxa"/>
            <w:bottom w:w="0" w:type="dxa"/>
          </w:tblCellMar>
        </w:tblPrEx>
        <w:trPr>
          <w:cantSplit/>
        </w:trPr>
        <w:tc>
          <w:tcPr>
            <w:tcW w:w="520" w:type="dxa"/>
            <w:tcMar>
              <w:top w:w="90" w:type="dxa"/>
              <w:left w:w="120" w:type="dxa"/>
              <w:bottom w:w="90" w:type="dxa"/>
              <w:right w:w="120" w:type="dxa"/>
            </w:tcMar>
          </w:tcPr>
          <w:p w14:paraId="13B93F32" w14:textId="77777777" w:rsidR="00EF7493" w:rsidRDefault="00000000">
            <w:pPr>
              <w:spacing w:line="250" w:lineRule="auto"/>
            </w:pPr>
            <w:r>
              <w:rPr>
                <w:b/>
                <w:bCs/>
                <w:sz w:val="16"/>
                <w:szCs w:val="16"/>
              </w:rPr>
              <w:t>9</w:t>
            </w:r>
          </w:p>
        </w:tc>
        <w:tc>
          <w:tcPr>
            <w:tcW w:w="4500" w:type="dxa"/>
            <w:tcMar>
              <w:top w:w="90" w:type="dxa"/>
              <w:left w:w="120" w:type="dxa"/>
              <w:bottom w:w="90" w:type="dxa"/>
              <w:right w:w="120" w:type="dxa"/>
            </w:tcMar>
          </w:tcPr>
          <w:p w14:paraId="44BA2BF1" w14:textId="77777777" w:rsidR="00EF7493" w:rsidRDefault="00000000">
            <w:pPr>
              <w:spacing w:line="250" w:lineRule="auto"/>
            </w:pPr>
            <w:r>
              <w:rPr>
                <w:sz w:val="16"/>
                <w:szCs w:val="16"/>
              </w:rPr>
              <w:t>What are the usual reasons a woman does not start it, or stops taking it?</w:t>
            </w:r>
          </w:p>
        </w:tc>
        <w:tc>
          <w:tcPr>
            <w:tcW w:w="7500" w:type="dxa"/>
            <w:tcMar>
              <w:top w:w="90" w:type="dxa"/>
              <w:left w:w="120" w:type="dxa"/>
              <w:bottom w:w="90" w:type="dxa"/>
              <w:right w:w="120" w:type="dxa"/>
            </w:tcMar>
          </w:tcPr>
          <w:p w14:paraId="3534A108" w14:textId="77777777" w:rsidR="00EF7493" w:rsidRDefault="00000000">
            <w:pPr>
              <w:spacing w:line="250" w:lineRule="auto"/>
            </w:pPr>
            <w:r>
              <w:rPr>
                <w:sz w:val="16"/>
                <w:szCs w:val="16"/>
              </w:rPr>
              <w:t>P2 found 44% of high-risk women were less than 90% adherent, and documents the reasons. We are asking whether the same reasons appear here.</w:t>
            </w:r>
          </w:p>
        </w:tc>
        <w:tc>
          <w:tcPr>
            <w:tcW w:w="2580" w:type="dxa"/>
            <w:tcMar>
              <w:top w:w="90" w:type="dxa"/>
              <w:left w:w="120" w:type="dxa"/>
              <w:bottom w:w="90" w:type="dxa"/>
              <w:right w:w="120" w:type="dxa"/>
            </w:tcMar>
          </w:tcPr>
          <w:p w14:paraId="3F1279A3" w14:textId="77777777" w:rsidR="00EF7493" w:rsidRDefault="00000000">
            <w:pPr>
              <w:spacing w:line="250" w:lineRule="auto"/>
            </w:pPr>
            <w:r>
              <w:rPr>
                <w:sz w:val="16"/>
                <w:szCs w:val="16"/>
              </w:rPr>
              <w:t>Text</w:t>
            </w:r>
          </w:p>
        </w:tc>
      </w:tr>
    </w:tbl>
    <w:p w14:paraId="6E72C858" w14:textId="77777777" w:rsidR="00EF7493" w:rsidRDefault="00000000">
      <w:pPr>
        <w:spacing w:before="300" w:after="110"/>
      </w:pPr>
      <w:r>
        <w:rPr>
          <w:b/>
          <w:bCs/>
          <w:color w:val="3B2F45"/>
          <w:sz w:val="24"/>
          <w:szCs w:val="24"/>
        </w:rPr>
        <w:t>A4 · Finding the disease</w:t>
      </w:r>
    </w:p>
    <w:tbl>
      <w:tblPr>
        <w:tblW w:w="151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520"/>
        <w:gridCol w:w="4500"/>
        <w:gridCol w:w="7500"/>
        <w:gridCol w:w="2580"/>
      </w:tblGrid>
      <w:tr w:rsidR="00EF7493" w14:paraId="2E9997D0" w14:textId="77777777">
        <w:tblPrEx>
          <w:tblCellMar>
            <w:top w:w="0" w:type="dxa"/>
            <w:bottom w:w="0" w:type="dxa"/>
          </w:tblCellMar>
        </w:tblPrEx>
        <w:trPr>
          <w:cantSplit/>
          <w:tblHeader/>
        </w:trPr>
        <w:tc>
          <w:tcPr>
            <w:tcW w:w="520" w:type="dxa"/>
            <w:shd w:val="clear" w:color="auto" w:fill="EFE7EC"/>
            <w:tcMar>
              <w:top w:w="90" w:type="dxa"/>
              <w:left w:w="120" w:type="dxa"/>
              <w:bottom w:w="90" w:type="dxa"/>
              <w:right w:w="120" w:type="dxa"/>
            </w:tcMar>
          </w:tcPr>
          <w:p w14:paraId="447CC8BC" w14:textId="77777777" w:rsidR="00EF7493" w:rsidRDefault="00000000">
            <w:pPr>
              <w:spacing w:line="250" w:lineRule="auto"/>
            </w:pPr>
            <w:r>
              <w:rPr>
                <w:b/>
                <w:bCs/>
                <w:color w:val="261E2D"/>
                <w:sz w:val="16"/>
                <w:szCs w:val="16"/>
              </w:rPr>
              <w:t>#</w:t>
            </w:r>
          </w:p>
        </w:tc>
        <w:tc>
          <w:tcPr>
            <w:tcW w:w="4500" w:type="dxa"/>
            <w:shd w:val="clear" w:color="auto" w:fill="EFE7EC"/>
            <w:tcMar>
              <w:top w:w="90" w:type="dxa"/>
              <w:left w:w="120" w:type="dxa"/>
              <w:bottom w:w="90" w:type="dxa"/>
              <w:right w:w="120" w:type="dxa"/>
            </w:tcMar>
          </w:tcPr>
          <w:p w14:paraId="022DBC60" w14:textId="77777777" w:rsidR="00EF7493" w:rsidRDefault="00000000">
            <w:pPr>
              <w:spacing w:line="250" w:lineRule="auto"/>
            </w:pPr>
            <w:r>
              <w:rPr>
                <w:b/>
                <w:bCs/>
                <w:color w:val="261E2D"/>
                <w:sz w:val="16"/>
                <w:szCs w:val="16"/>
              </w:rPr>
              <w:t>Question</w:t>
            </w:r>
          </w:p>
        </w:tc>
        <w:tc>
          <w:tcPr>
            <w:tcW w:w="7500" w:type="dxa"/>
            <w:shd w:val="clear" w:color="auto" w:fill="EFE7EC"/>
            <w:tcMar>
              <w:top w:w="90" w:type="dxa"/>
              <w:left w:w="120" w:type="dxa"/>
              <w:bottom w:w="90" w:type="dxa"/>
              <w:right w:w="120" w:type="dxa"/>
            </w:tcMar>
          </w:tcPr>
          <w:p w14:paraId="2FA06DD1" w14:textId="77777777" w:rsidR="00EF7493" w:rsidRDefault="00000000">
            <w:pPr>
              <w:spacing w:line="250" w:lineRule="auto"/>
            </w:pPr>
            <w:r>
              <w:rPr>
                <w:b/>
                <w:bCs/>
                <w:color w:val="261E2D"/>
                <w:sz w:val="16"/>
                <w:szCs w:val="16"/>
              </w:rPr>
              <w:t>Where it comes from, and why it matters</w:t>
            </w:r>
          </w:p>
        </w:tc>
        <w:tc>
          <w:tcPr>
            <w:tcW w:w="2580" w:type="dxa"/>
            <w:shd w:val="clear" w:color="auto" w:fill="EFE7EC"/>
            <w:tcMar>
              <w:top w:w="90" w:type="dxa"/>
              <w:left w:w="120" w:type="dxa"/>
              <w:bottom w:w="90" w:type="dxa"/>
              <w:right w:w="120" w:type="dxa"/>
            </w:tcMar>
          </w:tcPr>
          <w:p w14:paraId="38A1B495" w14:textId="77777777" w:rsidR="00EF7493" w:rsidRDefault="00000000">
            <w:pPr>
              <w:spacing w:line="250" w:lineRule="auto"/>
            </w:pPr>
            <w:r>
              <w:rPr>
                <w:b/>
                <w:bCs/>
                <w:color w:val="261E2D"/>
                <w:sz w:val="16"/>
                <w:szCs w:val="16"/>
              </w:rPr>
              <w:t>Answer as</w:t>
            </w:r>
          </w:p>
        </w:tc>
      </w:tr>
      <w:tr w:rsidR="00EF7493" w14:paraId="06729A4E" w14:textId="77777777">
        <w:tblPrEx>
          <w:tblCellMar>
            <w:top w:w="0" w:type="dxa"/>
            <w:bottom w:w="0" w:type="dxa"/>
          </w:tblCellMar>
        </w:tblPrEx>
        <w:trPr>
          <w:cantSplit/>
        </w:trPr>
        <w:tc>
          <w:tcPr>
            <w:tcW w:w="520" w:type="dxa"/>
            <w:tcMar>
              <w:top w:w="90" w:type="dxa"/>
              <w:left w:w="120" w:type="dxa"/>
              <w:bottom w:w="90" w:type="dxa"/>
              <w:right w:w="120" w:type="dxa"/>
            </w:tcMar>
          </w:tcPr>
          <w:p w14:paraId="5561DEAD" w14:textId="77777777" w:rsidR="00EF7493" w:rsidRDefault="00000000">
            <w:pPr>
              <w:spacing w:line="250" w:lineRule="auto"/>
            </w:pPr>
            <w:r>
              <w:rPr>
                <w:b/>
                <w:bCs/>
                <w:sz w:val="16"/>
                <w:szCs w:val="16"/>
              </w:rPr>
              <w:t>10</w:t>
            </w:r>
          </w:p>
        </w:tc>
        <w:tc>
          <w:tcPr>
            <w:tcW w:w="4500" w:type="dxa"/>
            <w:tcMar>
              <w:top w:w="90" w:type="dxa"/>
              <w:left w:w="120" w:type="dxa"/>
              <w:bottom w:w="90" w:type="dxa"/>
              <w:right w:w="120" w:type="dxa"/>
            </w:tcMar>
          </w:tcPr>
          <w:p w14:paraId="26A88411" w14:textId="77777777" w:rsidR="00EF7493" w:rsidRDefault="00000000">
            <w:pPr>
              <w:spacing w:line="250" w:lineRule="auto"/>
            </w:pPr>
            <w:r>
              <w:rPr>
                <w:sz w:val="16"/>
                <w:szCs w:val="16"/>
              </w:rPr>
              <w:t>How often is blood pressure measured during pregnancy, and at which visits?</w:t>
            </w:r>
          </w:p>
        </w:tc>
        <w:tc>
          <w:tcPr>
            <w:tcW w:w="7500" w:type="dxa"/>
            <w:tcMar>
              <w:top w:w="90" w:type="dxa"/>
              <w:left w:w="120" w:type="dxa"/>
              <w:bottom w:w="90" w:type="dxa"/>
              <w:right w:w="120" w:type="dxa"/>
            </w:tcMar>
          </w:tcPr>
          <w:p w14:paraId="29DF4543" w14:textId="77777777" w:rsidR="00EF7493" w:rsidRDefault="00000000">
            <w:pPr>
              <w:spacing w:line="250" w:lineRule="auto"/>
            </w:pPr>
            <w:r>
              <w:rPr>
                <w:sz w:val="16"/>
                <w:szCs w:val="16"/>
              </w:rPr>
              <w:t>P6 found that 22% of women attending regular check-ups had no blood pressure measured at all. Diagnosis needs two readings at least four hours apart after 20 weeks (ACOG, 2020), and a trajectory needs more than that.</w:t>
            </w:r>
          </w:p>
        </w:tc>
        <w:tc>
          <w:tcPr>
            <w:tcW w:w="2580" w:type="dxa"/>
            <w:tcMar>
              <w:top w:w="90" w:type="dxa"/>
              <w:left w:w="120" w:type="dxa"/>
              <w:bottom w:w="90" w:type="dxa"/>
              <w:right w:w="120" w:type="dxa"/>
            </w:tcMar>
          </w:tcPr>
          <w:p w14:paraId="7570E0F2" w14:textId="77777777" w:rsidR="00EF7493" w:rsidRDefault="00000000">
            <w:pPr>
              <w:spacing w:line="250" w:lineRule="auto"/>
            </w:pPr>
            <w:r>
              <w:rPr>
                <w:sz w:val="16"/>
                <w:szCs w:val="16"/>
              </w:rPr>
              <w:t>Number — readings and visits</w:t>
            </w:r>
          </w:p>
        </w:tc>
      </w:tr>
      <w:tr w:rsidR="00EF7493" w14:paraId="00A083D2" w14:textId="77777777">
        <w:tblPrEx>
          <w:tblCellMar>
            <w:top w:w="0" w:type="dxa"/>
            <w:bottom w:w="0" w:type="dxa"/>
          </w:tblCellMar>
        </w:tblPrEx>
        <w:trPr>
          <w:cantSplit/>
        </w:trPr>
        <w:tc>
          <w:tcPr>
            <w:tcW w:w="520" w:type="dxa"/>
            <w:shd w:val="clear" w:color="auto" w:fill="FAF8F9"/>
            <w:tcMar>
              <w:top w:w="90" w:type="dxa"/>
              <w:left w:w="120" w:type="dxa"/>
              <w:bottom w:w="90" w:type="dxa"/>
              <w:right w:w="120" w:type="dxa"/>
            </w:tcMar>
          </w:tcPr>
          <w:p w14:paraId="75965582" w14:textId="77777777" w:rsidR="00EF7493" w:rsidRDefault="00000000">
            <w:pPr>
              <w:spacing w:line="250" w:lineRule="auto"/>
            </w:pPr>
            <w:r>
              <w:rPr>
                <w:b/>
                <w:bCs/>
                <w:sz w:val="16"/>
                <w:szCs w:val="16"/>
              </w:rPr>
              <w:t>11</w:t>
            </w:r>
          </w:p>
        </w:tc>
        <w:tc>
          <w:tcPr>
            <w:tcW w:w="4500" w:type="dxa"/>
            <w:shd w:val="clear" w:color="auto" w:fill="FAF8F9"/>
            <w:tcMar>
              <w:top w:w="90" w:type="dxa"/>
              <w:left w:w="120" w:type="dxa"/>
              <w:bottom w:w="90" w:type="dxa"/>
              <w:right w:w="120" w:type="dxa"/>
            </w:tcMar>
          </w:tcPr>
          <w:p w14:paraId="235B5EC1" w14:textId="77777777" w:rsidR="00EF7493" w:rsidRDefault="00000000">
            <w:pPr>
              <w:spacing w:line="250" w:lineRule="auto"/>
            </w:pPr>
            <w:r>
              <w:rPr>
                <w:sz w:val="16"/>
                <w:szCs w:val="16"/>
              </w:rPr>
              <w:t>When you suspect preeclampsia, which tests do you do before you confirm it?</w:t>
            </w:r>
          </w:p>
        </w:tc>
        <w:tc>
          <w:tcPr>
            <w:tcW w:w="7500" w:type="dxa"/>
            <w:shd w:val="clear" w:color="auto" w:fill="FAF8F9"/>
            <w:tcMar>
              <w:top w:w="90" w:type="dxa"/>
              <w:left w:w="120" w:type="dxa"/>
              <w:bottom w:w="90" w:type="dxa"/>
              <w:right w:w="120" w:type="dxa"/>
            </w:tcMar>
          </w:tcPr>
          <w:p w14:paraId="034ED5C7" w14:textId="77777777" w:rsidR="00EF7493" w:rsidRDefault="00000000">
            <w:pPr>
              <w:spacing w:line="250" w:lineRule="auto"/>
            </w:pPr>
            <w:r>
              <w:rPr>
                <w:sz w:val="16"/>
                <w:szCs w:val="16"/>
              </w:rPr>
              <w:t>Diagnosis requires new hypertension after 20 weeks plus proteinuria or organ dysfunction (ACOG, 2020). NICE and ISSHP differ in detail (NICE, 2019; Magee et al., 2022), so the local sequence must be recorded.</w:t>
            </w:r>
          </w:p>
        </w:tc>
        <w:tc>
          <w:tcPr>
            <w:tcW w:w="2580" w:type="dxa"/>
            <w:shd w:val="clear" w:color="auto" w:fill="FAF8F9"/>
            <w:tcMar>
              <w:top w:w="90" w:type="dxa"/>
              <w:left w:w="120" w:type="dxa"/>
              <w:bottom w:w="90" w:type="dxa"/>
              <w:right w:w="120" w:type="dxa"/>
            </w:tcMar>
          </w:tcPr>
          <w:p w14:paraId="026BE799" w14:textId="77777777" w:rsidR="00EF7493" w:rsidRDefault="00000000">
            <w:pPr>
              <w:spacing w:line="250" w:lineRule="auto"/>
            </w:pPr>
            <w:r>
              <w:rPr>
                <w:sz w:val="16"/>
                <w:szCs w:val="16"/>
              </w:rPr>
              <w:t>Closed — tick list</w:t>
            </w:r>
          </w:p>
        </w:tc>
      </w:tr>
      <w:tr w:rsidR="00EF7493" w14:paraId="26AF00D7" w14:textId="77777777">
        <w:tblPrEx>
          <w:tblCellMar>
            <w:top w:w="0" w:type="dxa"/>
            <w:bottom w:w="0" w:type="dxa"/>
          </w:tblCellMar>
        </w:tblPrEx>
        <w:trPr>
          <w:cantSplit/>
        </w:trPr>
        <w:tc>
          <w:tcPr>
            <w:tcW w:w="520" w:type="dxa"/>
            <w:tcMar>
              <w:top w:w="90" w:type="dxa"/>
              <w:left w:w="120" w:type="dxa"/>
              <w:bottom w:w="90" w:type="dxa"/>
              <w:right w:w="120" w:type="dxa"/>
            </w:tcMar>
          </w:tcPr>
          <w:p w14:paraId="28EDD259" w14:textId="77777777" w:rsidR="00EF7493" w:rsidRDefault="00000000">
            <w:pPr>
              <w:spacing w:line="250" w:lineRule="auto"/>
            </w:pPr>
            <w:r>
              <w:rPr>
                <w:b/>
                <w:bCs/>
                <w:sz w:val="16"/>
                <w:szCs w:val="16"/>
              </w:rPr>
              <w:t>12</w:t>
            </w:r>
          </w:p>
        </w:tc>
        <w:tc>
          <w:tcPr>
            <w:tcW w:w="4500" w:type="dxa"/>
            <w:tcMar>
              <w:top w:w="90" w:type="dxa"/>
              <w:left w:w="120" w:type="dxa"/>
              <w:bottom w:w="90" w:type="dxa"/>
              <w:right w:w="120" w:type="dxa"/>
            </w:tcMar>
          </w:tcPr>
          <w:p w14:paraId="46AB61FC" w14:textId="77777777" w:rsidR="00EF7493" w:rsidRDefault="00000000">
            <w:pPr>
              <w:spacing w:line="250" w:lineRule="auto"/>
            </w:pPr>
            <w:r>
              <w:rPr>
                <w:sz w:val="16"/>
                <w:szCs w:val="16"/>
              </w:rPr>
              <w:t>At what stage is preeclampsia usually found here — at a routine visit before symptoms, or after the woman already has symptoms? Roughly what proportion each way?</w:t>
            </w:r>
          </w:p>
        </w:tc>
        <w:tc>
          <w:tcPr>
            <w:tcW w:w="7500" w:type="dxa"/>
            <w:tcMar>
              <w:top w:w="90" w:type="dxa"/>
              <w:left w:w="120" w:type="dxa"/>
              <w:bottom w:w="90" w:type="dxa"/>
              <w:right w:w="120" w:type="dxa"/>
            </w:tcMar>
          </w:tcPr>
          <w:p w14:paraId="37DADAE9" w14:textId="77777777" w:rsidR="00EF7493" w:rsidRDefault="00000000">
            <w:pPr>
              <w:spacing w:line="250" w:lineRule="auto"/>
            </w:pPr>
            <w:r>
              <w:rPr>
                <w:sz w:val="16"/>
                <w:szCs w:val="16"/>
              </w:rPr>
              <w:t>P6 reports that only 16.7% of cases were diagnosed before symptoms began. This is the premise of the whole project, put directly to a clinician.</w:t>
            </w:r>
          </w:p>
        </w:tc>
        <w:tc>
          <w:tcPr>
            <w:tcW w:w="2580" w:type="dxa"/>
            <w:tcMar>
              <w:top w:w="90" w:type="dxa"/>
              <w:left w:w="120" w:type="dxa"/>
              <w:bottom w:w="90" w:type="dxa"/>
              <w:right w:w="120" w:type="dxa"/>
            </w:tcMar>
          </w:tcPr>
          <w:p w14:paraId="620CF8BB" w14:textId="77777777" w:rsidR="00EF7493" w:rsidRDefault="00000000">
            <w:pPr>
              <w:spacing w:line="250" w:lineRule="auto"/>
            </w:pPr>
            <w:r>
              <w:rPr>
                <w:sz w:val="16"/>
                <w:szCs w:val="16"/>
              </w:rPr>
              <w:t>Number — split, then text</w:t>
            </w:r>
          </w:p>
        </w:tc>
      </w:tr>
    </w:tbl>
    <w:p w14:paraId="22C008F5" w14:textId="77777777" w:rsidR="00EF7493" w:rsidRDefault="00EF7493">
      <w:pPr>
        <w:spacing w:after="160"/>
      </w:pPr>
    </w:p>
    <w:p w14:paraId="3C24521B" w14:textId="77777777" w:rsidR="00EF7493" w:rsidRDefault="00000000">
      <w:pPr>
        <w:spacing w:before="300" w:after="110"/>
      </w:pPr>
      <w:r>
        <w:rPr>
          <w:b/>
          <w:bCs/>
          <w:color w:val="3B2F45"/>
          <w:sz w:val="24"/>
          <w:szCs w:val="24"/>
        </w:rPr>
        <w:t>Qualitative or quantitative — for the doctor</w:t>
      </w:r>
    </w:p>
    <w:tbl>
      <w:tblPr>
        <w:tblW w:w="9020" w:type="dxa"/>
        <w:tblCellMar>
          <w:left w:w="10" w:type="dxa"/>
          <w:right w:w="10" w:type="dxa"/>
        </w:tblCellMar>
        <w:tblLook w:val="04A0" w:firstRow="1" w:lastRow="0" w:firstColumn="1" w:lastColumn="0" w:noHBand="0" w:noVBand="1"/>
      </w:tblPr>
      <w:tblGrid>
        <w:gridCol w:w="9020"/>
      </w:tblGrid>
      <w:tr w:rsidR="00EF7493" w14:paraId="28A30CFF" w14:textId="77777777">
        <w:tblPrEx>
          <w:tblCellMar>
            <w:top w:w="0" w:type="dxa"/>
            <w:bottom w:w="0" w:type="dxa"/>
          </w:tblCellMar>
        </w:tblPrEx>
        <w:trPr>
          <w:cantSplit/>
        </w:trPr>
        <w:tc>
          <w:tcPr>
            <w:tcW w:w="9020" w:type="dxa"/>
            <w:tcBorders>
              <w:left w:val="single" w:sz="28" w:space="0" w:color="3E6B58"/>
            </w:tcBorders>
            <w:shd w:val="clear" w:color="auto" w:fill="EDF3F0"/>
            <w:tcMar>
              <w:top w:w="200" w:type="dxa"/>
              <w:left w:w="260" w:type="dxa"/>
              <w:bottom w:w="200" w:type="dxa"/>
              <w:right w:w="240" w:type="dxa"/>
            </w:tcMar>
          </w:tcPr>
          <w:p w14:paraId="586EAB00" w14:textId="77777777" w:rsidR="00EF7493" w:rsidRDefault="00000000">
            <w:pPr>
              <w:spacing w:line="285" w:lineRule="auto"/>
            </w:pPr>
            <w:r>
              <w:rPr>
                <w:b/>
                <w:bCs/>
                <w:color w:val="3E6B58"/>
                <w:sz w:val="21"/>
                <w:szCs w:val="21"/>
              </w:rPr>
              <w:t>Mostly quantitative. Nine of the twelve answers should be a number or a fixed choice; three should be text.</w:t>
            </w:r>
          </w:p>
        </w:tc>
      </w:tr>
    </w:tbl>
    <w:p w14:paraId="12365EFE" w14:textId="77777777" w:rsidR="00EF7493" w:rsidRDefault="00EF7493">
      <w:pPr>
        <w:spacing w:after="120"/>
      </w:pPr>
    </w:p>
    <w:p w14:paraId="4AE6ED45" w14:textId="77777777" w:rsidR="00EF7493" w:rsidRDefault="00000000">
      <w:pPr>
        <w:spacing w:after="130" w:line="280" w:lineRule="auto"/>
      </w:pPr>
      <w:r>
        <w:t>Her answers describe a system, and a system is described in weeks, counts, percentages and yes-or-no. That matters here for a specific reason: the literature above is full of numbers — 12.2 weeks mean booking, 36% booking late, 16.7% diagnosed before symptoms, 22% with no blood pressure taken, 44% not adherent. If her answers are numbers too, you can put your clinic beside the published figures in a single table. That comparison is the analysis.</w:t>
      </w:r>
    </w:p>
    <w:p w14:paraId="7E6CEECA" w14:textId="77777777" w:rsidR="00EF7493" w:rsidRDefault="00000000">
      <w:r>
        <w:br w:type="page"/>
      </w:r>
    </w:p>
    <w:p w14:paraId="3411A482" w14:textId="77777777" w:rsidR="00EF7493" w:rsidRDefault="00000000">
      <w:pPr>
        <w:pBdr>
          <w:bottom w:val="single" w:sz="8" w:space="6" w:color="D8D0D6"/>
        </w:pBdr>
        <w:spacing w:before="400" w:after="150"/>
      </w:pPr>
      <w:r>
        <w:rPr>
          <w:b/>
          <w:bCs/>
          <w:color w:val="4B3A5A"/>
          <w:sz w:val="30"/>
          <w:szCs w:val="30"/>
        </w:rPr>
        <w:lastRenderedPageBreak/>
        <w:t>Part B — Twelve questions for the patient</w:t>
      </w:r>
    </w:p>
    <w:p w14:paraId="23E0E313" w14:textId="2B7241ED" w:rsidR="00EF7493" w:rsidRDefault="00000000">
      <w:pPr>
        <w:spacing w:after="130" w:line="280" w:lineRule="auto"/>
      </w:pPr>
      <w:r>
        <w:rPr>
          <w:i/>
          <w:iCs/>
          <w:color w:val="6E6478"/>
        </w:rPr>
        <w:t xml:space="preserve">About what happened in her pregnancy. Every question asks about something that was said, done or measured. </w:t>
      </w:r>
    </w:p>
    <w:p w14:paraId="05740D33" w14:textId="77777777" w:rsidR="00EF7493" w:rsidRDefault="00000000">
      <w:pPr>
        <w:spacing w:before="300" w:after="110"/>
      </w:pPr>
      <w:r>
        <w:rPr>
          <w:b/>
          <w:bCs/>
          <w:color w:val="3B2F45"/>
          <w:sz w:val="24"/>
          <w:szCs w:val="24"/>
        </w:rPr>
        <w:t>B1 · The start of the pregnancy</w:t>
      </w:r>
    </w:p>
    <w:tbl>
      <w:tblPr>
        <w:tblW w:w="151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520"/>
        <w:gridCol w:w="4500"/>
        <w:gridCol w:w="7500"/>
        <w:gridCol w:w="2580"/>
      </w:tblGrid>
      <w:tr w:rsidR="00EF7493" w14:paraId="15808E8D" w14:textId="77777777">
        <w:tblPrEx>
          <w:tblCellMar>
            <w:top w:w="0" w:type="dxa"/>
            <w:bottom w:w="0" w:type="dxa"/>
          </w:tblCellMar>
        </w:tblPrEx>
        <w:trPr>
          <w:cantSplit/>
          <w:tblHeader/>
        </w:trPr>
        <w:tc>
          <w:tcPr>
            <w:tcW w:w="520" w:type="dxa"/>
            <w:shd w:val="clear" w:color="auto" w:fill="EFE7EC"/>
            <w:tcMar>
              <w:top w:w="90" w:type="dxa"/>
              <w:left w:w="120" w:type="dxa"/>
              <w:bottom w:w="90" w:type="dxa"/>
              <w:right w:w="120" w:type="dxa"/>
            </w:tcMar>
          </w:tcPr>
          <w:p w14:paraId="502B00F8" w14:textId="77777777" w:rsidR="00EF7493" w:rsidRDefault="00000000">
            <w:pPr>
              <w:spacing w:line="250" w:lineRule="auto"/>
            </w:pPr>
            <w:r>
              <w:rPr>
                <w:b/>
                <w:bCs/>
                <w:color w:val="261E2D"/>
                <w:sz w:val="16"/>
                <w:szCs w:val="16"/>
              </w:rPr>
              <w:t>#</w:t>
            </w:r>
          </w:p>
        </w:tc>
        <w:tc>
          <w:tcPr>
            <w:tcW w:w="4500" w:type="dxa"/>
            <w:shd w:val="clear" w:color="auto" w:fill="EFE7EC"/>
            <w:tcMar>
              <w:top w:w="90" w:type="dxa"/>
              <w:left w:w="120" w:type="dxa"/>
              <w:bottom w:w="90" w:type="dxa"/>
              <w:right w:w="120" w:type="dxa"/>
            </w:tcMar>
          </w:tcPr>
          <w:p w14:paraId="1CD100B7" w14:textId="77777777" w:rsidR="00EF7493" w:rsidRDefault="00000000">
            <w:pPr>
              <w:spacing w:line="250" w:lineRule="auto"/>
            </w:pPr>
            <w:r>
              <w:rPr>
                <w:b/>
                <w:bCs/>
                <w:color w:val="261E2D"/>
                <w:sz w:val="16"/>
                <w:szCs w:val="16"/>
              </w:rPr>
              <w:t>Question</w:t>
            </w:r>
          </w:p>
        </w:tc>
        <w:tc>
          <w:tcPr>
            <w:tcW w:w="7500" w:type="dxa"/>
            <w:shd w:val="clear" w:color="auto" w:fill="EFE7EC"/>
            <w:tcMar>
              <w:top w:w="90" w:type="dxa"/>
              <w:left w:w="120" w:type="dxa"/>
              <w:bottom w:w="90" w:type="dxa"/>
              <w:right w:w="120" w:type="dxa"/>
            </w:tcMar>
          </w:tcPr>
          <w:p w14:paraId="19151F0F" w14:textId="77777777" w:rsidR="00EF7493" w:rsidRDefault="00000000">
            <w:pPr>
              <w:spacing w:line="250" w:lineRule="auto"/>
            </w:pPr>
            <w:r>
              <w:rPr>
                <w:b/>
                <w:bCs/>
                <w:color w:val="261E2D"/>
                <w:sz w:val="16"/>
                <w:szCs w:val="16"/>
              </w:rPr>
              <w:t>Where it comes from, and why it matters</w:t>
            </w:r>
          </w:p>
        </w:tc>
        <w:tc>
          <w:tcPr>
            <w:tcW w:w="2580" w:type="dxa"/>
            <w:shd w:val="clear" w:color="auto" w:fill="EFE7EC"/>
            <w:tcMar>
              <w:top w:w="90" w:type="dxa"/>
              <w:left w:w="120" w:type="dxa"/>
              <w:bottom w:w="90" w:type="dxa"/>
              <w:right w:w="120" w:type="dxa"/>
            </w:tcMar>
          </w:tcPr>
          <w:p w14:paraId="5A554D3A" w14:textId="77777777" w:rsidR="00EF7493" w:rsidRDefault="00000000">
            <w:pPr>
              <w:spacing w:line="250" w:lineRule="auto"/>
            </w:pPr>
            <w:r>
              <w:rPr>
                <w:b/>
                <w:bCs/>
                <w:color w:val="261E2D"/>
                <w:sz w:val="16"/>
                <w:szCs w:val="16"/>
              </w:rPr>
              <w:t>Answer as</w:t>
            </w:r>
          </w:p>
        </w:tc>
      </w:tr>
      <w:tr w:rsidR="00EF7493" w14:paraId="0E92B652" w14:textId="77777777">
        <w:tblPrEx>
          <w:tblCellMar>
            <w:top w:w="0" w:type="dxa"/>
            <w:bottom w:w="0" w:type="dxa"/>
          </w:tblCellMar>
        </w:tblPrEx>
        <w:trPr>
          <w:cantSplit/>
        </w:trPr>
        <w:tc>
          <w:tcPr>
            <w:tcW w:w="520" w:type="dxa"/>
            <w:tcMar>
              <w:top w:w="90" w:type="dxa"/>
              <w:left w:w="120" w:type="dxa"/>
              <w:bottom w:w="90" w:type="dxa"/>
              <w:right w:w="120" w:type="dxa"/>
            </w:tcMar>
          </w:tcPr>
          <w:p w14:paraId="7FE980F3" w14:textId="77777777" w:rsidR="00EF7493" w:rsidRDefault="00000000">
            <w:pPr>
              <w:spacing w:line="250" w:lineRule="auto"/>
            </w:pPr>
            <w:r>
              <w:rPr>
                <w:b/>
                <w:bCs/>
                <w:sz w:val="16"/>
                <w:szCs w:val="16"/>
              </w:rPr>
              <w:t>1</w:t>
            </w:r>
          </w:p>
        </w:tc>
        <w:tc>
          <w:tcPr>
            <w:tcW w:w="4500" w:type="dxa"/>
            <w:tcMar>
              <w:top w:w="90" w:type="dxa"/>
              <w:left w:w="120" w:type="dxa"/>
              <w:bottom w:w="90" w:type="dxa"/>
              <w:right w:w="120" w:type="dxa"/>
            </w:tcMar>
          </w:tcPr>
          <w:p w14:paraId="3C04E04A" w14:textId="77777777" w:rsidR="00EF7493" w:rsidRDefault="00000000">
            <w:pPr>
              <w:spacing w:line="250" w:lineRule="auto"/>
            </w:pPr>
            <w:r>
              <w:rPr>
                <w:sz w:val="16"/>
                <w:szCs w:val="16"/>
              </w:rPr>
              <w:t>Was this your first pregnancy?</w:t>
            </w:r>
          </w:p>
        </w:tc>
        <w:tc>
          <w:tcPr>
            <w:tcW w:w="7500" w:type="dxa"/>
            <w:tcMar>
              <w:top w:w="90" w:type="dxa"/>
              <w:left w:w="120" w:type="dxa"/>
              <w:bottom w:w="90" w:type="dxa"/>
              <w:right w:w="120" w:type="dxa"/>
            </w:tcMar>
          </w:tcPr>
          <w:p w14:paraId="221D5405" w14:textId="77777777" w:rsidR="00EF7493" w:rsidRDefault="00000000">
            <w:pPr>
              <w:spacing w:line="250" w:lineRule="auto"/>
            </w:pPr>
            <w:r>
              <w:rPr>
                <w:sz w:val="16"/>
                <w:szCs w:val="16"/>
              </w:rPr>
              <w:t>Nulliparity is a moderate-risk factor (SMFM, 2020), and P5 found nulliparous women were twice as likely to book late — so the group at raised risk is also the group arriving after the screening window.</w:t>
            </w:r>
          </w:p>
        </w:tc>
        <w:tc>
          <w:tcPr>
            <w:tcW w:w="2580" w:type="dxa"/>
            <w:tcMar>
              <w:top w:w="90" w:type="dxa"/>
              <w:left w:w="120" w:type="dxa"/>
              <w:bottom w:w="90" w:type="dxa"/>
              <w:right w:w="120" w:type="dxa"/>
            </w:tcMar>
          </w:tcPr>
          <w:p w14:paraId="5A2D1530" w14:textId="77777777" w:rsidR="00EF7493" w:rsidRDefault="00000000">
            <w:pPr>
              <w:spacing w:line="250" w:lineRule="auto"/>
            </w:pPr>
            <w:r>
              <w:rPr>
                <w:sz w:val="16"/>
                <w:szCs w:val="16"/>
              </w:rPr>
              <w:t>Closed — yes / no</w:t>
            </w:r>
          </w:p>
        </w:tc>
      </w:tr>
      <w:tr w:rsidR="00EF7493" w14:paraId="16729C33" w14:textId="77777777">
        <w:tblPrEx>
          <w:tblCellMar>
            <w:top w:w="0" w:type="dxa"/>
            <w:bottom w:w="0" w:type="dxa"/>
          </w:tblCellMar>
        </w:tblPrEx>
        <w:trPr>
          <w:cantSplit/>
        </w:trPr>
        <w:tc>
          <w:tcPr>
            <w:tcW w:w="520" w:type="dxa"/>
            <w:shd w:val="clear" w:color="auto" w:fill="FAF8F9"/>
            <w:tcMar>
              <w:top w:w="90" w:type="dxa"/>
              <w:left w:w="120" w:type="dxa"/>
              <w:bottom w:w="90" w:type="dxa"/>
              <w:right w:w="120" w:type="dxa"/>
            </w:tcMar>
          </w:tcPr>
          <w:p w14:paraId="2D692023" w14:textId="77777777" w:rsidR="00EF7493" w:rsidRDefault="00000000">
            <w:pPr>
              <w:spacing w:line="250" w:lineRule="auto"/>
            </w:pPr>
            <w:r>
              <w:rPr>
                <w:b/>
                <w:bCs/>
                <w:sz w:val="16"/>
                <w:szCs w:val="16"/>
              </w:rPr>
              <w:t>2</w:t>
            </w:r>
          </w:p>
        </w:tc>
        <w:tc>
          <w:tcPr>
            <w:tcW w:w="4500" w:type="dxa"/>
            <w:shd w:val="clear" w:color="auto" w:fill="FAF8F9"/>
            <w:tcMar>
              <w:top w:w="90" w:type="dxa"/>
              <w:left w:w="120" w:type="dxa"/>
              <w:bottom w:w="90" w:type="dxa"/>
              <w:right w:w="120" w:type="dxa"/>
            </w:tcMar>
          </w:tcPr>
          <w:p w14:paraId="3502A8F8" w14:textId="77777777" w:rsidR="00EF7493" w:rsidRDefault="00000000">
            <w:pPr>
              <w:spacing w:line="250" w:lineRule="auto"/>
            </w:pPr>
            <w:r>
              <w:rPr>
                <w:sz w:val="16"/>
                <w:szCs w:val="16"/>
              </w:rPr>
              <w:t>In which week of pregnancy did you go for your first visit?</w:t>
            </w:r>
          </w:p>
        </w:tc>
        <w:tc>
          <w:tcPr>
            <w:tcW w:w="7500" w:type="dxa"/>
            <w:shd w:val="clear" w:color="auto" w:fill="FAF8F9"/>
            <w:tcMar>
              <w:top w:w="90" w:type="dxa"/>
              <w:left w:w="120" w:type="dxa"/>
              <w:bottom w:w="90" w:type="dxa"/>
              <w:right w:w="120" w:type="dxa"/>
            </w:tcMar>
          </w:tcPr>
          <w:p w14:paraId="42190C28" w14:textId="77777777" w:rsidR="00EF7493" w:rsidRDefault="00000000">
            <w:pPr>
              <w:spacing w:line="250" w:lineRule="auto"/>
            </w:pPr>
            <w:r>
              <w:rPr>
                <w:sz w:val="16"/>
                <w:szCs w:val="16"/>
              </w:rPr>
              <w:t>P5 found a mean of 12.2 weeks and 36% booking after 12 weeks. Everything preventive must happen before 16 (ACOG &amp; SMFM, 2021). Her week places her in or outside that window.</w:t>
            </w:r>
          </w:p>
        </w:tc>
        <w:tc>
          <w:tcPr>
            <w:tcW w:w="2580" w:type="dxa"/>
            <w:shd w:val="clear" w:color="auto" w:fill="FAF8F9"/>
            <w:tcMar>
              <w:top w:w="90" w:type="dxa"/>
              <w:left w:w="120" w:type="dxa"/>
              <w:bottom w:w="90" w:type="dxa"/>
              <w:right w:w="120" w:type="dxa"/>
            </w:tcMar>
          </w:tcPr>
          <w:p w14:paraId="55F4411B" w14:textId="77777777" w:rsidR="00EF7493" w:rsidRDefault="00000000">
            <w:pPr>
              <w:spacing w:line="250" w:lineRule="auto"/>
            </w:pPr>
            <w:r>
              <w:rPr>
                <w:sz w:val="16"/>
                <w:szCs w:val="16"/>
              </w:rPr>
              <w:t>Number — week</w:t>
            </w:r>
          </w:p>
        </w:tc>
      </w:tr>
      <w:tr w:rsidR="00EF7493" w14:paraId="205BEFC8" w14:textId="77777777">
        <w:tblPrEx>
          <w:tblCellMar>
            <w:top w:w="0" w:type="dxa"/>
            <w:bottom w:w="0" w:type="dxa"/>
          </w:tblCellMar>
        </w:tblPrEx>
        <w:trPr>
          <w:cantSplit/>
        </w:trPr>
        <w:tc>
          <w:tcPr>
            <w:tcW w:w="520" w:type="dxa"/>
            <w:tcMar>
              <w:top w:w="90" w:type="dxa"/>
              <w:left w:w="120" w:type="dxa"/>
              <w:bottom w:w="90" w:type="dxa"/>
              <w:right w:w="120" w:type="dxa"/>
            </w:tcMar>
          </w:tcPr>
          <w:p w14:paraId="45DF1FE0" w14:textId="77777777" w:rsidR="00EF7493" w:rsidRDefault="00000000">
            <w:pPr>
              <w:spacing w:line="250" w:lineRule="auto"/>
            </w:pPr>
            <w:r>
              <w:rPr>
                <w:b/>
                <w:bCs/>
                <w:sz w:val="16"/>
                <w:szCs w:val="16"/>
              </w:rPr>
              <w:t>3</w:t>
            </w:r>
          </w:p>
        </w:tc>
        <w:tc>
          <w:tcPr>
            <w:tcW w:w="4500" w:type="dxa"/>
            <w:tcMar>
              <w:top w:w="90" w:type="dxa"/>
              <w:left w:w="120" w:type="dxa"/>
              <w:bottom w:w="90" w:type="dxa"/>
              <w:right w:w="120" w:type="dxa"/>
            </w:tcMar>
          </w:tcPr>
          <w:p w14:paraId="1BD6BBEE" w14:textId="77777777" w:rsidR="00EF7493" w:rsidRDefault="00000000">
            <w:pPr>
              <w:spacing w:line="250" w:lineRule="auto"/>
            </w:pPr>
            <w:r>
              <w:rPr>
                <w:sz w:val="16"/>
                <w:szCs w:val="16"/>
              </w:rPr>
              <w:t>What did they ask you at that visit — about previous pregnancies, family history, your weight, or illnesses you have?</w:t>
            </w:r>
          </w:p>
        </w:tc>
        <w:tc>
          <w:tcPr>
            <w:tcW w:w="7500" w:type="dxa"/>
            <w:tcMar>
              <w:top w:w="90" w:type="dxa"/>
              <w:left w:w="120" w:type="dxa"/>
              <w:bottom w:w="90" w:type="dxa"/>
              <w:right w:w="120" w:type="dxa"/>
            </w:tcMar>
          </w:tcPr>
          <w:p w14:paraId="17F44DFD" w14:textId="77777777" w:rsidR="00EF7493" w:rsidRDefault="00000000">
            <w:pPr>
              <w:spacing w:line="250" w:lineRule="auto"/>
            </w:pPr>
            <w:r>
              <w:rPr>
                <w:sz w:val="16"/>
                <w:szCs w:val="16"/>
              </w:rPr>
              <w:t>These are the checklist items (SMFM, 2020). P7 shows these same variables carry the prediction. If she was never asked, the field is empty in her record.</w:t>
            </w:r>
          </w:p>
        </w:tc>
        <w:tc>
          <w:tcPr>
            <w:tcW w:w="2580" w:type="dxa"/>
            <w:tcMar>
              <w:top w:w="90" w:type="dxa"/>
              <w:left w:w="120" w:type="dxa"/>
              <w:bottom w:w="90" w:type="dxa"/>
              <w:right w:w="120" w:type="dxa"/>
            </w:tcMar>
          </w:tcPr>
          <w:p w14:paraId="1260A30D" w14:textId="77777777" w:rsidR="00EF7493" w:rsidRDefault="00000000">
            <w:pPr>
              <w:spacing w:line="250" w:lineRule="auto"/>
            </w:pPr>
            <w:r>
              <w:rPr>
                <w:sz w:val="16"/>
                <w:szCs w:val="16"/>
              </w:rPr>
              <w:t>Closed — tick list</w:t>
            </w:r>
          </w:p>
        </w:tc>
      </w:tr>
      <w:tr w:rsidR="00EF7493" w14:paraId="3B095A2F" w14:textId="77777777">
        <w:tblPrEx>
          <w:tblCellMar>
            <w:top w:w="0" w:type="dxa"/>
            <w:bottom w:w="0" w:type="dxa"/>
          </w:tblCellMar>
        </w:tblPrEx>
        <w:trPr>
          <w:cantSplit/>
        </w:trPr>
        <w:tc>
          <w:tcPr>
            <w:tcW w:w="520" w:type="dxa"/>
            <w:shd w:val="clear" w:color="auto" w:fill="FAF8F9"/>
            <w:tcMar>
              <w:top w:w="90" w:type="dxa"/>
              <w:left w:w="120" w:type="dxa"/>
              <w:bottom w:w="90" w:type="dxa"/>
              <w:right w:w="120" w:type="dxa"/>
            </w:tcMar>
          </w:tcPr>
          <w:p w14:paraId="020A9F21" w14:textId="77777777" w:rsidR="00EF7493" w:rsidRDefault="00000000">
            <w:pPr>
              <w:spacing w:line="250" w:lineRule="auto"/>
            </w:pPr>
            <w:r>
              <w:rPr>
                <w:b/>
                <w:bCs/>
                <w:sz w:val="16"/>
                <w:szCs w:val="16"/>
              </w:rPr>
              <w:t>4</w:t>
            </w:r>
          </w:p>
        </w:tc>
        <w:tc>
          <w:tcPr>
            <w:tcW w:w="4500" w:type="dxa"/>
            <w:shd w:val="clear" w:color="auto" w:fill="FAF8F9"/>
            <w:tcMar>
              <w:top w:w="90" w:type="dxa"/>
              <w:left w:w="120" w:type="dxa"/>
              <w:bottom w:w="90" w:type="dxa"/>
              <w:right w:w="120" w:type="dxa"/>
            </w:tcMar>
          </w:tcPr>
          <w:p w14:paraId="6C8775CD" w14:textId="77777777" w:rsidR="00EF7493" w:rsidRDefault="00000000">
            <w:pPr>
              <w:spacing w:line="250" w:lineRule="auto"/>
            </w:pPr>
            <w:r>
              <w:rPr>
                <w:sz w:val="16"/>
                <w:szCs w:val="16"/>
              </w:rPr>
              <w:t>Before this pregnancy, had you heard of preeclampsia? What had you been told about it?</w:t>
            </w:r>
          </w:p>
        </w:tc>
        <w:tc>
          <w:tcPr>
            <w:tcW w:w="7500" w:type="dxa"/>
            <w:shd w:val="clear" w:color="auto" w:fill="FAF8F9"/>
            <w:tcMar>
              <w:top w:w="90" w:type="dxa"/>
              <w:left w:w="120" w:type="dxa"/>
              <w:bottom w:w="90" w:type="dxa"/>
              <w:right w:w="120" w:type="dxa"/>
            </w:tcMar>
          </w:tcPr>
          <w:p w14:paraId="23BF17E3" w14:textId="77777777" w:rsidR="00EF7493" w:rsidRDefault="00000000">
            <w:pPr>
              <w:spacing w:line="250" w:lineRule="auto"/>
            </w:pPr>
            <w:r>
              <w:rPr>
                <w:sz w:val="16"/>
                <w:szCs w:val="16"/>
              </w:rPr>
              <w:t>P3 reports 27% awareness among Saudi women, and P4 documents how limited that knowledge is. A woman cannot report a warning sign she was never told to watch for.</w:t>
            </w:r>
          </w:p>
        </w:tc>
        <w:tc>
          <w:tcPr>
            <w:tcW w:w="2580" w:type="dxa"/>
            <w:shd w:val="clear" w:color="auto" w:fill="FAF8F9"/>
            <w:tcMar>
              <w:top w:w="90" w:type="dxa"/>
              <w:left w:w="120" w:type="dxa"/>
              <w:bottom w:w="90" w:type="dxa"/>
              <w:right w:w="120" w:type="dxa"/>
            </w:tcMar>
          </w:tcPr>
          <w:p w14:paraId="750424EC" w14:textId="77777777" w:rsidR="00EF7493" w:rsidRDefault="00000000">
            <w:pPr>
              <w:spacing w:line="250" w:lineRule="auto"/>
            </w:pPr>
            <w:r>
              <w:rPr>
                <w:sz w:val="16"/>
                <w:szCs w:val="16"/>
              </w:rPr>
              <w:t>Closed + text</w:t>
            </w:r>
          </w:p>
        </w:tc>
      </w:tr>
    </w:tbl>
    <w:p w14:paraId="70D59F01" w14:textId="77777777" w:rsidR="00EF7493" w:rsidRDefault="00000000">
      <w:pPr>
        <w:spacing w:before="300" w:after="110"/>
      </w:pPr>
      <w:r>
        <w:rPr>
          <w:b/>
          <w:bCs/>
          <w:color w:val="3B2F45"/>
          <w:sz w:val="24"/>
          <w:szCs w:val="24"/>
        </w:rPr>
        <w:t>B2 · What she was told and given</w:t>
      </w:r>
    </w:p>
    <w:tbl>
      <w:tblPr>
        <w:tblW w:w="151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520"/>
        <w:gridCol w:w="4500"/>
        <w:gridCol w:w="7500"/>
        <w:gridCol w:w="2580"/>
      </w:tblGrid>
      <w:tr w:rsidR="00EF7493" w14:paraId="3CB55DF0" w14:textId="77777777">
        <w:tblPrEx>
          <w:tblCellMar>
            <w:top w:w="0" w:type="dxa"/>
            <w:bottom w:w="0" w:type="dxa"/>
          </w:tblCellMar>
        </w:tblPrEx>
        <w:trPr>
          <w:cantSplit/>
          <w:tblHeader/>
        </w:trPr>
        <w:tc>
          <w:tcPr>
            <w:tcW w:w="520" w:type="dxa"/>
            <w:shd w:val="clear" w:color="auto" w:fill="EFE7EC"/>
            <w:tcMar>
              <w:top w:w="90" w:type="dxa"/>
              <w:left w:w="120" w:type="dxa"/>
              <w:bottom w:w="90" w:type="dxa"/>
              <w:right w:w="120" w:type="dxa"/>
            </w:tcMar>
          </w:tcPr>
          <w:p w14:paraId="4E41D2B6" w14:textId="77777777" w:rsidR="00EF7493" w:rsidRDefault="00000000">
            <w:pPr>
              <w:spacing w:line="250" w:lineRule="auto"/>
            </w:pPr>
            <w:r>
              <w:rPr>
                <w:b/>
                <w:bCs/>
                <w:color w:val="261E2D"/>
                <w:sz w:val="16"/>
                <w:szCs w:val="16"/>
              </w:rPr>
              <w:t>#</w:t>
            </w:r>
          </w:p>
        </w:tc>
        <w:tc>
          <w:tcPr>
            <w:tcW w:w="4500" w:type="dxa"/>
            <w:shd w:val="clear" w:color="auto" w:fill="EFE7EC"/>
            <w:tcMar>
              <w:top w:w="90" w:type="dxa"/>
              <w:left w:w="120" w:type="dxa"/>
              <w:bottom w:w="90" w:type="dxa"/>
              <w:right w:w="120" w:type="dxa"/>
            </w:tcMar>
          </w:tcPr>
          <w:p w14:paraId="4E3D78F1" w14:textId="77777777" w:rsidR="00EF7493" w:rsidRDefault="00000000">
            <w:pPr>
              <w:spacing w:line="250" w:lineRule="auto"/>
            </w:pPr>
            <w:r>
              <w:rPr>
                <w:b/>
                <w:bCs/>
                <w:color w:val="261E2D"/>
                <w:sz w:val="16"/>
                <w:szCs w:val="16"/>
              </w:rPr>
              <w:t>Question</w:t>
            </w:r>
          </w:p>
        </w:tc>
        <w:tc>
          <w:tcPr>
            <w:tcW w:w="7500" w:type="dxa"/>
            <w:shd w:val="clear" w:color="auto" w:fill="EFE7EC"/>
            <w:tcMar>
              <w:top w:w="90" w:type="dxa"/>
              <w:left w:w="120" w:type="dxa"/>
              <w:bottom w:w="90" w:type="dxa"/>
              <w:right w:w="120" w:type="dxa"/>
            </w:tcMar>
          </w:tcPr>
          <w:p w14:paraId="275593D0" w14:textId="77777777" w:rsidR="00EF7493" w:rsidRDefault="00000000">
            <w:pPr>
              <w:spacing w:line="250" w:lineRule="auto"/>
            </w:pPr>
            <w:r>
              <w:rPr>
                <w:b/>
                <w:bCs/>
                <w:color w:val="261E2D"/>
                <w:sz w:val="16"/>
                <w:szCs w:val="16"/>
              </w:rPr>
              <w:t>Where it comes from, and why it matters</w:t>
            </w:r>
          </w:p>
        </w:tc>
        <w:tc>
          <w:tcPr>
            <w:tcW w:w="2580" w:type="dxa"/>
            <w:shd w:val="clear" w:color="auto" w:fill="EFE7EC"/>
            <w:tcMar>
              <w:top w:w="90" w:type="dxa"/>
              <w:left w:w="120" w:type="dxa"/>
              <w:bottom w:w="90" w:type="dxa"/>
              <w:right w:w="120" w:type="dxa"/>
            </w:tcMar>
          </w:tcPr>
          <w:p w14:paraId="1914595F" w14:textId="77777777" w:rsidR="00EF7493" w:rsidRDefault="00000000">
            <w:pPr>
              <w:spacing w:line="250" w:lineRule="auto"/>
            </w:pPr>
            <w:r>
              <w:rPr>
                <w:b/>
                <w:bCs/>
                <w:color w:val="261E2D"/>
                <w:sz w:val="16"/>
                <w:szCs w:val="16"/>
              </w:rPr>
              <w:t>Answer as</w:t>
            </w:r>
          </w:p>
        </w:tc>
      </w:tr>
      <w:tr w:rsidR="00EF7493" w14:paraId="7DD1A712" w14:textId="77777777">
        <w:tblPrEx>
          <w:tblCellMar>
            <w:top w:w="0" w:type="dxa"/>
            <w:bottom w:w="0" w:type="dxa"/>
          </w:tblCellMar>
        </w:tblPrEx>
        <w:trPr>
          <w:cantSplit/>
        </w:trPr>
        <w:tc>
          <w:tcPr>
            <w:tcW w:w="520" w:type="dxa"/>
            <w:tcMar>
              <w:top w:w="90" w:type="dxa"/>
              <w:left w:w="120" w:type="dxa"/>
              <w:bottom w:w="90" w:type="dxa"/>
              <w:right w:w="120" w:type="dxa"/>
            </w:tcMar>
          </w:tcPr>
          <w:p w14:paraId="14E1A485" w14:textId="77777777" w:rsidR="00EF7493" w:rsidRDefault="00000000">
            <w:pPr>
              <w:spacing w:line="250" w:lineRule="auto"/>
            </w:pPr>
            <w:r>
              <w:rPr>
                <w:b/>
                <w:bCs/>
                <w:sz w:val="16"/>
                <w:szCs w:val="16"/>
              </w:rPr>
              <w:t>5</w:t>
            </w:r>
          </w:p>
        </w:tc>
        <w:tc>
          <w:tcPr>
            <w:tcW w:w="4500" w:type="dxa"/>
            <w:tcMar>
              <w:top w:w="90" w:type="dxa"/>
              <w:left w:w="120" w:type="dxa"/>
              <w:bottom w:w="90" w:type="dxa"/>
              <w:right w:w="120" w:type="dxa"/>
            </w:tcMar>
          </w:tcPr>
          <w:p w14:paraId="2F713E1C" w14:textId="77777777" w:rsidR="00EF7493" w:rsidRDefault="00000000">
            <w:pPr>
              <w:spacing w:line="250" w:lineRule="auto"/>
            </w:pPr>
            <w:r>
              <w:rPr>
                <w:sz w:val="16"/>
                <w:szCs w:val="16"/>
              </w:rPr>
              <w:t>At any point, did anyone tell you that you were at higher risk of anything?</w:t>
            </w:r>
          </w:p>
        </w:tc>
        <w:tc>
          <w:tcPr>
            <w:tcW w:w="7500" w:type="dxa"/>
            <w:tcMar>
              <w:top w:w="90" w:type="dxa"/>
              <w:left w:w="120" w:type="dxa"/>
              <w:bottom w:w="90" w:type="dxa"/>
              <w:right w:w="120" w:type="dxa"/>
            </w:tcMar>
          </w:tcPr>
          <w:p w14:paraId="26689011" w14:textId="77777777" w:rsidR="00EF7493" w:rsidRDefault="00000000">
            <w:pPr>
              <w:spacing w:line="250" w:lineRule="auto"/>
            </w:pPr>
            <w:r>
              <w:rPr>
                <w:sz w:val="16"/>
                <w:szCs w:val="16"/>
              </w:rPr>
              <w:t>P1 found that failure to communicate the risk is one of the two reasons aspirin is underused. This asks whether the communication happened at all.</w:t>
            </w:r>
          </w:p>
        </w:tc>
        <w:tc>
          <w:tcPr>
            <w:tcW w:w="2580" w:type="dxa"/>
            <w:tcMar>
              <w:top w:w="90" w:type="dxa"/>
              <w:left w:w="120" w:type="dxa"/>
              <w:bottom w:w="90" w:type="dxa"/>
              <w:right w:w="120" w:type="dxa"/>
            </w:tcMar>
          </w:tcPr>
          <w:p w14:paraId="146B9221" w14:textId="77777777" w:rsidR="00EF7493" w:rsidRDefault="00000000">
            <w:pPr>
              <w:spacing w:line="250" w:lineRule="auto"/>
            </w:pPr>
            <w:r>
              <w:rPr>
                <w:sz w:val="16"/>
                <w:szCs w:val="16"/>
              </w:rPr>
              <w:t>Closed + text</w:t>
            </w:r>
          </w:p>
        </w:tc>
      </w:tr>
      <w:tr w:rsidR="00EF7493" w14:paraId="175D6ED2" w14:textId="77777777">
        <w:tblPrEx>
          <w:tblCellMar>
            <w:top w:w="0" w:type="dxa"/>
            <w:bottom w:w="0" w:type="dxa"/>
          </w:tblCellMar>
        </w:tblPrEx>
        <w:trPr>
          <w:cantSplit/>
        </w:trPr>
        <w:tc>
          <w:tcPr>
            <w:tcW w:w="520" w:type="dxa"/>
            <w:shd w:val="clear" w:color="auto" w:fill="FAF8F9"/>
            <w:tcMar>
              <w:top w:w="90" w:type="dxa"/>
              <w:left w:w="120" w:type="dxa"/>
              <w:bottom w:w="90" w:type="dxa"/>
              <w:right w:w="120" w:type="dxa"/>
            </w:tcMar>
          </w:tcPr>
          <w:p w14:paraId="6F034862" w14:textId="77777777" w:rsidR="00EF7493" w:rsidRDefault="00000000">
            <w:pPr>
              <w:spacing w:line="250" w:lineRule="auto"/>
            </w:pPr>
            <w:r>
              <w:rPr>
                <w:b/>
                <w:bCs/>
                <w:sz w:val="16"/>
                <w:szCs w:val="16"/>
              </w:rPr>
              <w:t>6</w:t>
            </w:r>
          </w:p>
        </w:tc>
        <w:tc>
          <w:tcPr>
            <w:tcW w:w="4500" w:type="dxa"/>
            <w:shd w:val="clear" w:color="auto" w:fill="FAF8F9"/>
            <w:tcMar>
              <w:top w:w="90" w:type="dxa"/>
              <w:left w:w="120" w:type="dxa"/>
              <w:bottom w:w="90" w:type="dxa"/>
              <w:right w:w="120" w:type="dxa"/>
            </w:tcMar>
          </w:tcPr>
          <w:p w14:paraId="6BFCD8B3" w14:textId="77777777" w:rsidR="00EF7493" w:rsidRDefault="00000000">
            <w:pPr>
              <w:spacing w:line="250" w:lineRule="auto"/>
            </w:pPr>
            <w:r>
              <w:rPr>
                <w:sz w:val="16"/>
                <w:szCs w:val="16"/>
              </w:rPr>
              <w:t>Were you given any medicine during the pregnancy to prevent a problem? Which one, and in which week did you start it?</w:t>
            </w:r>
          </w:p>
        </w:tc>
        <w:tc>
          <w:tcPr>
            <w:tcW w:w="7500" w:type="dxa"/>
            <w:shd w:val="clear" w:color="auto" w:fill="FAF8F9"/>
            <w:tcMar>
              <w:top w:w="90" w:type="dxa"/>
              <w:left w:w="120" w:type="dxa"/>
              <w:bottom w:w="90" w:type="dxa"/>
              <w:right w:w="120" w:type="dxa"/>
            </w:tcMar>
          </w:tcPr>
          <w:p w14:paraId="5E124A07" w14:textId="77777777" w:rsidR="00EF7493" w:rsidRDefault="00000000">
            <w:pPr>
              <w:spacing w:line="250" w:lineRule="auto"/>
            </w:pPr>
            <w:r>
              <w:rPr>
                <w:sz w:val="16"/>
                <w:szCs w:val="16"/>
              </w:rPr>
              <w:t>Aspirin before 16 weeks is the preventive treatment (ACOG &amp; SMFM, 2021). P1 found many women who qualified never received it.</w:t>
            </w:r>
          </w:p>
        </w:tc>
        <w:tc>
          <w:tcPr>
            <w:tcW w:w="2580" w:type="dxa"/>
            <w:shd w:val="clear" w:color="auto" w:fill="FAF8F9"/>
            <w:tcMar>
              <w:top w:w="90" w:type="dxa"/>
              <w:left w:w="120" w:type="dxa"/>
              <w:bottom w:w="90" w:type="dxa"/>
              <w:right w:w="120" w:type="dxa"/>
            </w:tcMar>
          </w:tcPr>
          <w:p w14:paraId="7EAEEA3F" w14:textId="77777777" w:rsidR="00EF7493" w:rsidRDefault="00000000">
            <w:pPr>
              <w:spacing w:line="250" w:lineRule="auto"/>
            </w:pPr>
            <w:r>
              <w:rPr>
                <w:sz w:val="16"/>
                <w:szCs w:val="16"/>
              </w:rPr>
              <w:t>Closed + number — yes/no, week</w:t>
            </w:r>
          </w:p>
        </w:tc>
      </w:tr>
      <w:tr w:rsidR="00EF7493" w14:paraId="7B12E204" w14:textId="77777777">
        <w:tblPrEx>
          <w:tblCellMar>
            <w:top w:w="0" w:type="dxa"/>
            <w:bottom w:w="0" w:type="dxa"/>
          </w:tblCellMar>
        </w:tblPrEx>
        <w:trPr>
          <w:cantSplit/>
        </w:trPr>
        <w:tc>
          <w:tcPr>
            <w:tcW w:w="520" w:type="dxa"/>
            <w:tcMar>
              <w:top w:w="90" w:type="dxa"/>
              <w:left w:w="120" w:type="dxa"/>
              <w:bottom w:w="90" w:type="dxa"/>
              <w:right w:w="120" w:type="dxa"/>
            </w:tcMar>
          </w:tcPr>
          <w:p w14:paraId="7671328C" w14:textId="77777777" w:rsidR="00EF7493" w:rsidRDefault="00000000">
            <w:pPr>
              <w:spacing w:line="250" w:lineRule="auto"/>
            </w:pPr>
            <w:r>
              <w:rPr>
                <w:b/>
                <w:bCs/>
                <w:sz w:val="16"/>
                <w:szCs w:val="16"/>
              </w:rPr>
              <w:t>7</w:t>
            </w:r>
          </w:p>
        </w:tc>
        <w:tc>
          <w:tcPr>
            <w:tcW w:w="4500" w:type="dxa"/>
            <w:tcMar>
              <w:top w:w="90" w:type="dxa"/>
              <w:left w:w="120" w:type="dxa"/>
              <w:bottom w:w="90" w:type="dxa"/>
              <w:right w:w="120" w:type="dxa"/>
            </w:tcMar>
          </w:tcPr>
          <w:p w14:paraId="6FAD10E7" w14:textId="77777777" w:rsidR="00EF7493" w:rsidRDefault="00000000">
            <w:pPr>
              <w:spacing w:line="250" w:lineRule="auto"/>
            </w:pPr>
            <w:r>
              <w:rPr>
                <w:sz w:val="16"/>
                <w:szCs w:val="16"/>
              </w:rPr>
              <w:t>If you were given it, did you take it until the end? If you stopped, when and why?</w:t>
            </w:r>
          </w:p>
        </w:tc>
        <w:tc>
          <w:tcPr>
            <w:tcW w:w="7500" w:type="dxa"/>
            <w:tcMar>
              <w:top w:w="90" w:type="dxa"/>
              <w:left w:w="120" w:type="dxa"/>
              <w:bottom w:w="90" w:type="dxa"/>
              <w:right w:w="120" w:type="dxa"/>
            </w:tcMar>
          </w:tcPr>
          <w:p w14:paraId="5D6E6B6C" w14:textId="77777777" w:rsidR="00EF7493" w:rsidRDefault="00000000">
            <w:pPr>
              <w:spacing w:line="250" w:lineRule="auto"/>
            </w:pPr>
            <w:r>
              <w:rPr>
                <w:sz w:val="16"/>
                <w:szCs w:val="16"/>
              </w:rPr>
              <w:t>P2 found 44% of high-risk women were less than 90% adherent. Prescribing and taking are two different events, and only this question separates them.</w:t>
            </w:r>
          </w:p>
        </w:tc>
        <w:tc>
          <w:tcPr>
            <w:tcW w:w="2580" w:type="dxa"/>
            <w:tcMar>
              <w:top w:w="90" w:type="dxa"/>
              <w:left w:w="120" w:type="dxa"/>
              <w:bottom w:w="90" w:type="dxa"/>
              <w:right w:w="120" w:type="dxa"/>
            </w:tcMar>
          </w:tcPr>
          <w:p w14:paraId="701BF1A9" w14:textId="77777777" w:rsidR="00EF7493" w:rsidRDefault="00000000">
            <w:pPr>
              <w:spacing w:line="250" w:lineRule="auto"/>
            </w:pPr>
            <w:r>
              <w:rPr>
                <w:sz w:val="16"/>
                <w:szCs w:val="16"/>
              </w:rPr>
              <w:t>Closed + text</w:t>
            </w:r>
          </w:p>
        </w:tc>
      </w:tr>
    </w:tbl>
    <w:p w14:paraId="1E75BCF3" w14:textId="77777777" w:rsidR="00EF7493" w:rsidRDefault="00000000">
      <w:pPr>
        <w:spacing w:before="300" w:after="110"/>
      </w:pPr>
      <w:r>
        <w:rPr>
          <w:b/>
          <w:bCs/>
          <w:color w:val="3B2F45"/>
          <w:sz w:val="24"/>
          <w:szCs w:val="24"/>
        </w:rPr>
        <w:t>B3 · Monitoring, and when something went wrong</w:t>
      </w:r>
    </w:p>
    <w:tbl>
      <w:tblPr>
        <w:tblW w:w="151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520"/>
        <w:gridCol w:w="4500"/>
        <w:gridCol w:w="7500"/>
        <w:gridCol w:w="2580"/>
      </w:tblGrid>
      <w:tr w:rsidR="00EF7493" w14:paraId="5C9BE74D" w14:textId="77777777">
        <w:tblPrEx>
          <w:tblCellMar>
            <w:top w:w="0" w:type="dxa"/>
            <w:bottom w:w="0" w:type="dxa"/>
          </w:tblCellMar>
        </w:tblPrEx>
        <w:trPr>
          <w:cantSplit/>
          <w:tblHeader/>
        </w:trPr>
        <w:tc>
          <w:tcPr>
            <w:tcW w:w="520" w:type="dxa"/>
            <w:shd w:val="clear" w:color="auto" w:fill="EFE7EC"/>
            <w:tcMar>
              <w:top w:w="90" w:type="dxa"/>
              <w:left w:w="120" w:type="dxa"/>
              <w:bottom w:w="90" w:type="dxa"/>
              <w:right w:w="120" w:type="dxa"/>
            </w:tcMar>
          </w:tcPr>
          <w:p w14:paraId="25DE75BE" w14:textId="77777777" w:rsidR="00EF7493" w:rsidRDefault="00000000">
            <w:pPr>
              <w:spacing w:line="250" w:lineRule="auto"/>
            </w:pPr>
            <w:r>
              <w:rPr>
                <w:b/>
                <w:bCs/>
                <w:color w:val="261E2D"/>
                <w:sz w:val="16"/>
                <w:szCs w:val="16"/>
              </w:rPr>
              <w:t>#</w:t>
            </w:r>
          </w:p>
        </w:tc>
        <w:tc>
          <w:tcPr>
            <w:tcW w:w="4500" w:type="dxa"/>
            <w:shd w:val="clear" w:color="auto" w:fill="EFE7EC"/>
            <w:tcMar>
              <w:top w:w="90" w:type="dxa"/>
              <w:left w:w="120" w:type="dxa"/>
              <w:bottom w:w="90" w:type="dxa"/>
              <w:right w:w="120" w:type="dxa"/>
            </w:tcMar>
          </w:tcPr>
          <w:p w14:paraId="6257CE17" w14:textId="77777777" w:rsidR="00EF7493" w:rsidRDefault="00000000">
            <w:pPr>
              <w:spacing w:line="250" w:lineRule="auto"/>
            </w:pPr>
            <w:r>
              <w:rPr>
                <w:b/>
                <w:bCs/>
                <w:color w:val="261E2D"/>
                <w:sz w:val="16"/>
                <w:szCs w:val="16"/>
              </w:rPr>
              <w:t>Question</w:t>
            </w:r>
          </w:p>
        </w:tc>
        <w:tc>
          <w:tcPr>
            <w:tcW w:w="7500" w:type="dxa"/>
            <w:shd w:val="clear" w:color="auto" w:fill="EFE7EC"/>
            <w:tcMar>
              <w:top w:w="90" w:type="dxa"/>
              <w:left w:w="120" w:type="dxa"/>
              <w:bottom w:w="90" w:type="dxa"/>
              <w:right w:w="120" w:type="dxa"/>
            </w:tcMar>
          </w:tcPr>
          <w:p w14:paraId="5D8A40EA" w14:textId="77777777" w:rsidR="00EF7493" w:rsidRDefault="00000000">
            <w:pPr>
              <w:spacing w:line="250" w:lineRule="auto"/>
            </w:pPr>
            <w:r>
              <w:rPr>
                <w:b/>
                <w:bCs/>
                <w:color w:val="261E2D"/>
                <w:sz w:val="16"/>
                <w:szCs w:val="16"/>
              </w:rPr>
              <w:t>Where it comes from, and why it matters</w:t>
            </w:r>
          </w:p>
        </w:tc>
        <w:tc>
          <w:tcPr>
            <w:tcW w:w="2580" w:type="dxa"/>
            <w:shd w:val="clear" w:color="auto" w:fill="EFE7EC"/>
            <w:tcMar>
              <w:top w:w="90" w:type="dxa"/>
              <w:left w:w="120" w:type="dxa"/>
              <w:bottom w:w="90" w:type="dxa"/>
              <w:right w:w="120" w:type="dxa"/>
            </w:tcMar>
          </w:tcPr>
          <w:p w14:paraId="1BE934D1" w14:textId="77777777" w:rsidR="00EF7493" w:rsidRDefault="00000000">
            <w:pPr>
              <w:spacing w:line="250" w:lineRule="auto"/>
            </w:pPr>
            <w:r>
              <w:rPr>
                <w:b/>
                <w:bCs/>
                <w:color w:val="261E2D"/>
                <w:sz w:val="16"/>
                <w:szCs w:val="16"/>
              </w:rPr>
              <w:t>Answer as</w:t>
            </w:r>
          </w:p>
        </w:tc>
      </w:tr>
      <w:tr w:rsidR="00EF7493" w14:paraId="78ED5BFA" w14:textId="77777777">
        <w:tblPrEx>
          <w:tblCellMar>
            <w:top w:w="0" w:type="dxa"/>
            <w:bottom w:w="0" w:type="dxa"/>
          </w:tblCellMar>
        </w:tblPrEx>
        <w:trPr>
          <w:cantSplit/>
        </w:trPr>
        <w:tc>
          <w:tcPr>
            <w:tcW w:w="520" w:type="dxa"/>
            <w:tcMar>
              <w:top w:w="90" w:type="dxa"/>
              <w:left w:w="120" w:type="dxa"/>
              <w:bottom w:w="90" w:type="dxa"/>
              <w:right w:w="120" w:type="dxa"/>
            </w:tcMar>
          </w:tcPr>
          <w:p w14:paraId="640569B6" w14:textId="77777777" w:rsidR="00EF7493" w:rsidRDefault="00000000">
            <w:pPr>
              <w:spacing w:line="250" w:lineRule="auto"/>
            </w:pPr>
            <w:r>
              <w:rPr>
                <w:b/>
                <w:bCs/>
                <w:sz w:val="16"/>
                <w:szCs w:val="16"/>
              </w:rPr>
              <w:t>8</w:t>
            </w:r>
          </w:p>
        </w:tc>
        <w:tc>
          <w:tcPr>
            <w:tcW w:w="4500" w:type="dxa"/>
            <w:tcMar>
              <w:top w:w="90" w:type="dxa"/>
              <w:left w:w="120" w:type="dxa"/>
              <w:bottom w:w="90" w:type="dxa"/>
              <w:right w:w="120" w:type="dxa"/>
            </w:tcMar>
          </w:tcPr>
          <w:p w14:paraId="3EB544CF" w14:textId="77777777" w:rsidR="00EF7493" w:rsidRDefault="00000000">
            <w:pPr>
              <w:spacing w:line="250" w:lineRule="auto"/>
            </w:pPr>
            <w:r>
              <w:rPr>
                <w:sz w:val="16"/>
                <w:szCs w:val="16"/>
              </w:rPr>
              <w:t>How often was your blood pressure measured, and where — at the clinic, or also at home?</w:t>
            </w:r>
          </w:p>
        </w:tc>
        <w:tc>
          <w:tcPr>
            <w:tcW w:w="7500" w:type="dxa"/>
            <w:tcMar>
              <w:top w:w="90" w:type="dxa"/>
              <w:left w:w="120" w:type="dxa"/>
              <w:bottom w:w="90" w:type="dxa"/>
              <w:right w:w="120" w:type="dxa"/>
            </w:tcMar>
          </w:tcPr>
          <w:p w14:paraId="4B1D7CEF" w14:textId="77777777" w:rsidR="00EF7493" w:rsidRDefault="00000000">
            <w:pPr>
              <w:spacing w:line="250" w:lineRule="auto"/>
            </w:pPr>
            <w:r>
              <w:rPr>
                <w:sz w:val="16"/>
                <w:szCs w:val="16"/>
              </w:rPr>
              <w:t>P6 found 22% of women at regular check-ups had no blood pressure taken. P7 shows the trajectory of blood pressure across pregnancy predicts better than a single reading — so the count of readings matters.</w:t>
            </w:r>
          </w:p>
        </w:tc>
        <w:tc>
          <w:tcPr>
            <w:tcW w:w="2580" w:type="dxa"/>
            <w:tcMar>
              <w:top w:w="90" w:type="dxa"/>
              <w:left w:w="120" w:type="dxa"/>
              <w:bottom w:w="90" w:type="dxa"/>
              <w:right w:w="120" w:type="dxa"/>
            </w:tcMar>
          </w:tcPr>
          <w:p w14:paraId="454EBE75" w14:textId="77777777" w:rsidR="00EF7493" w:rsidRDefault="00000000">
            <w:pPr>
              <w:spacing w:line="250" w:lineRule="auto"/>
            </w:pPr>
            <w:r>
              <w:rPr>
                <w:sz w:val="16"/>
                <w:szCs w:val="16"/>
              </w:rPr>
              <w:t>Number — count and places</w:t>
            </w:r>
          </w:p>
        </w:tc>
      </w:tr>
      <w:tr w:rsidR="00EF7493" w14:paraId="46F95F1D" w14:textId="77777777">
        <w:tblPrEx>
          <w:tblCellMar>
            <w:top w:w="0" w:type="dxa"/>
            <w:bottom w:w="0" w:type="dxa"/>
          </w:tblCellMar>
        </w:tblPrEx>
        <w:trPr>
          <w:cantSplit/>
        </w:trPr>
        <w:tc>
          <w:tcPr>
            <w:tcW w:w="520" w:type="dxa"/>
            <w:shd w:val="clear" w:color="auto" w:fill="FAF8F9"/>
            <w:tcMar>
              <w:top w:w="90" w:type="dxa"/>
              <w:left w:w="120" w:type="dxa"/>
              <w:bottom w:w="90" w:type="dxa"/>
              <w:right w:w="120" w:type="dxa"/>
            </w:tcMar>
          </w:tcPr>
          <w:p w14:paraId="44EE7EFB" w14:textId="77777777" w:rsidR="00EF7493" w:rsidRDefault="00000000">
            <w:pPr>
              <w:spacing w:line="250" w:lineRule="auto"/>
            </w:pPr>
            <w:r>
              <w:rPr>
                <w:b/>
                <w:bCs/>
                <w:sz w:val="16"/>
                <w:szCs w:val="16"/>
              </w:rPr>
              <w:t>9</w:t>
            </w:r>
          </w:p>
        </w:tc>
        <w:tc>
          <w:tcPr>
            <w:tcW w:w="4500" w:type="dxa"/>
            <w:shd w:val="clear" w:color="auto" w:fill="FAF8F9"/>
            <w:tcMar>
              <w:top w:w="90" w:type="dxa"/>
              <w:left w:w="120" w:type="dxa"/>
              <w:bottom w:w="90" w:type="dxa"/>
              <w:right w:w="120" w:type="dxa"/>
            </w:tcMar>
          </w:tcPr>
          <w:p w14:paraId="0C8A3216" w14:textId="77777777" w:rsidR="00EF7493" w:rsidRDefault="00000000">
            <w:pPr>
              <w:spacing w:line="250" w:lineRule="auto"/>
            </w:pPr>
            <w:r>
              <w:rPr>
                <w:sz w:val="16"/>
                <w:szCs w:val="16"/>
              </w:rPr>
              <w:t>In which week of pregnancy did you first notice that something was not right?</w:t>
            </w:r>
          </w:p>
        </w:tc>
        <w:tc>
          <w:tcPr>
            <w:tcW w:w="7500" w:type="dxa"/>
            <w:shd w:val="clear" w:color="auto" w:fill="FAF8F9"/>
            <w:tcMar>
              <w:top w:w="90" w:type="dxa"/>
              <w:left w:w="120" w:type="dxa"/>
              <w:bottom w:w="90" w:type="dxa"/>
              <w:right w:w="120" w:type="dxa"/>
            </w:tcMar>
          </w:tcPr>
          <w:p w14:paraId="2CB033BC" w14:textId="77777777" w:rsidR="00EF7493" w:rsidRDefault="00000000">
            <w:pPr>
              <w:spacing w:line="250" w:lineRule="auto"/>
            </w:pPr>
            <w:r>
              <w:rPr>
                <w:sz w:val="16"/>
                <w:szCs w:val="16"/>
              </w:rPr>
              <w:t>Preeclampsia develops after 20 weeks (ACOG, 2020). Her week, set against her booking week from Q2, shows how much of the preventive window passed before anything was noticed.</w:t>
            </w:r>
          </w:p>
        </w:tc>
        <w:tc>
          <w:tcPr>
            <w:tcW w:w="2580" w:type="dxa"/>
            <w:shd w:val="clear" w:color="auto" w:fill="FAF8F9"/>
            <w:tcMar>
              <w:top w:w="90" w:type="dxa"/>
              <w:left w:w="120" w:type="dxa"/>
              <w:bottom w:w="90" w:type="dxa"/>
              <w:right w:w="120" w:type="dxa"/>
            </w:tcMar>
          </w:tcPr>
          <w:p w14:paraId="7EBD808B" w14:textId="77777777" w:rsidR="00EF7493" w:rsidRDefault="00000000">
            <w:pPr>
              <w:spacing w:line="250" w:lineRule="auto"/>
            </w:pPr>
            <w:r>
              <w:rPr>
                <w:sz w:val="16"/>
                <w:szCs w:val="16"/>
              </w:rPr>
              <w:t>Number — week</w:t>
            </w:r>
          </w:p>
        </w:tc>
      </w:tr>
      <w:tr w:rsidR="00EF7493" w14:paraId="0DD4D575" w14:textId="77777777">
        <w:tblPrEx>
          <w:tblCellMar>
            <w:top w:w="0" w:type="dxa"/>
            <w:bottom w:w="0" w:type="dxa"/>
          </w:tblCellMar>
        </w:tblPrEx>
        <w:trPr>
          <w:cantSplit/>
        </w:trPr>
        <w:tc>
          <w:tcPr>
            <w:tcW w:w="520" w:type="dxa"/>
            <w:tcMar>
              <w:top w:w="90" w:type="dxa"/>
              <w:left w:w="120" w:type="dxa"/>
              <w:bottom w:w="90" w:type="dxa"/>
              <w:right w:w="120" w:type="dxa"/>
            </w:tcMar>
          </w:tcPr>
          <w:p w14:paraId="67C2B6DF" w14:textId="77777777" w:rsidR="00EF7493" w:rsidRDefault="00000000">
            <w:pPr>
              <w:spacing w:line="250" w:lineRule="auto"/>
            </w:pPr>
            <w:r>
              <w:rPr>
                <w:b/>
                <w:bCs/>
                <w:sz w:val="16"/>
                <w:szCs w:val="16"/>
              </w:rPr>
              <w:lastRenderedPageBreak/>
              <w:t>10</w:t>
            </w:r>
          </w:p>
        </w:tc>
        <w:tc>
          <w:tcPr>
            <w:tcW w:w="4500" w:type="dxa"/>
            <w:tcMar>
              <w:top w:w="90" w:type="dxa"/>
              <w:left w:w="120" w:type="dxa"/>
              <w:bottom w:w="90" w:type="dxa"/>
              <w:right w:w="120" w:type="dxa"/>
            </w:tcMar>
          </w:tcPr>
          <w:p w14:paraId="33EE72F6" w14:textId="77777777" w:rsidR="00EF7493" w:rsidRDefault="00000000">
            <w:pPr>
              <w:spacing w:line="250" w:lineRule="auto"/>
            </w:pPr>
            <w:r>
              <w:rPr>
                <w:sz w:val="16"/>
                <w:szCs w:val="16"/>
              </w:rPr>
              <w:t>What did you notice?</w:t>
            </w:r>
          </w:p>
        </w:tc>
        <w:tc>
          <w:tcPr>
            <w:tcW w:w="7500" w:type="dxa"/>
            <w:tcMar>
              <w:top w:w="90" w:type="dxa"/>
              <w:left w:w="120" w:type="dxa"/>
              <w:bottom w:w="90" w:type="dxa"/>
              <w:right w:w="120" w:type="dxa"/>
            </w:tcMar>
          </w:tcPr>
          <w:p w14:paraId="5DBD1B10" w14:textId="77777777" w:rsidR="00EF7493" w:rsidRDefault="00000000">
            <w:pPr>
              <w:spacing w:line="250" w:lineRule="auto"/>
            </w:pPr>
            <w:r>
              <w:rPr>
                <w:sz w:val="16"/>
                <w:szCs w:val="16"/>
              </w:rPr>
              <w:t xml:space="preserve">The </w:t>
            </w:r>
            <w:proofErr w:type="spellStart"/>
            <w:r>
              <w:rPr>
                <w:sz w:val="16"/>
                <w:szCs w:val="16"/>
              </w:rPr>
              <w:t>recognised</w:t>
            </w:r>
            <w:proofErr w:type="spellEnd"/>
            <w:r>
              <w:rPr>
                <w:sz w:val="16"/>
                <w:szCs w:val="16"/>
              </w:rPr>
              <w:t xml:space="preserve"> symptoms are headache, visual disturbance, upper abdominal pain, swelling and breathlessness (ACOG, 2020; NICE, 2019). We record what she actually felt, in her own words.</w:t>
            </w:r>
          </w:p>
        </w:tc>
        <w:tc>
          <w:tcPr>
            <w:tcW w:w="2580" w:type="dxa"/>
            <w:tcMar>
              <w:top w:w="90" w:type="dxa"/>
              <w:left w:w="120" w:type="dxa"/>
              <w:bottom w:w="90" w:type="dxa"/>
              <w:right w:w="120" w:type="dxa"/>
            </w:tcMar>
          </w:tcPr>
          <w:p w14:paraId="3AC40A88" w14:textId="77777777" w:rsidR="00EF7493" w:rsidRDefault="00000000">
            <w:pPr>
              <w:spacing w:line="250" w:lineRule="auto"/>
            </w:pPr>
            <w:r>
              <w:rPr>
                <w:sz w:val="16"/>
                <w:szCs w:val="16"/>
              </w:rPr>
              <w:t>Text</w:t>
            </w:r>
          </w:p>
        </w:tc>
      </w:tr>
      <w:tr w:rsidR="00EF7493" w14:paraId="742DDE0E" w14:textId="77777777">
        <w:tblPrEx>
          <w:tblCellMar>
            <w:top w:w="0" w:type="dxa"/>
            <w:bottom w:w="0" w:type="dxa"/>
          </w:tblCellMar>
        </w:tblPrEx>
        <w:trPr>
          <w:cantSplit/>
        </w:trPr>
        <w:tc>
          <w:tcPr>
            <w:tcW w:w="520" w:type="dxa"/>
            <w:shd w:val="clear" w:color="auto" w:fill="FAF8F9"/>
            <w:tcMar>
              <w:top w:w="90" w:type="dxa"/>
              <w:left w:w="120" w:type="dxa"/>
              <w:bottom w:w="90" w:type="dxa"/>
              <w:right w:w="120" w:type="dxa"/>
            </w:tcMar>
          </w:tcPr>
          <w:p w14:paraId="390D9902" w14:textId="77777777" w:rsidR="00EF7493" w:rsidRDefault="00000000">
            <w:pPr>
              <w:spacing w:line="250" w:lineRule="auto"/>
            </w:pPr>
            <w:r>
              <w:rPr>
                <w:b/>
                <w:bCs/>
                <w:sz w:val="16"/>
                <w:szCs w:val="16"/>
              </w:rPr>
              <w:t>11</w:t>
            </w:r>
          </w:p>
        </w:tc>
        <w:tc>
          <w:tcPr>
            <w:tcW w:w="4500" w:type="dxa"/>
            <w:shd w:val="clear" w:color="auto" w:fill="FAF8F9"/>
            <w:tcMar>
              <w:top w:w="90" w:type="dxa"/>
              <w:left w:w="120" w:type="dxa"/>
              <w:bottom w:w="90" w:type="dxa"/>
              <w:right w:w="120" w:type="dxa"/>
            </w:tcMar>
          </w:tcPr>
          <w:p w14:paraId="59B3C1B5" w14:textId="77777777" w:rsidR="00EF7493" w:rsidRDefault="00000000">
            <w:pPr>
              <w:spacing w:line="250" w:lineRule="auto"/>
            </w:pPr>
            <w:r>
              <w:rPr>
                <w:sz w:val="16"/>
                <w:szCs w:val="16"/>
              </w:rPr>
              <w:t>What were you told when you reported it?</w:t>
            </w:r>
          </w:p>
        </w:tc>
        <w:tc>
          <w:tcPr>
            <w:tcW w:w="7500" w:type="dxa"/>
            <w:shd w:val="clear" w:color="auto" w:fill="FAF8F9"/>
            <w:tcMar>
              <w:top w:w="90" w:type="dxa"/>
              <w:left w:w="120" w:type="dxa"/>
              <w:bottom w:w="90" w:type="dxa"/>
              <w:right w:w="120" w:type="dxa"/>
            </w:tcMar>
          </w:tcPr>
          <w:p w14:paraId="601B30BE" w14:textId="77777777" w:rsidR="00EF7493" w:rsidRDefault="00000000">
            <w:pPr>
              <w:spacing w:line="250" w:lineRule="auto"/>
            </w:pPr>
            <w:r>
              <w:rPr>
                <w:sz w:val="16"/>
                <w:szCs w:val="16"/>
              </w:rPr>
              <w:t>P6 reports that physicians’ awareness of pre-symptomatic detection is low, and only 16.7% of diagnoses were made before symptoms. In our first interview, the answer to this question was that the symptoms were normal.</w:t>
            </w:r>
          </w:p>
        </w:tc>
        <w:tc>
          <w:tcPr>
            <w:tcW w:w="2580" w:type="dxa"/>
            <w:shd w:val="clear" w:color="auto" w:fill="FAF8F9"/>
            <w:tcMar>
              <w:top w:w="90" w:type="dxa"/>
              <w:left w:w="120" w:type="dxa"/>
              <w:bottom w:w="90" w:type="dxa"/>
              <w:right w:w="120" w:type="dxa"/>
            </w:tcMar>
          </w:tcPr>
          <w:p w14:paraId="0E29C9C2" w14:textId="77777777" w:rsidR="00EF7493" w:rsidRDefault="00000000">
            <w:pPr>
              <w:spacing w:line="250" w:lineRule="auto"/>
            </w:pPr>
            <w:r>
              <w:rPr>
                <w:sz w:val="16"/>
                <w:szCs w:val="16"/>
              </w:rPr>
              <w:t>Text</w:t>
            </w:r>
          </w:p>
        </w:tc>
      </w:tr>
    </w:tbl>
    <w:p w14:paraId="1EACC356" w14:textId="77777777" w:rsidR="00EF7493" w:rsidRDefault="00000000">
      <w:pPr>
        <w:spacing w:before="300" w:after="110"/>
      </w:pPr>
      <w:r>
        <w:rPr>
          <w:b/>
          <w:bCs/>
          <w:color w:val="3B2F45"/>
          <w:sz w:val="24"/>
          <w:szCs w:val="24"/>
        </w:rPr>
        <w:t>B4 · What happened next</w:t>
      </w:r>
    </w:p>
    <w:tbl>
      <w:tblPr>
        <w:tblW w:w="151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520"/>
        <w:gridCol w:w="4500"/>
        <w:gridCol w:w="7500"/>
        <w:gridCol w:w="2580"/>
      </w:tblGrid>
      <w:tr w:rsidR="00EF7493" w14:paraId="3A4258D4" w14:textId="77777777">
        <w:tblPrEx>
          <w:tblCellMar>
            <w:top w:w="0" w:type="dxa"/>
            <w:bottom w:w="0" w:type="dxa"/>
          </w:tblCellMar>
        </w:tblPrEx>
        <w:trPr>
          <w:cantSplit/>
          <w:tblHeader/>
        </w:trPr>
        <w:tc>
          <w:tcPr>
            <w:tcW w:w="520" w:type="dxa"/>
            <w:shd w:val="clear" w:color="auto" w:fill="EFE7EC"/>
            <w:tcMar>
              <w:top w:w="90" w:type="dxa"/>
              <w:left w:w="120" w:type="dxa"/>
              <w:bottom w:w="90" w:type="dxa"/>
              <w:right w:w="120" w:type="dxa"/>
            </w:tcMar>
          </w:tcPr>
          <w:p w14:paraId="64CE84A5" w14:textId="77777777" w:rsidR="00EF7493" w:rsidRDefault="00000000">
            <w:pPr>
              <w:spacing w:line="250" w:lineRule="auto"/>
            </w:pPr>
            <w:r>
              <w:rPr>
                <w:b/>
                <w:bCs/>
                <w:color w:val="261E2D"/>
                <w:sz w:val="16"/>
                <w:szCs w:val="16"/>
              </w:rPr>
              <w:t>#</w:t>
            </w:r>
          </w:p>
        </w:tc>
        <w:tc>
          <w:tcPr>
            <w:tcW w:w="4500" w:type="dxa"/>
            <w:shd w:val="clear" w:color="auto" w:fill="EFE7EC"/>
            <w:tcMar>
              <w:top w:w="90" w:type="dxa"/>
              <w:left w:w="120" w:type="dxa"/>
              <w:bottom w:w="90" w:type="dxa"/>
              <w:right w:w="120" w:type="dxa"/>
            </w:tcMar>
          </w:tcPr>
          <w:p w14:paraId="61C395F1" w14:textId="77777777" w:rsidR="00EF7493" w:rsidRDefault="00000000">
            <w:pPr>
              <w:spacing w:line="250" w:lineRule="auto"/>
            </w:pPr>
            <w:r>
              <w:rPr>
                <w:b/>
                <w:bCs/>
                <w:color w:val="261E2D"/>
                <w:sz w:val="16"/>
                <w:szCs w:val="16"/>
              </w:rPr>
              <w:t>Question</w:t>
            </w:r>
          </w:p>
        </w:tc>
        <w:tc>
          <w:tcPr>
            <w:tcW w:w="7500" w:type="dxa"/>
            <w:shd w:val="clear" w:color="auto" w:fill="EFE7EC"/>
            <w:tcMar>
              <w:top w:w="90" w:type="dxa"/>
              <w:left w:w="120" w:type="dxa"/>
              <w:bottom w:w="90" w:type="dxa"/>
              <w:right w:w="120" w:type="dxa"/>
            </w:tcMar>
          </w:tcPr>
          <w:p w14:paraId="275C1CE3" w14:textId="77777777" w:rsidR="00EF7493" w:rsidRDefault="00000000">
            <w:pPr>
              <w:spacing w:line="250" w:lineRule="auto"/>
            </w:pPr>
            <w:r>
              <w:rPr>
                <w:b/>
                <w:bCs/>
                <w:color w:val="261E2D"/>
                <w:sz w:val="16"/>
                <w:szCs w:val="16"/>
              </w:rPr>
              <w:t>Where it comes from, and why it matters</w:t>
            </w:r>
          </w:p>
        </w:tc>
        <w:tc>
          <w:tcPr>
            <w:tcW w:w="2580" w:type="dxa"/>
            <w:shd w:val="clear" w:color="auto" w:fill="EFE7EC"/>
            <w:tcMar>
              <w:top w:w="90" w:type="dxa"/>
              <w:left w:w="120" w:type="dxa"/>
              <w:bottom w:w="90" w:type="dxa"/>
              <w:right w:w="120" w:type="dxa"/>
            </w:tcMar>
          </w:tcPr>
          <w:p w14:paraId="13CCFE3E" w14:textId="77777777" w:rsidR="00EF7493" w:rsidRDefault="00000000">
            <w:pPr>
              <w:spacing w:line="250" w:lineRule="auto"/>
            </w:pPr>
            <w:r>
              <w:rPr>
                <w:b/>
                <w:bCs/>
                <w:color w:val="261E2D"/>
                <w:sz w:val="16"/>
                <w:szCs w:val="16"/>
              </w:rPr>
              <w:t>Answer as</w:t>
            </w:r>
          </w:p>
        </w:tc>
      </w:tr>
      <w:tr w:rsidR="00EF7493" w14:paraId="4DB750BC" w14:textId="77777777">
        <w:tblPrEx>
          <w:tblCellMar>
            <w:top w:w="0" w:type="dxa"/>
            <w:bottom w:w="0" w:type="dxa"/>
          </w:tblCellMar>
        </w:tblPrEx>
        <w:trPr>
          <w:cantSplit/>
        </w:trPr>
        <w:tc>
          <w:tcPr>
            <w:tcW w:w="520" w:type="dxa"/>
            <w:tcMar>
              <w:top w:w="90" w:type="dxa"/>
              <w:left w:w="120" w:type="dxa"/>
              <w:bottom w:w="90" w:type="dxa"/>
              <w:right w:w="120" w:type="dxa"/>
            </w:tcMar>
          </w:tcPr>
          <w:p w14:paraId="1E56A1B9" w14:textId="77777777" w:rsidR="00EF7493" w:rsidRDefault="00000000">
            <w:pPr>
              <w:spacing w:line="250" w:lineRule="auto"/>
            </w:pPr>
            <w:r>
              <w:rPr>
                <w:b/>
                <w:bCs/>
                <w:sz w:val="16"/>
                <w:szCs w:val="16"/>
              </w:rPr>
              <w:t>12</w:t>
            </w:r>
          </w:p>
        </w:tc>
        <w:tc>
          <w:tcPr>
            <w:tcW w:w="4500" w:type="dxa"/>
            <w:tcMar>
              <w:top w:w="90" w:type="dxa"/>
              <w:left w:w="120" w:type="dxa"/>
              <w:bottom w:w="90" w:type="dxa"/>
              <w:right w:w="120" w:type="dxa"/>
            </w:tcMar>
          </w:tcPr>
          <w:p w14:paraId="7C86EE7A" w14:textId="77777777" w:rsidR="00EF7493" w:rsidRDefault="00000000">
            <w:pPr>
              <w:spacing w:line="250" w:lineRule="auto"/>
            </w:pPr>
            <w:r>
              <w:rPr>
                <w:sz w:val="16"/>
                <w:szCs w:val="16"/>
              </w:rPr>
              <w:t>What happened after that — which tests were done, what did they show, and were you admitted to hospital?</w:t>
            </w:r>
          </w:p>
        </w:tc>
        <w:tc>
          <w:tcPr>
            <w:tcW w:w="7500" w:type="dxa"/>
            <w:tcMar>
              <w:top w:w="90" w:type="dxa"/>
              <w:left w:w="120" w:type="dxa"/>
              <w:bottom w:w="90" w:type="dxa"/>
              <w:right w:w="120" w:type="dxa"/>
            </w:tcMar>
          </w:tcPr>
          <w:p w14:paraId="5F77A7F8" w14:textId="77777777" w:rsidR="00EF7493" w:rsidRDefault="00000000">
            <w:pPr>
              <w:spacing w:line="250" w:lineRule="auto"/>
            </w:pPr>
            <w:r>
              <w:rPr>
                <w:sz w:val="16"/>
                <w:szCs w:val="16"/>
              </w:rPr>
              <w:t>Records the end of the sequence: the confirmatory tests, the results, and whether it reached admission (ACOG, 2020).</w:t>
            </w:r>
          </w:p>
        </w:tc>
        <w:tc>
          <w:tcPr>
            <w:tcW w:w="2580" w:type="dxa"/>
            <w:tcMar>
              <w:top w:w="90" w:type="dxa"/>
              <w:left w:w="120" w:type="dxa"/>
              <w:bottom w:w="90" w:type="dxa"/>
              <w:right w:w="120" w:type="dxa"/>
            </w:tcMar>
          </w:tcPr>
          <w:p w14:paraId="0C73B36F" w14:textId="77777777" w:rsidR="00EF7493" w:rsidRDefault="00000000">
            <w:pPr>
              <w:spacing w:line="250" w:lineRule="auto"/>
            </w:pPr>
            <w:r>
              <w:rPr>
                <w:sz w:val="16"/>
                <w:szCs w:val="16"/>
              </w:rPr>
              <w:t>Text + number</w:t>
            </w:r>
          </w:p>
        </w:tc>
      </w:tr>
    </w:tbl>
    <w:p w14:paraId="0CA12AF8" w14:textId="77777777" w:rsidR="00EF7493" w:rsidRDefault="00EF7493">
      <w:pPr>
        <w:spacing w:after="160"/>
      </w:pPr>
    </w:p>
    <w:p w14:paraId="1DFA2A70" w14:textId="77777777" w:rsidR="00EF7493" w:rsidRDefault="00000000">
      <w:pPr>
        <w:spacing w:before="300" w:after="110"/>
      </w:pPr>
      <w:r>
        <w:rPr>
          <w:b/>
          <w:bCs/>
          <w:color w:val="3B2F45"/>
          <w:sz w:val="24"/>
          <w:szCs w:val="24"/>
        </w:rPr>
        <w:t>Qualitative or quantitative — for the patient</w:t>
      </w:r>
    </w:p>
    <w:tbl>
      <w:tblPr>
        <w:tblW w:w="9020" w:type="dxa"/>
        <w:tblCellMar>
          <w:left w:w="10" w:type="dxa"/>
          <w:right w:w="10" w:type="dxa"/>
        </w:tblCellMar>
        <w:tblLook w:val="04A0" w:firstRow="1" w:lastRow="0" w:firstColumn="1" w:lastColumn="0" w:noHBand="0" w:noVBand="1"/>
      </w:tblPr>
      <w:tblGrid>
        <w:gridCol w:w="9020"/>
      </w:tblGrid>
      <w:tr w:rsidR="00EF7493" w14:paraId="66561AA7" w14:textId="77777777">
        <w:tblPrEx>
          <w:tblCellMar>
            <w:top w:w="0" w:type="dxa"/>
            <w:bottom w:w="0" w:type="dxa"/>
          </w:tblCellMar>
        </w:tblPrEx>
        <w:trPr>
          <w:cantSplit/>
        </w:trPr>
        <w:tc>
          <w:tcPr>
            <w:tcW w:w="9020" w:type="dxa"/>
            <w:tcBorders>
              <w:left w:val="single" w:sz="28" w:space="0" w:color="9E4F66"/>
            </w:tcBorders>
            <w:shd w:val="clear" w:color="auto" w:fill="FBEFF2"/>
            <w:tcMar>
              <w:top w:w="200" w:type="dxa"/>
              <w:left w:w="260" w:type="dxa"/>
              <w:bottom w:w="200" w:type="dxa"/>
              <w:right w:w="240" w:type="dxa"/>
            </w:tcMar>
          </w:tcPr>
          <w:p w14:paraId="213AC2F6" w14:textId="77777777" w:rsidR="00EF7493" w:rsidRDefault="00000000">
            <w:pPr>
              <w:spacing w:line="285" w:lineRule="auto"/>
            </w:pPr>
            <w:r>
              <w:rPr>
                <w:b/>
                <w:bCs/>
                <w:color w:val="9E4F66"/>
                <w:sz w:val="21"/>
                <w:szCs w:val="21"/>
              </w:rPr>
              <w:t>Mostly qualitative. Five of the twelve answers should be a number or a fixed choice; seven should be text.</w:t>
            </w:r>
          </w:p>
        </w:tc>
      </w:tr>
    </w:tbl>
    <w:p w14:paraId="104956DB" w14:textId="77777777" w:rsidR="00EF7493" w:rsidRDefault="00EF7493">
      <w:pPr>
        <w:spacing w:after="120"/>
      </w:pPr>
    </w:p>
    <w:p w14:paraId="6895CF65" w14:textId="77777777" w:rsidR="00EF7493" w:rsidRDefault="00000000">
      <w:pPr>
        <w:spacing w:after="130" w:line="280" w:lineRule="auto"/>
      </w:pPr>
      <w:r>
        <w:t>Her answers describe a sequence of events, not a system. The analysis is a timeline, and the finding is where the timeline has a gap — a week with no measurement, a symptom with no response, a risk never explained. That is a story, and a story cannot be a number.</w:t>
      </w:r>
    </w:p>
    <w:p w14:paraId="56424C9A" w14:textId="77777777" w:rsidR="00EF7493" w:rsidRDefault="00000000">
      <w:pPr>
        <w:spacing w:after="130" w:line="280" w:lineRule="auto"/>
      </w:pPr>
      <w:r>
        <w:t>The five numeric answers are the anchors that hold the timeline in place: first pregnancy or not, week of first visit, whether and when she was given aspirin, how many blood pressure readings there were, and the week she first noticed something. Without them you have an account with no dates, which cannot be compared with anything.</w:t>
      </w:r>
    </w:p>
    <w:p w14:paraId="475BF7EE" w14:textId="77777777" w:rsidR="00EF7493" w:rsidRDefault="00000000">
      <w:r>
        <w:br w:type="page"/>
      </w:r>
    </w:p>
    <w:p w14:paraId="2E433FE7" w14:textId="77777777" w:rsidR="00EF7493" w:rsidRDefault="00000000">
      <w:pPr>
        <w:pBdr>
          <w:bottom w:val="single" w:sz="8" w:space="6" w:color="D8D0D6"/>
        </w:pBdr>
        <w:spacing w:before="400" w:after="150"/>
      </w:pPr>
      <w:r>
        <w:rPr>
          <w:b/>
          <w:bCs/>
          <w:color w:val="4B3A5A"/>
          <w:sz w:val="30"/>
          <w:szCs w:val="30"/>
        </w:rPr>
        <w:lastRenderedPageBreak/>
        <w:t>Putting the two together</w:t>
      </w:r>
    </w:p>
    <w:p w14:paraId="64F73D9C" w14:textId="77777777" w:rsidR="00EF7493" w:rsidRDefault="00000000">
      <w:pPr>
        <w:spacing w:after="130" w:line="280" w:lineRule="auto"/>
      </w:pPr>
      <w:r>
        <w:t>The point of running both interviews is that each answers the other.</w:t>
      </w:r>
    </w:p>
    <w:tbl>
      <w:tblPr>
        <w:tblW w:w="15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3400"/>
        <w:gridCol w:w="5800"/>
        <w:gridCol w:w="5800"/>
      </w:tblGrid>
      <w:tr w:rsidR="00EF7493" w14:paraId="6AA2328A" w14:textId="77777777">
        <w:tblPrEx>
          <w:tblCellMar>
            <w:top w:w="0" w:type="dxa"/>
            <w:bottom w:w="0" w:type="dxa"/>
          </w:tblCellMar>
        </w:tblPrEx>
        <w:trPr>
          <w:cantSplit/>
          <w:tblHeader/>
        </w:trPr>
        <w:tc>
          <w:tcPr>
            <w:tcW w:w="3400" w:type="dxa"/>
            <w:shd w:val="clear" w:color="auto" w:fill="EFE7EC"/>
            <w:tcMar>
              <w:top w:w="90" w:type="dxa"/>
              <w:left w:w="120" w:type="dxa"/>
              <w:bottom w:w="90" w:type="dxa"/>
              <w:right w:w="120" w:type="dxa"/>
            </w:tcMar>
          </w:tcPr>
          <w:p w14:paraId="7C036874" w14:textId="77777777" w:rsidR="00EF7493" w:rsidRDefault="00000000">
            <w:pPr>
              <w:spacing w:line="250" w:lineRule="auto"/>
            </w:pPr>
            <w:r>
              <w:rPr>
                <w:b/>
                <w:bCs/>
                <w:color w:val="261E2D"/>
                <w:sz w:val="16"/>
                <w:szCs w:val="16"/>
              </w:rPr>
              <w:t>What to compare</w:t>
            </w:r>
          </w:p>
        </w:tc>
        <w:tc>
          <w:tcPr>
            <w:tcW w:w="5800" w:type="dxa"/>
            <w:shd w:val="clear" w:color="auto" w:fill="EFE7EC"/>
            <w:tcMar>
              <w:top w:w="90" w:type="dxa"/>
              <w:left w:w="120" w:type="dxa"/>
              <w:bottom w:w="90" w:type="dxa"/>
              <w:right w:w="120" w:type="dxa"/>
            </w:tcMar>
          </w:tcPr>
          <w:p w14:paraId="29CB21BA" w14:textId="77777777" w:rsidR="00EF7493" w:rsidRDefault="00000000">
            <w:pPr>
              <w:spacing w:line="250" w:lineRule="auto"/>
            </w:pPr>
            <w:r>
              <w:rPr>
                <w:b/>
                <w:bCs/>
                <w:color w:val="261E2D"/>
                <w:sz w:val="16"/>
                <w:szCs w:val="16"/>
              </w:rPr>
              <w:t>Doctor says</w:t>
            </w:r>
          </w:p>
        </w:tc>
        <w:tc>
          <w:tcPr>
            <w:tcW w:w="5800" w:type="dxa"/>
            <w:shd w:val="clear" w:color="auto" w:fill="EFE7EC"/>
            <w:tcMar>
              <w:top w:w="90" w:type="dxa"/>
              <w:left w:w="120" w:type="dxa"/>
              <w:bottom w:w="90" w:type="dxa"/>
              <w:right w:w="120" w:type="dxa"/>
            </w:tcMar>
          </w:tcPr>
          <w:p w14:paraId="70D9B283" w14:textId="77777777" w:rsidR="00EF7493" w:rsidRDefault="00000000">
            <w:pPr>
              <w:spacing w:line="250" w:lineRule="auto"/>
            </w:pPr>
            <w:r>
              <w:rPr>
                <w:b/>
                <w:bCs/>
                <w:color w:val="261E2D"/>
                <w:sz w:val="16"/>
                <w:szCs w:val="16"/>
              </w:rPr>
              <w:t>Patient says</w:t>
            </w:r>
          </w:p>
        </w:tc>
      </w:tr>
      <w:tr w:rsidR="00EF7493" w14:paraId="2F15B93A" w14:textId="77777777">
        <w:tblPrEx>
          <w:tblCellMar>
            <w:top w:w="0" w:type="dxa"/>
            <w:bottom w:w="0" w:type="dxa"/>
          </w:tblCellMar>
        </w:tblPrEx>
        <w:trPr>
          <w:cantSplit/>
        </w:trPr>
        <w:tc>
          <w:tcPr>
            <w:tcW w:w="3400" w:type="dxa"/>
            <w:tcMar>
              <w:top w:w="90" w:type="dxa"/>
              <w:left w:w="120" w:type="dxa"/>
              <w:bottom w:w="90" w:type="dxa"/>
              <w:right w:w="120" w:type="dxa"/>
            </w:tcMar>
          </w:tcPr>
          <w:p w14:paraId="6B79C826" w14:textId="77777777" w:rsidR="00EF7493" w:rsidRDefault="00000000">
            <w:pPr>
              <w:spacing w:line="250" w:lineRule="auto"/>
            </w:pPr>
            <w:r>
              <w:rPr>
                <w:b/>
                <w:bCs/>
                <w:sz w:val="16"/>
                <w:szCs w:val="16"/>
              </w:rPr>
              <w:t>When care starts</w:t>
            </w:r>
          </w:p>
        </w:tc>
        <w:tc>
          <w:tcPr>
            <w:tcW w:w="5800" w:type="dxa"/>
            <w:tcMar>
              <w:top w:w="90" w:type="dxa"/>
              <w:left w:w="120" w:type="dxa"/>
              <w:bottom w:w="90" w:type="dxa"/>
              <w:right w:w="120" w:type="dxa"/>
            </w:tcMar>
          </w:tcPr>
          <w:p w14:paraId="3A0048D9" w14:textId="77777777" w:rsidR="00EF7493" w:rsidRDefault="00000000">
            <w:pPr>
              <w:spacing w:line="250" w:lineRule="auto"/>
            </w:pPr>
            <w:r>
              <w:rPr>
                <w:sz w:val="16"/>
                <w:szCs w:val="16"/>
              </w:rPr>
              <w:t>Most women book at week X</w:t>
            </w:r>
          </w:p>
        </w:tc>
        <w:tc>
          <w:tcPr>
            <w:tcW w:w="5800" w:type="dxa"/>
            <w:tcMar>
              <w:top w:w="90" w:type="dxa"/>
              <w:left w:w="120" w:type="dxa"/>
              <w:bottom w:w="90" w:type="dxa"/>
              <w:right w:w="120" w:type="dxa"/>
            </w:tcMar>
          </w:tcPr>
          <w:p w14:paraId="37F78E2A" w14:textId="77777777" w:rsidR="00EF7493" w:rsidRDefault="00000000">
            <w:pPr>
              <w:spacing w:line="250" w:lineRule="auto"/>
            </w:pPr>
            <w:r>
              <w:rPr>
                <w:sz w:val="16"/>
                <w:szCs w:val="16"/>
              </w:rPr>
              <w:t>I booked at week Y</w:t>
            </w:r>
          </w:p>
        </w:tc>
      </w:tr>
      <w:tr w:rsidR="00EF7493" w14:paraId="714414E1" w14:textId="77777777">
        <w:tblPrEx>
          <w:tblCellMar>
            <w:top w:w="0" w:type="dxa"/>
            <w:bottom w:w="0" w:type="dxa"/>
          </w:tblCellMar>
        </w:tblPrEx>
        <w:trPr>
          <w:cantSplit/>
        </w:trPr>
        <w:tc>
          <w:tcPr>
            <w:tcW w:w="3400" w:type="dxa"/>
            <w:shd w:val="clear" w:color="auto" w:fill="FAF8F9"/>
            <w:tcMar>
              <w:top w:w="90" w:type="dxa"/>
              <w:left w:w="120" w:type="dxa"/>
              <w:bottom w:w="90" w:type="dxa"/>
              <w:right w:w="120" w:type="dxa"/>
            </w:tcMar>
          </w:tcPr>
          <w:p w14:paraId="6F6FA2FC" w14:textId="77777777" w:rsidR="00EF7493" w:rsidRDefault="00000000">
            <w:pPr>
              <w:spacing w:line="250" w:lineRule="auto"/>
            </w:pPr>
            <w:r>
              <w:rPr>
                <w:b/>
                <w:bCs/>
                <w:sz w:val="16"/>
                <w:szCs w:val="16"/>
              </w:rPr>
              <w:t>What is collected</w:t>
            </w:r>
          </w:p>
        </w:tc>
        <w:tc>
          <w:tcPr>
            <w:tcW w:w="5800" w:type="dxa"/>
            <w:shd w:val="clear" w:color="auto" w:fill="FAF8F9"/>
            <w:tcMar>
              <w:top w:w="90" w:type="dxa"/>
              <w:left w:w="120" w:type="dxa"/>
              <w:bottom w:w="90" w:type="dxa"/>
              <w:right w:w="120" w:type="dxa"/>
            </w:tcMar>
          </w:tcPr>
          <w:p w14:paraId="28CC913D" w14:textId="77777777" w:rsidR="00EF7493" w:rsidRDefault="00000000">
            <w:pPr>
              <w:spacing w:line="250" w:lineRule="auto"/>
            </w:pPr>
            <w:r>
              <w:rPr>
                <w:sz w:val="16"/>
                <w:szCs w:val="16"/>
              </w:rPr>
              <w:t>We ask about these risk factors</w:t>
            </w:r>
          </w:p>
        </w:tc>
        <w:tc>
          <w:tcPr>
            <w:tcW w:w="5800" w:type="dxa"/>
            <w:shd w:val="clear" w:color="auto" w:fill="FAF8F9"/>
            <w:tcMar>
              <w:top w:w="90" w:type="dxa"/>
              <w:left w:w="120" w:type="dxa"/>
              <w:bottom w:w="90" w:type="dxa"/>
              <w:right w:w="120" w:type="dxa"/>
            </w:tcMar>
          </w:tcPr>
          <w:p w14:paraId="4AEC9605" w14:textId="77777777" w:rsidR="00EF7493" w:rsidRDefault="00000000">
            <w:pPr>
              <w:spacing w:line="250" w:lineRule="auto"/>
            </w:pPr>
            <w:r>
              <w:rPr>
                <w:sz w:val="16"/>
                <w:szCs w:val="16"/>
              </w:rPr>
              <w:t>They asked me about these</w:t>
            </w:r>
          </w:p>
        </w:tc>
      </w:tr>
      <w:tr w:rsidR="00EF7493" w14:paraId="00778019" w14:textId="77777777">
        <w:tblPrEx>
          <w:tblCellMar>
            <w:top w:w="0" w:type="dxa"/>
            <w:bottom w:w="0" w:type="dxa"/>
          </w:tblCellMar>
        </w:tblPrEx>
        <w:trPr>
          <w:cantSplit/>
        </w:trPr>
        <w:tc>
          <w:tcPr>
            <w:tcW w:w="3400" w:type="dxa"/>
            <w:tcMar>
              <w:top w:w="90" w:type="dxa"/>
              <w:left w:w="120" w:type="dxa"/>
              <w:bottom w:w="90" w:type="dxa"/>
              <w:right w:w="120" w:type="dxa"/>
            </w:tcMar>
          </w:tcPr>
          <w:p w14:paraId="5BE1FE7D" w14:textId="77777777" w:rsidR="00EF7493" w:rsidRDefault="00000000">
            <w:pPr>
              <w:spacing w:line="250" w:lineRule="auto"/>
            </w:pPr>
            <w:r>
              <w:rPr>
                <w:b/>
                <w:bCs/>
                <w:sz w:val="16"/>
                <w:szCs w:val="16"/>
              </w:rPr>
              <w:t>Prevention</w:t>
            </w:r>
          </w:p>
        </w:tc>
        <w:tc>
          <w:tcPr>
            <w:tcW w:w="5800" w:type="dxa"/>
            <w:tcMar>
              <w:top w:w="90" w:type="dxa"/>
              <w:left w:w="120" w:type="dxa"/>
              <w:bottom w:w="90" w:type="dxa"/>
              <w:right w:w="120" w:type="dxa"/>
            </w:tcMar>
          </w:tcPr>
          <w:p w14:paraId="07ECD9E7" w14:textId="77777777" w:rsidR="00EF7493" w:rsidRDefault="00000000">
            <w:pPr>
              <w:spacing w:line="250" w:lineRule="auto"/>
            </w:pPr>
            <w:r>
              <w:rPr>
                <w:sz w:val="16"/>
                <w:szCs w:val="16"/>
              </w:rPr>
              <w:t>We start aspirin at week X for women at risk</w:t>
            </w:r>
          </w:p>
        </w:tc>
        <w:tc>
          <w:tcPr>
            <w:tcW w:w="5800" w:type="dxa"/>
            <w:tcMar>
              <w:top w:w="90" w:type="dxa"/>
              <w:left w:w="120" w:type="dxa"/>
              <w:bottom w:w="90" w:type="dxa"/>
              <w:right w:w="120" w:type="dxa"/>
            </w:tcMar>
          </w:tcPr>
          <w:p w14:paraId="24703A40" w14:textId="77777777" w:rsidR="00EF7493" w:rsidRDefault="00000000">
            <w:pPr>
              <w:spacing w:line="250" w:lineRule="auto"/>
            </w:pPr>
            <w:r>
              <w:rPr>
                <w:sz w:val="16"/>
                <w:szCs w:val="16"/>
              </w:rPr>
              <w:t>I was given / not given it at week Y</w:t>
            </w:r>
          </w:p>
        </w:tc>
      </w:tr>
      <w:tr w:rsidR="00EF7493" w14:paraId="269BFCE6" w14:textId="77777777">
        <w:tblPrEx>
          <w:tblCellMar>
            <w:top w:w="0" w:type="dxa"/>
            <w:bottom w:w="0" w:type="dxa"/>
          </w:tblCellMar>
        </w:tblPrEx>
        <w:trPr>
          <w:cantSplit/>
        </w:trPr>
        <w:tc>
          <w:tcPr>
            <w:tcW w:w="3400" w:type="dxa"/>
            <w:shd w:val="clear" w:color="auto" w:fill="FAF8F9"/>
            <w:tcMar>
              <w:top w:w="90" w:type="dxa"/>
              <w:left w:w="120" w:type="dxa"/>
              <w:bottom w:w="90" w:type="dxa"/>
              <w:right w:w="120" w:type="dxa"/>
            </w:tcMar>
          </w:tcPr>
          <w:p w14:paraId="0379E034" w14:textId="77777777" w:rsidR="00EF7493" w:rsidRDefault="00000000">
            <w:pPr>
              <w:spacing w:line="250" w:lineRule="auto"/>
            </w:pPr>
            <w:r>
              <w:rPr>
                <w:b/>
                <w:bCs/>
                <w:sz w:val="16"/>
                <w:szCs w:val="16"/>
              </w:rPr>
              <w:t>Monitoring</w:t>
            </w:r>
          </w:p>
        </w:tc>
        <w:tc>
          <w:tcPr>
            <w:tcW w:w="5800" w:type="dxa"/>
            <w:shd w:val="clear" w:color="auto" w:fill="FAF8F9"/>
            <w:tcMar>
              <w:top w:w="90" w:type="dxa"/>
              <w:left w:w="120" w:type="dxa"/>
              <w:bottom w:w="90" w:type="dxa"/>
              <w:right w:w="120" w:type="dxa"/>
            </w:tcMar>
          </w:tcPr>
          <w:p w14:paraId="759AE94E" w14:textId="77777777" w:rsidR="00EF7493" w:rsidRDefault="00000000">
            <w:pPr>
              <w:spacing w:line="250" w:lineRule="auto"/>
            </w:pPr>
            <w:r>
              <w:rPr>
                <w:sz w:val="16"/>
                <w:szCs w:val="16"/>
              </w:rPr>
              <w:t>Blood pressure is taken at every visit</w:t>
            </w:r>
          </w:p>
        </w:tc>
        <w:tc>
          <w:tcPr>
            <w:tcW w:w="5800" w:type="dxa"/>
            <w:shd w:val="clear" w:color="auto" w:fill="FAF8F9"/>
            <w:tcMar>
              <w:top w:w="90" w:type="dxa"/>
              <w:left w:w="120" w:type="dxa"/>
              <w:bottom w:w="90" w:type="dxa"/>
              <w:right w:w="120" w:type="dxa"/>
            </w:tcMar>
          </w:tcPr>
          <w:p w14:paraId="52F5466F" w14:textId="77777777" w:rsidR="00EF7493" w:rsidRDefault="00000000">
            <w:pPr>
              <w:spacing w:line="250" w:lineRule="auto"/>
            </w:pPr>
            <w:r>
              <w:rPr>
                <w:sz w:val="16"/>
                <w:szCs w:val="16"/>
              </w:rPr>
              <w:t>It was taken X times, at these visits</w:t>
            </w:r>
          </w:p>
        </w:tc>
      </w:tr>
      <w:tr w:rsidR="00EF7493" w14:paraId="2427B363" w14:textId="77777777">
        <w:tblPrEx>
          <w:tblCellMar>
            <w:top w:w="0" w:type="dxa"/>
            <w:bottom w:w="0" w:type="dxa"/>
          </w:tblCellMar>
        </w:tblPrEx>
        <w:trPr>
          <w:cantSplit/>
        </w:trPr>
        <w:tc>
          <w:tcPr>
            <w:tcW w:w="3400" w:type="dxa"/>
            <w:tcMar>
              <w:top w:w="90" w:type="dxa"/>
              <w:left w:w="120" w:type="dxa"/>
              <w:bottom w:w="90" w:type="dxa"/>
              <w:right w:w="120" w:type="dxa"/>
            </w:tcMar>
          </w:tcPr>
          <w:p w14:paraId="4941BE99" w14:textId="77777777" w:rsidR="00EF7493" w:rsidRDefault="00000000">
            <w:pPr>
              <w:spacing w:line="250" w:lineRule="auto"/>
            </w:pPr>
            <w:r>
              <w:rPr>
                <w:b/>
                <w:bCs/>
                <w:sz w:val="16"/>
                <w:szCs w:val="16"/>
              </w:rPr>
              <w:t>Detection</w:t>
            </w:r>
          </w:p>
        </w:tc>
        <w:tc>
          <w:tcPr>
            <w:tcW w:w="5800" w:type="dxa"/>
            <w:tcMar>
              <w:top w:w="90" w:type="dxa"/>
              <w:left w:w="120" w:type="dxa"/>
              <w:bottom w:w="90" w:type="dxa"/>
              <w:right w:w="120" w:type="dxa"/>
            </w:tcMar>
          </w:tcPr>
          <w:p w14:paraId="7A39D283" w14:textId="77777777" w:rsidR="00EF7493" w:rsidRDefault="00000000">
            <w:pPr>
              <w:spacing w:line="250" w:lineRule="auto"/>
            </w:pPr>
            <w:r>
              <w:rPr>
                <w:sz w:val="16"/>
                <w:szCs w:val="16"/>
              </w:rPr>
              <w:t>It is usually found at this stage</w:t>
            </w:r>
          </w:p>
        </w:tc>
        <w:tc>
          <w:tcPr>
            <w:tcW w:w="5800" w:type="dxa"/>
            <w:tcMar>
              <w:top w:w="90" w:type="dxa"/>
              <w:left w:w="120" w:type="dxa"/>
              <w:bottom w:w="90" w:type="dxa"/>
              <w:right w:w="120" w:type="dxa"/>
            </w:tcMar>
          </w:tcPr>
          <w:p w14:paraId="174DF11D" w14:textId="77777777" w:rsidR="00EF7493" w:rsidRDefault="00000000">
            <w:pPr>
              <w:spacing w:line="250" w:lineRule="auto"/>
            </w:pPr>
            <w:r>
              <w:rPr>
                <w:sz w:val="16"/>
                <w:szCs w:val="16"/>
              </w:rPr>
              <w:t>I noticed it in week X and was told this</w:t>
            </w:r>
          </w:p>
        </w:tc>
      </w:tr>
    </w:tbl>
    <w:p w14:paraId="2219AC3E" w14:textId="77777777" w:rsidR="00EF7493" w:rsidRDefault="00EF7493">
      <w:pPr>
        <w:spacing w:after="140"/>
      </w:pPr>
    </w:p>
    <w:p w14:paraId="4DF180BE" w14:textId="77777777" w:rsidR="00EF7493" w:rsidRDefault="00000000">
      <w:pPr>
        <w:spacing w:after="130" w:line="280" w:lineRule="auto"/>
      </w:pPr>
      <w:r>
        <w:rPr>
          <w:b/>
          <w:bCs/>
        </w:rPr>
        <w:t>Where the two columns agree, practice is working as described. Where they differ, you have found something that no literature search could have given you — and that difference, placed beside the published figures in P1 to P7, is the evidence that the problem is real here and not only in the papers.</w:t>
      </w:r>
    </w:p>
    <w:p w14:paraId="3A08CFDA" w14:textId="77777777" w:rsidR="00EF7493" w:rsidRDefault="00000000">
      <w:r>
        <w:br w:type="page"/>
      </w:r>
    </w:p>
    <w:p w14:paraId="7F1A9FE7" w14:textId="77777777" w:rsidR="00EF7493" w:rsidRDefault="00000000">
      <w:pPr>
        <w:pBdr>
          <w:bottom w:val="single" w:sz="8" w:space="6" w:color="D8D0D6"/>
        </w:pBdr>
        <w:spacing w:before="400" w:after="150"/>
      </w:pPr>
      <w:r>
        <w:rPr>
          <w:b/>
          <w:bCs/>
          <w:color w:val="4B3A5A"/>
          <w:sz w:val="30"/>
          <w:szCs w:val="30"/>
        </w:rPr>
        <w:lastRenderedPageBreak/>
        <w:t>References</w:t>
      </w:r>
    </w:p>
    <w:p w14:paraId="3B756C96" w14:textId="77777777" w:rsidR="00EF7493" w:rsidRDefault="00000000">
      <w:pPr>
        <w:spacing w:before="300" w:after="110"/>
      </w:pPr>
      <w:r>
        <w:rPr>
          <w:b/>
          <w:bCs/>
          <w:color w:val="3B2F45"/>
          <w:sz w:val="24"/>
          <w:szCs w:val="24"/>
        </w:rPr>
        <w:t>From the literature search</w:t>
      </w:r>
    </w:p>
    <w:p w14:paraId="22D38026" w14:textId="77777777" w:rsidR="00EF7493" w:rsidRDefault="00000000">
      <w:pPr>
        <w:spacing w:after="80" w:line="270" w:lineRule="auto"/>
        <w:ind w:left="340" w:hanging="200"/>
      </w:pPr>
      <w:r>
        <w:rPr>
          <w:color w:val="A796B5"/>
        </w:rPr>
        <w:t xml:space="preserve">•   </w:t>
      </w:r>
      <w:r>
        <w:t>P1 · Krishnamurti, T., et al. (2021). Use of a smartphone app to explore potential underuse of prophylactic aspirin for preeclampsia. JAMA Network Open, 4(10), e2130804. jamanetwork.com/journals/</w:t>
      </w:r>
      <w:proofErr w:type="spellStart"/>
      <w:r>
        <w:t>jamanetworkopen</w:t>
      </w:r>
      <w:proofErr w:type="spellEnd"/>
      <w:r>
        <w:t>/</w:t>
      </w:r>
      <w:proofErr w:type="spellStart"/>
      <w:r>
        <w:t>fullarticle</w:t>
      </w:r>
      <w:proofErr w:type="spellEnd"/>
      <w:r>
        <w:t>/2785604</w:t>
      </w:r>
    </w:p>
    <w:p w14:paraId="26E7FA7D" w14:textId="77777777" w:rsidR="00EF7493" w:rsidRDefault="00000000">
      <w:pPr>
        <w:spacing w:after="80" w:line="270" w:lineRule="auto"/>
        <w:ind w:left="340" w:hanging="200"/>
      </w:pPr>
      <w:r>
        <w:rPr>
          <w:color w:val="A796B5"/>
        </w:rPr>
        <w:t xml:space="preserve">•   </w:t>
      </w:r>
      <w:r>
        <w:t xml:space="preserve">P2 · Shanmugalingam, R., et al. (2020). Factors that influence adherence to aspirin therapy in the prevention of preeclampsia amongst high-risk pregnant women: a mixed-method analysis. </w:t>
      </w:r>
      <w:proofErr w:type="spellStart"/>
      <w:r>
        <w:t>PLoS</w:t>
      </w:r>
      <w:proofErr w:type="spellEnd"/>
      <w:r>
        <w:t xml:space="preserve"> ONE. ncbi.nlm.nih.gov/</w:t>
      </w:r>
      <w:proofErr w:type="spellStart"/>
      <w:r>
        <w:t>pmc</w:t>
      </w:r>
      <w:proofErr w:type="spellEnd"/>
      <w:r>
        <w:t>/articles/PMC7046289/</w:t>
      </w:r>
    </w:p>
    <w:p w14:paraId="2C81483B" w14:textId="77777777" w:rsidR="00EF7493" w:rsidRDefault="00000000">
      <w:pPr>
        <w:spacing w:after="80" w:line="270" w:lineRule="auto"/>
        <w:ind w:left="340" w:hanging="200"/>
      </w:pPr>
      <w:r>
        <w:rPr>
          <w:color w:val="A796B5"/>
        </w:rPr>
        <w:t xml:space="preserve">•   </w:t>
      </w:r>
      <w:r>
        <w:t>P3 · Preeclampsia in Saudi Arabia: a systematic review and meta-analysis of prevalence, risk factors, awareness and outcomes. ncbi.nlm.nih.gov/</w:t>
      </w:r>
      <w:proofErr w:type="spellStart"/>
      <w:r>
        <w:t>pmc</w:t>
      </w:r>
      <w:proofErr w:type="spellEnd"/>
      <w:r>
        <w:t>/articles/PMC12790343/</w:t>
      </w:r>
    </w:p>
    <w:p w14:paraId="76BCC976" w14:textId="77777777" w:rsidR="00EF7493" w:rsidRDefault="00000000">
      <w:pPr>
        <w:spacing w:after="80" w:line="270" w:lineRule="auto"/>
        <w:ind w:left="340" w:hanging="200"/>
      </w:pPr>
      <w:r>
        <w:rPr>
          <w:color w:val="A796B5"/>
        </w:rPr>
        <w:t xml:space="preserve">•   </w:t>
      </w:r>
      <w:r>
        <w:t>P4 · Awareness and knowledge of pre-eclampsia among Saudi women of reproductive age. ncbi.nlm.nih.gov/</w:t>
      </w:r>
      <w:proofErr w:type="spellStart"/>
      <w:r>
        <w:t>pmc</w:t>
      </w:r>
      <w:proofErr w:type="spellEnd"/>
      <w:r>
        <w:t>/articles/PMC10739410/</w:t>
      </w:r>
    </w:p>
    <w:p w14:paraId="43899F64" w14:textId="77777777" w:rsidR="00EF7493" w:rsidRDefault="00000000">
      <w:pPr>
        <w:spacing w:after="80" w:line="270" w:lineRule="auto"/>
        <w:ind w:left="340" w:hanging="200"/>
      </w:pPr>
      <w:r>
        <w:rPr>
          <w:color w:val="A796B5"/>
        </w:rPr>
        <w:t xml:space="preserve">•   </w:t>
      </w:r>
      <w:r>
        <w:t>P5 · Late antenatal booking and its predictors, Abha, Saudi Arabia. sindex.sdl.edu.sa/esploro/outputs/journalArticle/Late-antenatal-booking-and-its-predictors/9923857208331</w:t>
      </w:r>
    </w:p>
    <w:p w14:paraId="11B48BFC" w14:textId="77777777" w:rsidR="00EF7493" w:rsidRDefault="00000000">
      <w:pPr>
        <w:spacing w:after="80" w:line="270" w:lineRule="auto"/>
        <w:ind w:left="340" w:hanging="200"/>
      </w:pPr>
      <w:r>
        <w:rPr>
          <w:color w:val="A796B5"/>
        </w:rPr>
        <w:t xml:space="preserve">•   </w:t>
      </w:r>
      <w:r>
        <w:t>P6 · Hypertensive disorders in pregnancy — physicians’ awareness for early detection. repository.ukim.mk/entities/publication/cab0e535-0e79-44d0-bc18-aceeea6d882b</w:t>
      </w:r>
    </w:p>
    <w:p w14:paraId="566AEF0E" w14:textId="77777777" w:rsidR="00EF7493" w:rsidRDefault="00000000">
      <w:pPr>
        <w:spacing w:after="80" w:line="270" w:lineRule="auto"/>
        <w:ind w:left="340" w:hanging="200"/>
      </w:pPr>
      <w:r>
        <w:rPr>
          <w:color w:val="A796B5"/>
        </w:rPr>
        <w:t xml:space="preserve">•   </w:t>
      </w:r>
      <w:r>
        <w:t xml:space="preserve">P7 · Improving preeclampsia risk prediction by modeling pregnancy trajectories from routinely collected electronic medical record data. </w:t>
      </w:r>
      <w:proofErr w:type="spellStart"/>
      <w:r>
        <w:t>npj</w:t>
      </w:r>
      <w:proofErr w:type="spellEnd"/>
      <w:r>
        <w:t xml:space="preserve"> Digital Medicine (2022). ncbi.nlm.nih.gov/</w:t>
      </w:r>
      <w:proofErr w:type="spellStart"/>
      <w:r>
        <w:t>pmc</w:t>
      </w:r>
      <w:proofErr w:type="spellEnd"/>
      <w:r>
        <w:t>/articles/PMC9170686/</w:t>
      </w:r>
    </w:p>
    <w:p w14:paraId="5F61C1E1" w14:textId="77777777" w:rsidR="00EF7493" w:rsidRDefault="00000000">
      <w:pPr>
        <w:spacing w:before="300" w:after="110"/>
      </w:pPr>
      <w:r>
        <w:rPr>
          <w:b/>
          <w:bCs/>
          <w:color w:val="3B2F45"/>
          <w:sz w:val="24"/>
          <w:szCs w:val="24"/>
        </w:rPr>
        <w:t>Clinical guidelines and trials</w:t>
      </w:r>
    </w:p>
    <w:p w14:paraId="4457ADC1" w14:textId="77777777" w:rsidR="00EF7493" w:rsidRDefault="00000000">
      <w:pPr>
        <w:spacing w:after="80" w:line="270" w:lineRule="auto"/>
        <w:ind w:left="340" w:hanging="200"/>
      </w:pPr>
      <w:r>
        <w:rPr>
          <w:color w:val="A796B5"/>
        </w:rPr>
        <w:t xml:space="preserve">•   </w:t>
      </w:r>
      <w:r>
        <w:t>American College of Obstetricians and Gynecologists. (2020). Gestational hypertension and preeclampsia. ACOG Practice Bulletin No. 222. Obstetrics &amp; Gynecology, 135(6), e237–e260.</w:t>
      </w:r>
    </w:p>
    <w:p w14:paraId="72B196DB" w14:textId="77777777" w:rsidR="00EF7493" w:rsidRDefault="00000000">
      <w:pPr>
        <w:spacing w:after="80" w:line="270" w:lineRule="auto"/>
        <w:ind w:left="340" w:hanging="200"/>
      </w:pPr>
      <w:r>
        <w:rPr>
          <w:color w:val="A796B5"/>
        </w:rPr>
        <w:t xml:space="preserve">•   </w:t>
      </w:r>
      <w:r>
        <w:t>American College of Obstetricians and Gynecologists &amp; Society for Maternal-Fetal Medicine. (2021). Practice Advisory: Low-dose aspirin use for the prevention of preeclampsia and related morbidity and mortality.</w:t>
      </w:r>
    </w:p>
    <w:p w14:paraId="21F55648" w14:textId="77777777" w:rsidR="00EF7493" w:rsidRDefault="00000000">
      <w:pPr>
        <w:spacing w:after="80" w:line="270" w:lineRule="auto"/>
        <w:ind w:left="340" w:hanging="200"/>
      </w:pPr>
      <w:r>
        <w:rPr>
          <w:color w:val="A796B5"/>
        </w:rPr>
        <w:t xml:space="preserve">•   </w:t>
      </w:r>
      <w:r>
        <w:t>Magee, L. A., Brown, M. A., Hall, D. R., et al. (2022). The 2021 ISSHP classification, diagnosis and management recommendations for international practice. Pregnancy Hypertension, 27, 148–169.</w:t>
      </w:r>
    </w:p>
    <w:p w14:paraId="5BFBD269" w14:textId="77777777" w:rsidR="00EF7493" w:rsidRDefault="00000000">
      <w:pPr>
        <w:spacing w:after="80" w:line="270" w:lineRule="auto"/>
        <w:ind w:left="340" w:hanging="200"/>
      </w:pPr>
      <w:r>
        <w:rPr>
          <w:color w:val="A796B5"/>
        </w:rPr>
        <w:t xml:space="preserve">•   </w:t>
      </w:r>
      <w:r>
        <w:t>National Institute for Health and Care Excellence. (2019). Hypertension in pregnancy: diagnosis and management. NICE guideline NG133.</w:t>
      </w:r>
    </w:p>
    <w:p w14:paraId="66C3E035" w14:textId="77777777" w:rsidR="00EF7493" w:rsidRDefault="00000000">
      <w:pPr>
        <w:spacing w:after="80" w:line="270" w:lineRule="auto"/>
        <w:ind w:left="340" w:hanging="200"/>
      </w:pPr>
      <w:r>
        <w:rPr>
          <w:color w:val="A796B5"/>
        </w:rPr>
        <w:t xml:space="preserve">•   </w:t>
      </w:r>
      <w:r>
        <w:t>O’Gorman, N., Wright, D., Poon, L. C., et al. (2017). Accuracy of competing-risks model in screening for pre-eclampsia by maternal factors and biomarkers at 11–13 weeks’ gestation. Ultrasound in Obstetrics &amp; Gynecology, 49(6), 751–755.</w:t>
      </w:r>
    </w:p>
    <w:p w14:paraId="037D37D6" w14:textId="77777777" w:rsidR="00EF7493" w:rsidRDefault="00000000">
      <w:pPr>
        <w:spacing w:after="80" w:line="270" w:lineRule="auto"/>
        <w:ind w:left="340" w:hanging="200"/>
      </w:pPr>
      <w:r>
        <w:rPr>
          <w:color w:val="A796B5"/>
        </w:rPr>
        <w:t xml:space="preserve">•   </w:t>
      </w:r>
      <w:r>
        <w:t>Rolnik, D. L., Wright, D., Poon, L. C., et al. (2017). Aspirin versus placebo in pregnancies at high risk for preterm preeclampsia. New England Journal of Medicine, 377(7), 613–622.</w:t>
      </w:r>
    </w:p>
    <w:p w14:paraId="75D3B367" w14:textId="77777777" w:rsidR="00EF7493" w:rsidRDefault="00000000">
      <w:pPr>
        <w:spacing w:after="80" w:line="270" w:lineRule="auto"/>
        <w:ind w:left="340" w:hanging="200"/>
      </w:pPr>
      <w:r>
        <w:rPr>
          <w:color w:val="A796B5"/>
        </w:rPr>
        <w:t xml:space="preserve">•   </w:t>
      </w:r>
      <w:r>
        <w:t>Society for Maternal-Fetal Medicine. (2020, updated 2026). Special Statement: Checklists for preeclampsia risk-factor screening to guide recommendations for prophylactic low-dose aspirin.</w:t>
      </w:r>
    </w:p>
    <w:sectPr w:rsidR="00EF7493">
      <w:footerReference w:type="default" r:id="rId14"/>
      <w:pgSz w:w="16838" w:h="11906"/>
      <w:pgMar w:top="800" w:right="800" w:bottom="7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678CE" w14:textId="77777777" w:rsidR="003C404B" w:rsidRDefault="003C404B">
      <w:r>
        <w:separator/>
      </w:r>
    </w:p>
  </w:endnote>
  <w:endnote w:type="continuationSeparator" w:id="0">
    <w:p w14:paraId="7001C509" w14:textId="77777777" w:rsidR="003C404B" w:rsidRDefault="003C4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FE77" w14:textId="77777777" w:rsidR="00EF7493" w:rsidRDefault="00000000">
    <w:pPr>
      <w:jc w:val="center"/>
    </w:pPr>
    <w:r>
      <w:rPr>
        <w:color w:val="6E6478"/>
        <w:sz w:val="15"/>
        <w:szCs w:val="15"/>
      </w:rPr>
      <w:t xml:space="preserve">BADIRA · Interview Questions — Doctor and Patient   —   </w:t>
    </w:r>
    <w:r>
      <w:rPr>
        <w:color w:val="6E6478"/>
        <w:sz w:val="15"/>
        <w:szCs w:val="15"/>
      </w:rPr>
      <w:fldChar w:fldCharType="begin"/>
    </w:r>
    <w:r>
      <w:rPr>
        <w:color w:val="6E6478"/>
        <w:sz w:val="15"/>
        <w:szCs w:val="15"/>
      </w:rPr>
      <w:instrText>PAGE</w:instrText>
    </w:r>
    <w:r>
      <w:rPr>
        <w:color w:val="6E6478"/>
        <w:sz w:val="15"/>
        <w:szCs w:val="15"/>
      </w:rPr>
      <w:fldChar w:fldCharType="separate"/>
    </w:r>
    <w:r w:rsidR="007465AA">
      <w:rPr>
        <w:noProof/>
        <w:color w:val="6E6478"/>
        <w:sz w:val="15"/>
        <w:szCs w:val="15"/>
      </w:rPr>
      <w:t>1</w:t>
    </w:r>
    <w:r>
      <w:rPr>
        <w:color w:val="6E647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8776A" w14:textId="77777777" w:rsidR="003C404B" w:rsidRDefault="003C404B">
      <w:r>
        <w:separator/>
      </w:r>
    </w:p>
  </w:footnote>
  <w:footnote w:type="continuationSeparator" w:id="0">
    <w:p w14:paraId="7BE1E417" w14:textId="77777777" w:rsidR="003C404B" w:rsidRDefault="003C4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11A5B"/>
    <w:multiLevelType w:val="hybridMultilevel"/>
    <w:tmpl w:val="A1BACA8E"/>
    <w:lvl w:ilvl="0" w:tplc="23944DF8">
      <w:start w:val="1"/>
      <w:numFmt w:val="bullet"/>
      <w:lvlText w:val="●"/>
      <w:lvlJc w:val="left"/>
      <w:pPr>
        <w:ind w:left="720" w:hanging="360"/>
      </w:pPr>
    </w:lvl>
    <w:lvl w:ilvl="1" w:tplc="714843C6">
      <w:start w:val="1"/>
      <w:numFmt w:val="bullet"/>
      <w:lvlText w:val="○"/>
      <w:lvlJc w:val="left"/>
      <w:pPr>
        <w:ind w:left="1440" w:hanging="360"/>
      </w:pPr>
    </w:lvl>
    <w:lvl w:ilvl="2" w:tplc="6A5A655C">
      <w:start w:val="1"/>
      <w:numFmt w:val="bullet"/>
      <w:lvlText w:val="■"/>
      <w:lvlJc w:val="left"/>
      <w:pPr>
        <w:ind w:left="2160" w:hanging="360"/>
      </w:pPr>
    </w:lvl>
    <w:lvl w:ilvl="3" w:tplc="DBA0440C">
      <w:start w:val="1"/>
      <w:numFmt w:val="bullet"/>
      <w:lvlText w:val="●"/>
      <w:lvlJc w:val="left"/>
      <w:pPr>
        <w:ind w:left="2880" w:hanging="360"/>
      </w:pPr>
    </w:lvl>
    <w:lvl w:ilvl="4" w:tplc="CE260F2A">
      <w:start w:val="1"/>
      <w:numFmt w:val="bullet"/>
      <w:lvlText w:val="○"/>
      <w:lvlJc w:val="left"/>
      <w:pPr>
        <w:ind w:left="3600" w:hanging="360"/>
      </w:pPr>
    </w:lvl>
    <w:lvl w:ilvl="5" w:tplc="F980501E">
      <w:start w:val="1"/>
      <w:numFmt w:val="bullet"/>
      <w:lvlText w:val="■"/>
      <w:lvlJc w:val="left"/>
      <w:pPr>
        <w:ind w:left="4320" w:hanging="360"/>
      </w:pPr>
    </w:lvl>
    <w:lvl w:ilvl="6" w:tplc="EABA7AA6">
      <w:start w:val="1"/>
      <w:numFmt w:val="bullet"/>
      <w:lvlText w:val="●"/>
      <w:lvlJc w:val="left"/>
      <w:pPr>
        <w:ind w:left="5040" w:hanging="360"/>
      </w:pPr>
    </w:lvl>
    <w:lvl w:ilvl="7" w:tplc="92FAE87C">
      <w:start w:val="1"/>
      <w:numFmt w:val="bullet"/>
      <w:lvlText w:val="●"/>
      <w:lvlJc w:val="left"/>
      <w:pPr>
        <w:ind w:left="5760" w:hanging="360"/>
      </w:pPr>
    </w:lvl>
    <w:lvl w:ilvl="8" w:tplc="63A66A6E">
      <w:start w:val="1"/>
      <w:numFmt w:val="bullet"/>
      <w:lvlText w:val="●"/>
      <w:lvlJc w:val="left"/>
      <w:pPr>
        <w:ind w:left="6480" w:hanging="360"/>
      </w:pPr>
    </w:lvl>
  </w:abstractNum>
  <w:num w:numId="1" w16cid:durableId="227572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493"/>
    <w:rsid w:val="003C404B"/>
    <w:rsid w:val="007465AA"/>
    <w:rsid w:val="00E0172A"/>
    <w:rsid w:val="00EF74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D668"/>
  <w15:docId w15:val="{0D07201D-5EEC-46E9-905F-E695258C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2B25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7046289/" TargetMode="External"/><Relationship Id="rId13" Type="http://schemas.openxmlformats.org/officeDocument/2006/relationships/hyperlink" Target="https://www.ncbi.nlm.nih.gov/pmc/articles/PMC9170686/" TargetMode="External"/><Relationship Id="rId3" Type="http://schemas.openxmlformats.org/officeDocument/2006/relationships/settings" Target="settings.xml"/><Relationship Id="rId7" Type="http://schemas.openxmlformats.org/officeDocument/2006/relationships/hyperlink" Target="https://jamanetwork.com/journals/jamanetworkopen/fullarticle/2785604" TargetMode="External"/><Relationship Id="rId12" Type="http://schemas.openxmlformats.org/officeDocument/2006/relationships/hyperlink" Target="https://repository.ukim.mk/entities/publication/cab0e535-0e79-44d0-bc18-aceeea6d882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ndex.sdl.edu.sa/esploro/outputs/journalArticle/Late-antenatal-booking-and-its-predictors/992385720833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cbi.nlm.nih.gov/pmc/articles/PMC10739410/" TargetMode="External"/><Relationship Id="rId4" Type="http://schemas.openxmlformats.org/officeDocument/2006/relationships/webSettings" Target="webSettings.xml"/><Relationship Id="rId9" Type="http://schemas.openxmlformats.org/officeDocument/2006/relationships/hyperlink" Target="https://www.ncbi.nlm.nih.gov/pmc/articles/PMC1279034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2864</Words>
  <Characters>16326</Characters>
  <Application>Microsoft Office Word</Application>
  <DocSecurity>0</DocSecurity>
  <Lines>136</Lines>
  <Paragraphs>38</Paragraphs>
  <ScaleCrop>false</ScaleCrop>
  <Company/>
  <LinksUpToDate>false</LinksUpToDate>
  <CharactersWithSpaces>19152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dana mounayer</cp:lastModifiedBy>
  <cp:revision>2</cp:revision>
  <dcterms:created xsi:type="dcterms:W3CDTF">2026-10-06T15:38:00Z</dcterms:created>
  <dcterms:modified xsi:type="dcterms:W3CDTF">2026-10-06T15:38:00Z</dcterms:modified>
</cp:coreProperties>
</file>