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B047E" w14:textId="77777777" w:rsidR="004220D1" w:rsidRDefault="004220D1">
      <w:bookmarkStart w:id="0" w:name="_meywb5mtwwnu" w:colFirst="0" w:colLast="0"/>
      <w:bookmarkEnd w:id="0"/>
    </w:p>
    <w:p w14:paraId="77480CB1" w14:textId="77777777" w:rsidR="004220D1" w:rsidRDefault="00000000">
      <w:pPr>
        <w:rPr>
          <w:b/>
          <w:bCs/>
        </w:rPr>
      </w:pPr>
      <w:r>
        <w:rPr>
          <w:noProof/>
        </w:rPr>
        <mc:AlternateContent>
          <mc:Choice Requires="wpg">
            <w:drawing>
              <wp:anchor distT="0" distB="0" distL="114300" distR="114300" simplePos="0" relativeHeight="251658240" behindDoc="0" locked="0" layoutInCell="1" hidden="0" allowOverlap="1" wp14:anchorId="1C967EFB" wp14:editId="5492123D">
                <wp:simplePos x="0" y="0"/>
                <wp:positionH relativeFrom="column">
                  <wp:posOffset>1</wp:posOffset>
                </wp:positionH>
                <wp:positionV relativeFrom="paragraph">
                  <wp:posOffset>9525</wp:posOffset>
                </wp:positionV>
                <wp:extent cx="6238875" cy="1562100"/>
                <wp:effectExtent l="0" t="0" r="0" b="0"/>
                <wp:wrapNone/>
                <wp:docPr id="1" name="Grupo 1"/>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1876314793" name="Grupo 1876314793"/>
                        <wpg:cNvGrpSpPr/>
                        <wpg:grpSpPr>
                          <a:xfrm>
                            <a:off x="2226563" y="2998950"/>
                            <a:ext cx="6238875" cy="1562100"/>
                            <a:chOff x="0" y="0"/>
                            <a:chExt cx="5991225" cy="1562100"/>
                          </a:xfrm>
                        </wpg:grpSpPr>
                        <wps:wsp>
                          <wps:cNvPr id="2115009055" name="Rectángulo 2115009055"/>
                          <wps:cNvSpPr/>
                          <wps:spPr>
                            <a:xfrm>
                              <a:off x="0" y="0"/>
                              <a:ext cx="5991225" cy="1562100"/>
                            </a:xfrm>
                            <a:prstGeom prst="rect">
                              <a:avLst/>
                            </a:prstGeom>
                            <a:noFill/>
                            <a:ln>
                              <a:noFill/>
                            </a:ln>
                          </wps:spPr>
                          <wps:txbx>
                            <w:txbxContent>
                              <w:p w14:paraId="363FAEDB" w14:textId="77777777" w:rsidR="004220D1" w:rsidRDefault="004220D1">
                                <w:pPr>
                                  <w:spacing w:after="0" w:line="240" w:lineRule="auto"/>
                                  <w:textDirection w:val="btLr"/>
                                </w:pPr>
                              </w:p>
                            </w:txbxContent>
                          </wps:txbx>
                          <wps:bodyPr spcFirstLastPara="1" wrap="square" lIns="91425" tIns="91425" rIns="91425" bIns="91425" anchor="ctr" anchorCtr="0">
                            <a:noAutofit/>
                          </wps:bodyPr>
                        </wps:wsp>
                        <wps:wsp>
                          <wps:cNvPr id="419563750" name="Rectángulo 419563750"/>
                          <wps:cNvSpPr/>
                          <wps:spPr>
                            <a:xfrm>
                              <a:off x="1024671" y="299473"/>
                              <a:ext cx="4966554" cy="1262627"/>
                            </a:xfrm>
                            <a:prstGeom prst="rect">
                              <a:avLst/>
                            </a:prstGeom>
                            <a:noFill/>
                            <a:ln>
                              <a:noFill/>
                            </a:ln>
                          </wps:spPr>
                          <wps:txbx>
                            <w:txbxContent>
                              <w:p w14:paraId="30D568DB" w14:textId="77777777" w:rsidR="004220D1" w:rsidRDefault="004220D1">
                                <w:pPr>
                                  <w:spacing w:after="0" w:line="240" w:lineRule="auto"/>
                                  <w:textDirection w:val="btLr"/>
                                </w:pPr>
                              </w:p>
                              <w:p w14:paraId="06246564" w14:textId="77777777" w:rsidR="004220D1" w:rsidRDefault="00000000">
                                <w:pPr>
                                  <w:spacing w:after="0" w:line="240" w:lineRule="auto"/>
                                  <w:textDirection w:val="btLr"/>
                                </w:pPr>
                                <w:r>
                                  <w:rPr>
                                    <w:b/>
                                    <w:color w:val="1F3864"/>
                                    <w:sz w:val="48"/>
                                  </w:rPr>
                                  <w:t xml:space="preserve">Guía2. Desarrollo Proyecto APT </w:t>
                                </w:r>
                              </w:p>
                              <w:p w14:paraId="3D5259E9" w14:textId="77777777" w:rsidR="004220D1"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988930114" name="Rectángulo 988930114"/>
                          <wps:cNvSpPr/>
                          <wps:spPr>
                            <a:xfrm>
                              <a:off x="0" y="0"/>
                              <a:ext cx="993140" cy="1486894"/>
                            </a:xfrm>
                            <a:prstGeom prst="rect">
                              <a:avLst/>
                            </a:prstGeom>
                            <a:solidFill>
                              <a:srgbClr val="1F3864"/>
                            </a:solidFill>
                            <a:ln>
                              <a:noFill/>
                            </a:ln>
                          </wps:spPr>
                          <wps:txbx>
                            <w:txbxContent>
                              <w:p w14:paraId="6B5E96AC" w14:textId="77777777" w:rsidR="004220D1" w:rsidRDefault="004220D1">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1C967EFB" id="Grupo 1" o:spid="_x0000_s1026" style="position:absolute;margin-left:0;margin-top:.75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">
                <v:group id="Grupo 1876314793"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">
                  <v:rect id="Rectángulo 2115009055"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" filled="f" stroked="f">
                    <v:textbox inset="2.53958mm,2.53958mm,2.53958mm,2.53958mm">
                      <w:txbxContent>
                        <w:p w14:paraId="363FAEDB" w14:textId="77777777" w:rsidR="004220D1" w:rsidRDefault="004220D1">
                          <w:pPr>
                            <w:spacing w:after="0" w:line="240" w:lineRule="auto"/>
                            <w:textDirection w:val="btLr"/>
                          </w:pPr>
                        </w:p>
                      </w:txbxContent>
                    </v:textbox>
                  </v:rect>
                  <v:rect id="Rectángulo 419563750"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" filled="f" stroked="f">
                    <v:textbox inset="2.53958mm,1.2694mm,2.53958mm,1.2694mm">
                      <w:txbxContent>
                        <w:p w14:paraId="30D568DB" w14:textId="77777777" w:rsidR="004220D1" w:rsidRDefault="004220D1">
                          <w:pPr>
                            <w:spacing w:after="0" w:line="240" w:lineRule="auto"/>
                            <w:textDirection w:val="btLr"/>
                          </w:pPr>
                        </w:p>
                        <w:p w14:paraId="06246564" w14:textId="77777777" w:rsidR="004220D1" w:rsidRDefault="00000000">
                          <w:pPr>
                            <w:spacing w:after="0" w:line="240" w:lineRule="auto"/>
                            <w:textDirection w:val="btLr"/>
                          </w:pPr>
                          <w:r>
                            <w:rPr>
                              <w:b/>
                              <w:color w:val="1F3864"/>
                              <w:sz w:val="48"/>
                            </w:rPr>
                            <w:t xml:space="preserve">Guía2. Desarrollo Proyecto APT </w:t>
                          </w:r>
                        </w:p>
                        <w:p w14:paraId="3D5259E9" w14:textId="77777777" w:rsidR="004220D1" w:rsidRDefault="00000000">
                          <w:pPr>
                            <w:spacing w:after="0" w:line="240" w:lineRule="auto"/>
                            <w:textDirection w:val="btLr"/>
                          </w:pPr>
                          <w:r>
                            <w:rPr>
                              <w:b/>
                              <w:color w:val="1F3864"/>
                              <w:sz w:val="48"/>
                            </w:rPr>
                            <w:t>Asignatura Capstone</w:t>
                          </w:r>
                        </w:p>
                      </w:txbxContent>
                    </v:textbox>
                  </v:rect>
                  <v:rect id="Rectángulo 988930114"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" fillcolor="#1f3864" stroked="f">
                    <v:textbox inset="2.53958mm,2.53958mm,2.53958mm,2.53958mm">
                      <w:txbxContent>
                        <w:p w14:paraId="6B5E96AC" w14:textId="77777777" w:rsidR="004220D1" w:rsidRDefault="004220D1">
                          <w:pPr>
                            <w:spacing w:after="0" w:line="240" w:lineRule="auto"/>
                            <w:textDirection w:val="btLr"/>
                          </w:pPr>
                        </w:p>
                      </w:txbxContent>
                    </v:textbox>
                  </v:rect>
                </v:group>
              </v:group>
            </w:pict>
          </mc:Fallback>
        </mc:AlternateContent>
      </w:r>
    </w:p>
    <w:p w14:paraId="221BE7FA" w14:textId="77777777" w:rsidR="004220D1" w:rsidRDefault="004220D1">
      <w:pPr>
        <w:rPr>
          <w:color w:val="595959"/>
          <w:sz w:val="24"/>
          <w:szCs w:val="24"/>
        </w:rPr>
      </w:pPr>
    </w:p>
    <w:p w14:paraId="239F1719" w14:textId="77777777" w:rsidR="004220D1" w:rsidRDefault="004220D1">
      <w:pPr>
        <w:rPr>
          <w:color w:val="595959"/>
          <w:sz w:val="24"/>
          <w:szCs w:val="24"/>
        </w:rPr>
      </w:pPr>
    </w:p>
    <w:p w14:paraId="2945D32E" w14:textId="77777777" w:rsidR="004220D1" w:rsidRDefault="004220D1">
      <w:pPr>
        <w:rPr>
          <w:color w:val="595959"/>
          <w:sz w:val="24"/>
          <w:szCs w:val="24"/>
        </w:rPr>
      </w:pPr>
    </w:p>
    <w:p w14:paraId="76C34EEB" w14:textId="77777777" w:rsidR="004220D1" w:rsidRDefault="004220D1">
      <w:pPr>
        <w:rPr>
          <w:color w:val="595959"/>
          <w:sz w:val="24"/>
          <w:szCs w:val="24"/>
        </w:rPr>
      </w:pPr>
    </w:p>
    <w:tbl>
      <w:tblPr>
        <w:tblStyle w:val="a"/>
        <w:tblpPr w:leftFromText="141" w:rightFromText="141" w:vertAnchor="text" w:horzAnchor="margin" w:tblpXSpec="center" w:tblpY="193"/>
        <w:tblW w:w="9639"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9C4CFD" w14:paraId="70CAFA46" w14:textId="77777777" w:rsidTr="009C4CFD">
        <w:trPr>
          <w:trHeight w:val="440"/>
        </w:trPr>
        <w:tc>
          <w:tcPr>
            <w:tcW w:w="9639" w:type="dxa"/>
            <w:vAlign w:val="center"/>
          </w:tcPr>
          <w:p w14:paraId="413A3333" w14:textId="77777777" w:rsidR="009C4CFD" w:rsidRDefault="009C4CFD" w:rsidP="009C4CFD">
            <w:pPr>
              <w:rPr>
                <w:b/>
                <w:bCs/>
                <w:color w:val="1F3864"/>
                <w:sz w:val="28"/>
                <w:szCs w:val="28"/>
              </w:rPr>
            </w:pPr>
            <w:r>
              <w:rPr>
                <w:b/>
                <w:bCs/>
                <w:color w:val="1F3864"/>
                <w:sz w:val="28"/>
                <w:szCs w:val="28"/>
              </w:rPr>
              <w:t>1. Resumen avance Proyecto APT</w:t>
            </w:r>
          </w:p>
        </w:tc>
      </w:tr>
      <w:tr w:rsidR="009C4CFD" w14:paraId="5E9EF202" w14:textId="77777777" w:rsidTr="009C4CFD">
        <w:trPr>
          <w:trHeight w:val="800"/>
        </w:trPr>
        <w:tc>
          <w:tcPr>
            <w:tcW w:w="9639" w:type="dxa"/>
            <w:shd w:val="clear" w:color="auto" w:fill="D9E2F3"/>
            <w:vAlign w:val="center"/>
          </w:tcPr>
          <w:p w14:paraId="35F04BF6" w14:textId="77777777" w:rsidR="009C4CFD" w:rsidRDefault="009C4CFD" w:rsidP="009C4CFD">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encontrarás distintos campos que deberás completar con la información solicitada. </w:t>
            </w:r>
          </w:p>
        </w:tc>
      </w:tr>
    </w:tbl>
    <w:p w14:paraId="33500632" w14:textId="77777777" w:rsidR="004220D1" w:rsidRDefault="004220D1">
      <w:pPr>
        <w:spacing w:after="0" w:line="240" w:lineRule="auto"/>
        <w:rPr>
          <w:color w:val="595959"/>
          <w:sz w:val="24"/>
          <w:szCs w:val="24"/>
        </w:rPr>
      </w:pPr>
    </w:p>
    <w:p w14:paraId="200A834F" w14:textId="77777777" w:rsidR="004220D1" w:rsidRDefault="004220D1">
      <w:pPr>
        <w:spacing w:after="0" w:line="240" w:lineRule="auto"/>
        <w:rPr>
          <w:color w:val="595959"/>
          <w:sz w:val="24"/>
          <w:szCs w:val="24"/>
        </w:rPr>
      </w:pPr>
    </w:p>
    <w:tbl>
      <w:tblPr>
        <w:tblStyle w:val="a0"/>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28"/>
        <w:gridCol w:w="7111"/>
      </w:tblGrid>
      <w:tr w:rsidR="004220D1" w14:paraId="6ED7D33A" w14:textId="77777777">
        <w:tc>
          <w:tcPr>
            <w:tcW w:w="2528" w:type="dxa"/>
            <w:vAlign w:val="center"/>
          </w:tcPr>
          <w:p w14:paraId="4E5C2AB1" w14:textId="77777777" w:rsidR="004220D1" w:rsidRDefault="00000000">
            <w:pPr>
              <w:rPr>
                <w:color w:val="1F3864"/>
              </w:rPr>
            </w:pPr>
            <w:r>
              <w:rPr>
                <w:color w:val="1F3864"/>
              </w:rPr>
              <w:t>Resumen de avance proyecto APT</w:t>
            </w:r>
          </w:p>
        </w:tc>
        <w:tc>
          <w:tcPr>
            <w:tcW w:w="7111" w:type="dxa"/>
          </w:tcPr>
          <w:p w14:paraId="63A61D2B" w14:textId="5B39DE52" w:rsidR="00900EAB" w:rsidRDefault="00900EAB" w:rsidP="009C4CFD">
            <w:pPr>
              <w:pStyle w:val="Prrafodelista"/>
              <w:numPr>
                <w:ilvl w:val="0"/>
                <w:numId w:val="6"/>
              </w:numPr>
              <w:jc w:val="both"/>
              <w:rPr>
                <w:i/>
                <w:iCs/>
                <w:color w:val="548DD4"/>
                <w:sz w:val="20"/>
                <w:szCs w:val="20"/>
              </w:rPr>
            </w:pPr>
            <w:r w:rsidRPr="009C4CFD">
              <w:rPr>
                <w:i/>
                <w:iCs/>
                <w:color w:val="548DD4"/>
                <w:sz w:val="20"/>
                <w:szCs w:val="20"/>
              </w:rPr>
              <w:t>Desde la Fase 1 se completó el desarrollo funcional del MVP de BudSound: registro/login con roles (Participante/DJ, incluyendo login alternativo con Google), creación de eventos con código QR (DJ) e ingreso vía QR o código manual (Participante), búsqueda de canciones por metadatos (iTunes Search API, sin reproducir audio), solicitud de canción con propina obligatoria y cobro condicionado (se cobra solo si el DJ acepta, vía MercadoPago), cola de solicitudes en tiempo real (Socket.io) con reconexión automática ante cortes de red, split de pagos por DJ (cada DJ conecta su propia cuenta de MercadoPago vía OAuth), y cierre de evento con recaudación y analítica básica.</w:t>
            </w:r>
          </w:p>
          <w:p w14:paraId="658F6B67" w14:textId="77777777" w:rsidR="009C4CFD" w:rsidRPr="009C4CFD" w:rsidRDefault="009C4CFD" w:rsidP="009C4CFD">
            <w:pPr>
              <w:pStyle w:val="Prrafodelista"/>
              <w:jc w:val="both"/>
              <w:rPr>
                <w:i/>
                <w:iCs/>
                <w:color w:val="548DD4"/>
                <w:sz w:val="20"/>
                <w:szCs w:val="20"/>
              </w:rPr>
            </w:pPr>
          </w:p>
          <w:p w14:paraId="5434EC3A" w14:textId="286652A4" w:rsidR="00900EAB" w:rsidRDefault="00900EAB" w:rsidP="009C4CFD">
            <w:pPr>
              <w:pStyle w:val="Prrafodelista"/>
              <w:numPr>
                <w:ilvl w:val="0"/>
                <w:numId w:val="6"/>
              </w:numPr>
              <w:jc w:val="both"/>
              <w:rPr>
                <w:i/>
                <w:iCs/>
                <w:color w:val="548DD4"/>
                <w:sz w:val="20"/>
                <w:szCs w:val="20"/>
              </w:rPr>
            </w:pPr>
            <w:r w:rsidRPr="009C4CFD">
              <w:rPr>
                <w:i/>
                <w:iCs/>
                <w:color w:val="548DD4"/>
                <w:sz w:val="20"/>
                <w:szCs w:val="20"/>
              </w:rPr>
              <w:t xml:space="preserve">Además, se cerraron brechas de cumplimiento metodológico detectadas en una auditoría interna: se formalizaron los artefactos Scrum completos (Product Vision, Product Backlog, Sprint Backlog, Definition of Done, Retrospectivas), se crearon los 5 diagramas requeridos (arquitectura, modelo de datos, clases, secuencia, casos de uso) y se containerizó el entorno de desarrollo con Docker. También se corrigió un bug de escaneo de QR que afectaba a múltiples celulares distintos (causado por una versión muy antigua de la librería de cámara), se agregó la función para que el participante pueda salir de un evento activo, y se diseñó y desplegó una landing page pública en Vercel para mostrar la </w:t>
            </w:r>
            <w:r w:rsidR="00834D80" w:rsidRPr="009C4CFD">
              <w:rPr>
                <w:i/>
                <w:iCs/>
                <w:color w:val="548DD4"/>
                <w:sz w:val="20"/>
                <w:szCs w:val="20"/>
              </w:rPr>
              <w:t>aplicación</w:t>
            </w:r>
            <w:r w:rsidRPr="009C4CFD">
              <w:rPr>
                <w:i/>
                <w:iCs/>
                <w:color w:val="548DD4"/>
                <w:sz w:val="20"/>
                <w:szCs w:val="20"/>
              </w:rPr>
              <w:t xml:space="preserve"> a terceros.</w:t>
            </w:r>
          </w:p>
          <w:p w14:paraId="64DC8A41" w14:textId="77777777" w:rsidR="009C4CFD" w:rsidRPr="009C4CFD" w:rsidRDefault="009C4CFD" w:rsidP="009C4CFD">
            <w:pPr>
              <w:pStyle w:val="Prrafodelista"/>
              <w:rPr>
                <w:i/>
                <w:iCs/>
                <w:color w:val="548DD4"/>
                <w:sz w:val="20"/>
                <w:szCs w:val="20"/>
              </w:rPr>
            </w:pPr>
          </w:p>
          <w:p w14:paraId="1BD8BD22" w14:textId="77777777" w:rsidR="009C4CFD" w:rsidRPr="009C4CFD" w:rsidRDefault="009C4CFD" w:rsidP="009C4CFD">
            <w:pPr>
              <w:pStyle w:val="Prrafodelista"/>
              <w:jc w:val="both"/>
              <w:rPr>
                <w:i/>
                <w:iCs/>
                <w:color w:val="548DD4"/>
                <w:sz w:val="20"/>
                <w:szCs w:val="20"/>
              </w:rPr>
            </w:pPr>
          </w:p>
          <w:p w14:paraId="372A5A52" w14:textId="0C51496F" w:rsidR="004220D1" w:rsidRPr="009C4CFD" w:rsidRDefault="00900EAB" w:rsidP="009C4CFD">
            <w:pPr>
              <w:pStyle w:val="Prrafodelista"/>
              <w:numPr>
                <w:ilvl w:val="0"/>
                <w:numId w:val="6"/>
              </w:numPr>
              <w:jc w:val="both"/>
              <w:rPr>
                <w:i/>
                <w:iCs/>
                <w:color w:val="548DD4"/>
                <w:sz w:val="20"/>
                <w:szCs w:val="20"/>
              </w:rPr>
            </w:pPr>
            <w:r w:rsidRPr="009C4CFD">
              <w:rPr>
                <w:i/>
                <w:iCs/>
                <w:color w:val="548DD4"/>
                <w:sz w:val="20"/>
                <w:szCs w:val="20"/>
              </w:rPr>
              <w:t>Actualmente el foco está en activar el cobro real con MercadoPago en producción: la infraestructura técnica (backend, OAuth, split de pagos) está terminada y probada, pero falta (a) configurar las credenciales reales en el servidor de producción (Railway) y (b) que cada DJ habilite su propia cuenta de MercadoPago para poder vender/recibir dinero — este segundo punto depende de un trámite regulatorio externo de cada DJ con MercadoPago, no del código.</w:t>
            </w:r>
          </w:p>
        </w:tc>
      </w:tr>
      <w:tr w:rsidR="004220D1" w14:paraId="5578E8FF" w14:textId="77777777">
        <w:trPr>
          <w:trHeight w:val="1247"/>
        </w:trPr>
        <w:tc>
          <w:tcPr>
            <w:tcW w:w="2528" w:type="dxa"/>
            <w:vAlign w:val="center"/>
          </w:tcPr>
          <w:p w14:paraId="68CF574C" w14:textId="77777777" w:rsidR="004220D1" w:rsidRDefault="00000000">
            <w:pPr>
              <w:rPr>
                <w:color w:val="1F3864"/>
              </w:rPr>
            </w:pPr>
            <w:r>
              <w:rPr>
                <w:color w:val="1F3864"/>
              </w:rPr>
              <w:lastRenderedPageBreak/>
              <w:t>Objetivos</w:t>
            </w:r>
          </w:p>
        </w:tc>
        <w:tc>
          <w:tcPr>
            <w:tcW w:w="7111" w:type="dxa"/>
            <w:vAlign w:val="center"/>
          </w:tcPr>
          <w:p w14:paraId="7554E8EE" w14:textId="1AC47294" w:rsidR="004220D1" w:rsidRDefault="00900EAB">
            <w:pPr>
              <w:jc w:val="both"/>
              <w:rPr>
                <w:b/>
                <w:bCs/>
                <w:i/>
                <w:iCs/>
                <w:color w:val="548DD4"/>
                <w:sz w:val="20"/>
                <w:szCs w:val="20"/>
              </w:rPr>
            </w:pPr>
            <w:r w:rsidRPr="00900EAB">
              <w:rPr>
                <w:i/>
                <w:iCs/>
                <w:color w:val="548DD4"/>
                <w:sz w:val="20"/>
                <w:szCs w:val="20"/>
              </w:rPr>
              <w:t>Sin ajustes — se mantienen los mismos definidos y aprobados en la Fase 1.</w:t>
            </w:r>
          </w:p>
        </w:tc>
      </w:tr>
      <w:tr w:rsidR="004220D1" w14:paraId="2C55328C" w14:textId="77777777">
        <w:trPr>
          <w:trHeight w:val="939"/>
        </w:trPr>
        <w:tc>
          <w:tcPr>
            <w:tcW w:w="2528" w:type="dxa"/>
            <w:vAlign w:val="center"/>
          </w:tcPr>
          <w:p w14:paraId="1A8F6644" w14:textId="77777777" w:rsidR="004220D1" w:rsidRDefault="00000000">
            <w:pPr>
              <w:rPr>
                <w:color w:val="1F3864"/>
              </w:rPr>
            </w:pPr>
            <w:r>
              <w:rPr>
                <w:color w:val="1F3864"/>
              </w:rPr>
              <w:t>Metodología</w:t>
            </w:r>
          </w:p>
        </w:tc>
        <w:tc>
          <w:tcPr>
            <w:tcW w:w="7111" w:type="dxa"/>
            <w:vAlign w:val="center"/>
          </w:tcPr>
          <w:p w14:paraId="0A52FA33" w14:textId="3C0038AD" w:rsidR="004220D1" w:rsidRDefault="00900EAB">
            <w:pPr>
              <w:jc w:val="both"/>
              <w:rPr>
                <w:i/>
                <w:iCs/>
                <w:color w:val="548DD4"/>
                <w:sz w:val="20"/>
                <w:szCs w:val="20"/>
              </w:rPr>
            </w:pPr>
            <w:r w:rsidRPr="00900EAB">
              <w:rPr>
                <w:i/>
                <w:iCs/>
                <w:color w:val="548DD4"/>
                <w:sz w:val="20"/>
                <w:szCs w:val="20"/>
              </w:rPr>
              <w:t>Sin ajustes de fondo — se sigue trabajando con Scrum y los mismos 7 sprints. El único matiz honesto que se documentó es que las actas de retrospectiva no se llevaron sprint a sprint en tiempo real, sino que se reconstruyeron al final a partir del historial real de commits y decisiones técnicas</w:t>
            </w:r>
          </w:p>
        </w:tc>
      </w:tr>
      <w:tr w:rsidR="004220D1" w14:paraId="7E4A1F01" w14:textId="77777777">
        <w:trPr>
          <w:trHeight w:val="2377"/>
        </w:trPr>
        <w:tc>
          <w:tcPr>
            <w:tcW w:w="2528" w:type="dxa"/>
            <w:vAlign w:val="center"/>
          </w:tcPr>
          <w:p w14:paraId="5B80EB4A" w14:textId="77777777" w:rsidR="004220D1" w:rsidRDefault="00000000">
            <w:pPr>
              <w:rPr>
                <w:color w:val="1F3864"/>
              </w:rPr>
            </w:pPr>
            <w:r>
              <w:rPr>
                <w:color w:val="1F3864"/>
              </w:rPr>
              <w:t>Evidencias de avance</w:t>
            </w:r>
          </w:p>
        </w:tc>
        <w:tc>
          <w:tcPr>
            <w:tcW w:w="7111" w:type="dxa"/>
            <w:vAlign w:val="center"/>
          </w:tcPr>
          <w:p w14:paraId="4101A3E6" w14:textId="59FFB8C3" w:rsidR="00900EAB" w:rsidRPr="00900EAB" w:rsidRDefault="00900EAB" w:rsidP="00900EAB">
            <w:pPr>
              <w:jc w:val="both"/>
              <w:rPr>
                <w:i/>
                <w:iCs/>
                <w:color w:val="548DD4"/>
                <w:sz w:val="18"/>
                <w:szCs w:val="18"/>
              </w:rPr>
            </w:pPr>
            <w:r w:rsidRPr="00900EAB">
              <w:rPr>
                <w:i/>
                <w:iCs/>
                <w:color w:val="548DD4"/>
                <w:sz w:val="18"/>
                <w:szCs w:val="18"/>
              </w:rPr>
              <w:t>(Como equipo decidimos en usar un Github aparte para poder guardar todos documentos y avances que vamos haciendo día a día, lo dejaremos adjunto en un documento dentro de evidencias proyecto)</w:t>
            </w:r>
            <w:r>
              <w:rPr>
                <w:i/>
                <w:iCs/>
                <w:color w:val="548DD4"/>
                <w:sz w:val="18"/>
                <w:szCs w:val="18"/>
              </w:rPr>
              <w:t xml:space="preserve"> </w:t>
            </w:r>
            <w:r w:rsidR="00000000">
              <w:rPr>
                <w:i/>
                <w:iCs/>
                <w:color w:val="548DD4"/>
                <w:sz w:val="18"/>
                <w:szCs w:val="18"/>
              </w:rPr>
              <w:pict w14:anchorId="353D7DF9">
                <v:rect id="_x0000_i1025" style="width:0;height:1.5pt" o:hralign="center" o:hrstd="t" o:hr="t" fillcolor="#a0a0a0" stroked="f"/>
              </w:pict>
            </w:r>
          </w:p>
          <w:p w14:paraId="10528334" w14:textId="77777777" w:rsidR="009C4CFD" w:rsidRDefault="00900EAB" w:rsidP="00900EAB">
            <w:pPr>
              <w:pStyle w:val="Prrafodelista"/>
              <w:numPr>
                <w:ilvl w:val="0"/>
                <w:numId w:val="2"/>
              </w:numPr>
              <w:jc w:val="both"/>
              <w:rPr>
                <w:i/>
                <w:iCs/>
                <w:color w:val="548DD4"/>
                <w:sz w:val="20"/>
                <w:szCs w:val="20"/>
              </w:rPr>
            </w:pPr>
            <w:r w:rsidRPr="009C4CFD">
              <w:rPr>
                <w:i/>
                <w:iCs/>
                <w:color w:val="548DD4"/>
                <w:sz w:val="20"/>
                <w:szCs w:val="20"/>
              </w:rPr>
              <w:t>Repositorio público: github.com/Gabosepulvv/BudSound (release demo-v1 con el APK distribuible).</w:t>
            </w:r>
          </w:p>
          <w:p w14:paraId="74FE56F3" w14:textId="77777777" w:rsidR="009C4CFD" w:rsidRDefault="009C4CFD" w:rsidP="009C4CFD">
            <w:pPr>
              <w:pStyle w:val="Prrafodelista"/>
              <w:jc w:val="both"/>
              <w:rPr>
                <w:i/>
                <w:iCs/>
                <w:color w:val="548DD4"/>
                <w:sz w:val="20"/>
                <w:szCs w:val="20"/>
              </w:rPr>
            </w:pPr>
          </w:p>
          <w:p w14:paraId="25A08C15" w14:textId="6A250C3A" w:rsidR="009C4CFD" w:rsidRPr="009C4CFD" w:rsidRDefault="00900EAB" w:rsidP="009C4CFD">
            <w:pPr>
              <w:pStyle w:val="Prrafodelista"/>
              <w:numPr>
                <w:ilvl w:val="0"/>
                <w:numId w:val="2"/>
              </w:numPr>
              <w:jc w:val="both"/>
              <w:rPr>
                <w:i/>
                <w:iCs/>
                <w:color w:val="548DD4"/>
                <w:sz w:val="20"/>
                <w:szCs w:val="20"/>
                <w:lang w:val="en-US"/>
              </w:rPr>
            </w:pPr>
            <w:r w:rsidRPr="009C4CFD">
              <w:rPr>
                <w:i/>
                <w:iCs/>
                <w:color w:val="548DD4"/>
                <w:sz w:val="20"/>
                <w:szCs w:val="20"/>
                <w:lang w:val="en-US"/>
              </w:rPr>
              <w:t>Artefactos Scrum completos en docs/scrum/ (Product Vision, Backlog, Sprint Backlog, Definition of Done, Retrospectivas).</w:t>
            </w:r>
          </w:p>
          <w:p w14:paraId="19F34B68" w14:textId="77777777" w:rsidR="009C4CFD" w:rsidRDefault="009C4CFD" w:rsidP="009C4CFD">
            <w:pPr>
              <w:pStyle w:val="Prrafodelista"/>
              <w:jc w:val="both"/>
              <w:rPr>
                <w:i/>
                <w:iCs/>
                <w:color w:val="548DD4"/>
                <w:sz w:val="20"/>
                <w:szCs w:val="20"/>
                <w:lang w:val="en-US"/>
              </w:rPr>
            </w:pPr>
          </w:p>
          <w:p w14:paraId="4543EEBC" w14:textId="77777777" w:rsidR="009C4CFD" w:rsidRDefault="00900EAB" w:rsidP="00900EAB">
            <w:pPr>
              <w:pStyle w:val="Prrafodelista"/>
              <w:numPr>
                <w:ilvl w:val="0"/>
                <w:numId w:val="2"/>
              </w:numPr>
              <w:jc w:val="both"/>
              <w:rPr>
                <w:i/>
                <w:iCs/>
                <w:color w:val="548DD4"/>
                <w:sz w:val="20"/>
                <w:szCs w:val="20"/>
              </w:rPr>
            </w:pPr>
            <w:r w:rsidRPr="009C4CFD">
              <w:rPr>
                <w:i/>
                <w:iCs/>
                <w:color w:val="548DD4"/>
                <w:sz w:val="20"/>
                <w:szCs w:val="20"/>
              </w:rPr>
              <w:t>5 diagramas técnicos en docs/diagrams/ (renderizan directo en GitHub).</w:t>
            </w:r>
          </w:p>
          <w:p w14:paraId="2236128A" w14:textId="77777777" w:rsidR="009C4CFD" w:rsidRDefault="009C4CFD" w:rsidP="009C4CFD">
            <w:pPr>
              <w:pStyle w:val="Prrafodelista"/>
              <w:jc w:val="both"/>
              <w:rPr>
                <w:i/>
                <w:iCs/>
                <w:color w:val="548DD4"/>
                <w:sz w:val="20"/>
                <w:szCs w:val="20"/>
              </w:rPr>
            </w:pPr>
          </w:p>
          <w:p w14:paraId="6856797C" w14:textId="2C2D6EC4" w:rsidR="009C4CFD" w:rsidRPr="009C4CFD" w:rsidRDefault="00900EAB" w:rsidP="009C4CFD">
            <w:pPr>
              <w:pStyle w:val="Prrafodelista"/>
              <w:numPr>
                <w:ilvl w:val="0"/>
                <w:numId w:val="2"/>
              </w:numPr>
              <w:jc w:val="both"/>
              <w:rPr>
                <w:i/>
                <w:iCs/>
                <w:color w:val="548DD4"/>
                <w:sz w:val="20"/>
                <w:szCs w:val="20"/>
              </w:rPr>
            </w:pPr>
            <w:r w:rsidRPr="009C4CFD">
              <w:rPr>
                <w:i/>
                <w:iCs/>
                <w:color w:val="548DD4"/>
                <w:sz w:val="20"/>
                <w:szCs w:val="20"/>
              </w:rPr>
              <w:t>Landing page pública desplegada en Vercel, responsiva para mobile.</w:t>
            </w:r>
          </w:p>
          <w:p w14:paraId="5D85929D" w14:textId="77777777" w:rsidR="009C4CFD" w:rsidRPr="009C4CFD" w:rsidRDefault="009C4CFD" w:rsidP="009C4CFD">
            <w:pPr>
              <w:pStyle w:val="Prrafodelista"/>
              <w:spacing w:line="240" w:lineRule="auto"/>
              <w:jc w:val="both"/>
              <w:rPr>
                <w:i/>
                <w:iCs/>
                <w:color w:val="548DD4"/>
                <w:sz w:val="20"/>
                <w:szCs w:val="20"/>
              </w:rPr>
            </w:pPr>
          </w:p>
          <w:p w14:paraId="4DF013DB" w14:textId="77777777" w:rsidR="009C4CFD" w:rsidRDefault="00900EAB" w:rsidP="00900EAB">
            <w:pPr>
              <w:pStyle w:val="Prrafodelista"/>
              <w:numPr>
                <w:ilvl w:val="0"/>
                <w:numId w:val="2"/>
              </w:numPr>
              <w:jc w:val="both"/>
              <w:rPr>
                <w:i/>
                <w:iCs/>
                <w:color w:val="548DD4"/>
                <w:sz w:val="20"/>
                <w:szCs w:val="20"/>
                <w:lang w:val="en-US"/>
              </w:rPr>
            </w:pPr>
            <w:r w:rsidRPr="009C4CFD">
              <w:rPr>
                <w:i/>
                <w:iCs/>
                <w:color w:val="548DD4"/>
                <w:sz w:val="20"/>
                <w:szCs w:val="20"/>
                <w:lang w:val="en-US"/>
              </w:rPr>
              <w:t>Backend desplegado en Railway (/api/health operativo).</w:t>
            </w:r>
          </w:p>
          <w:p w14:paraId="0E369480" w14:textId="77777777" w:rsidR="009C4CFD" w:rsidRPr="009C4CFD" w:rsidRDefault="009C4CFD" w:rsidP="009C4CFD">
            <w:pPr>
              <w:pStyle w:val="Prrafodelista"/>
              <w:rPr>
                <w:i/>
                <w:iCs/>
                <w:color w:val="548DD4"/>
                <w:sz w:val="20"/>
                <w:szCs w:val="20"/>
                <w:lang w:val="en-US"/>
              </w:rPr>
            </w:pPr>
          </w:p>
          <w:p w14:paraId="069B5536" w14:textId="7781E9B7" w:rsidR="00900EAB" w:rsidRPr="009C4CFD" w:rsidRDefault="00900EAB" w:rsidP="00900EAB">
            <w:pPr>
              <w:pStyle w:val="Prrafodelista"/>
              <w:numPr>
                <w:ilvl w:val="0"/>
                <w:numId w:val="2"/>
              </w:numPr>
              <w:jc w:val="both"/>
              <w:rPr>
                <w:i/>
                <w:iCs/>
                <w:color w:val="548DD4"/>
                <w:sz w:val="20"/>
                <w:szCs w:val="20"/>
              </w:rPr>
            </w:pPr>
            <w:r w:rsidRPr="009C4CFD">
              <w:rPr>
                <w:i/>
                <w:iCs/>
                <w:color w:val="548DD4"/>
                <w:sz w:val="20"/>
                <w:szCs w:val="20"/>
              </w:rPr>
              <w:t>Capturas de pantalla del flujo funcionando en un dispositivo físico (escaneo de QR, cola de solicitudes en vivo, pantalla de “Salir del evento”).</w:t>
            </w:r>
          </w:p>
          <w:p w14:paraId="6201E8BA" w14:textId="6B6A8BB5" w:rsidR="004220D1" w:rsidRPr="009C4CFD" w:rsidRDefault="00900EAB">
            <w:pPr>
              <w:jc w:val="both"/>
              <w:rPr>
                <w:i/>
                <w:iCs/>
                <w:color w:val="548DD4"/>
                <w:sz w:val="20"/>
                <w:szCs w:val="20"/>
              </w:rPr>
            </w:pPr>
            <w:r w:rsidRPr="00900EAB">
              <w:rPr>
                <w:i/>
                <w:iCs/>
                <w:color w:val="548DD4"/>
                <w:sz w:val="20"/>
                <w:szCs w:val="20"/>
              </w:rPr>
              <w:t>Esta evidencia da cuenta del desarrollo porque combina código funcionando en un entorno real (no solo local), documentación de proceso (Scrum) y documentación técnica (diagramas), que en conjunto muestran tanto el “cómo se construyó” como el “qué funciona hoy”.</w:t>
            </w:r>
          </w:p>
        </w:tc>
      </w:tr>
      <w:tr w:rsidR="004220D1" w14:paraId="61F69033" w14:textId="77777777">
        <w:trPr>
          <w:gridAfter w:val="1"/>
          <w:wAfter w:w="7111" w:type="dxa"/>
          <w:trHeight w:val="440"/>
        </w:trPr>
        <w:tc>
          <w:tcPr>
            <w:tcW w:w="2528" w:type="dxa"/>
            <w:vAlign w:val="center"/>
          </w:tcPr>
          <w:p w14:paraId="7C9457BB" w14:textId="77777777" w:rsidR="004220D1" w:rsidRDefault="00000000">
            <w:pPr>
              <w:rPr>
                <w:b/>
                <w:bCs/>
                <w:color w:val="1F3864"/>
                <w:sz w:val="28"/>
                <w:szCs w:val="28"/>
              </w:rPr>
            </w:pPr>
            <w:r>
              <w:rPr>
                <w:b/>
                <w:bCs/>
                <w:color w:val="1F3864"/>
                <w:sz w:val="28"/>
                <w:szCs w:val="28"/>
              </w:rPr>
              <w:t xml:space="preserve">2. Monitoreo del Plan de Trabajo </w:t>
            </w:r>
          </w:p>
        </w:tc>
      </w:tr>
      <w:tr w:rsidR="004220D1" w14:paraId="63664CEF" w14:textId="77777777">
        <w:trPr>
          <w:gridAfter w:val="1"/>
          <w:wAfter w:w="7111" w:type="dxa"/>
          <w:trHeight w:val="800"/>
        </w:trPr>
        <w:tc>
          <w:tcPr>
            <w:tcW w:w="2528" w:type="dxa"/>
            <w:shd w:val="clear" w:color="auto" w:fill="D9E2F3"/>
            <w:vAlign w:val="center"/>
          </w:tcPr>
          <w:p w14:paraId="4B06EAB0" w14:textId="77777777" w:rsidR="004220D1" w:rsidRDefault="00000000">
            <w:pPr>
              <w:jc w:val="both"/>
              <w:rPr>
                <w:color w:val="1F3864"/>
              </w:rPr>
            </w:pPr>
            <w:r>
              <w:rPr>
                <w:color w:val="1F3864"/>
              </w:rPr>
              <w:t>Examina cuidadosamente tu plan de trabajo, enfocándote especialmente en la columna de estado de avance y ajustes.</w:t>
            </w:r>
          </w:p>
        </w:tc>
      </w:tr>
    </w:tbl>
    <w:p w14:paraId="66A25559" w14:textId="77777777" w:rsidR="004220D1" w:rsidRDefault="004220D1">
      <w:pPr>
        <w:spacing w:after="0" w:line="240" w:lineRule="auto"/>
        <w:rPr>
          <w:color w:val="595959"/>
          <w:sz w:val="24"/>
          <w:szCs w:val="24"/>
        </w:rPr>
      </w:pPr>
    </w:p>
    <w:tbl>
      <w:tblPr>
        <w:tblStyle w:val="a1"/>
        <w:tblpPr w:leftFromText="180" w:rightFromText="180" w:vertAnchor="page" w:horzAnchor="margin" w:tblpXSpec="center" w:tblpY="3517"/>
        <w:tblW w:w="10774"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271"/>
        <w:gridCol w:w="1843"/>
        <w:gridCol w:w="1276"/>
        <w:gridCol w:w="1134"/>
        <w:gridCol w:w="1275"/>
        <w:gridCol w:w="1560"/>
        <w:gridCol w:w="1139"/>
        <w:gridCol w:w="1276"/>
      </w:tblGrid>
      <w:tr w:rsidR="004220D1" w14:paraId="32289CEC" w14:textId="77777777" w:rsidTr="00D511C0">
        <w:trPr>
          <w:trHeight w:val="415"/>
        </w:trPr>
        <w:tc>
          <w:tcPr>
            <w:tcW w:w="10774" w:type="dxa"/>
            <w:gridSpan w:val="8"/>
            <w:vAlign w:val="center"/>
          </w:tcPr>
          <w:p w14:paraId="7CB12014" w14:textId="77777777" w:rsidR="004220D1" w:rsidRDefault="00000000">
            <w:pPr>
              <w:jc w:val="center"/>
              <w:rPr>
                <w:color w:val="1F3864"/>
                <w:sz w:val="18"/>
                <w:szCs w:val="18"/>
              </w:rPr>
            </w:pPr>
            <w:r>
              <w:rPr>
                <w:color w:val="1F3864"/>
                <w:sz w:val="18"/>
                <w:szCs w:val="18"/>
              </w:rPr>
              <w:lastRenderedPageBreak/>
              <w:t>Plan de Trabajo</w:t>
            </w:r>
          </w:p>
        </w:tc>
      </w:tr>
      <w:tr w:rsidR="004220D1" w14:paraId="4F43802E" w14:textId="77777777" w:rsidTr="004A375F">
        <w:trPr>
          <w:trHeight w:val="711"/>
        </w:trPr>
        <w:tc>
          <w:tcPr>
            <w:tcW w:w="1271" w:type="dxa"/>
            <w:vAlign w:val="center"/>
          </w:tcPr>
          <w:p w14:paraId="5B18D4BC" w14:textId="77777777" w:rsidR="004220D1" w:rsidRDefault="00000000">
            <w:pPr>
              <w:jc w:val="center"/>
              <w:rPr>
                <w:color w:val="1F3864"/>
                <w:sz w:val="18"/>
                <w:szCs w:val="18"/>
              </w:rPr>
            </w:pPr>
            <w:r>
              <w:rPr>
                <w:color w:val="1F3864"/>
                <w:sz w:val="18"/>
                <w:szCs w:val="18"/>
              </w:rPr>
              <w:t>Competencia o unidades de competencias</w:t>
            </w:r>
          </w:p>
        </w:tc>
        <w:tc>
          <w:tcPr>
            <w:tcW w:w="1843" w:type="dxa"/>
            <w:vAlign w:val="center"/>
          </w:tcPr>
          <w:p w14:paraId="62A629AE" w14:textId="77777777" w:rsidR="004220D1" w:rsidRDefault="00000000">
            <w:pPr>
              <w:jc w:val="center"/>
              <w:rPr>
                <w:color w:val="1F3864"/>
                <w:sz w:val="18"/>
                <w:szCs w:val="18"/>
              </w:rPr>
            </w:pPr>
            <w:r>
              <w:rPr>
                <w:color w:val="1F3864"/>
                <w:sz w:val="18"/>
                <w:szCs w:val="18"/>
              </w:rPr>
              <w:t>Actividades</w:t>
            </w:r>
          </w:p>
        </w:tc>
        <w:tc>
          <w:tcPr>
            <w:tcW w:w="1276" w:type="dxa"/>
            <w:vAlign w:val="center"/>
          </w:tcPr>
          <w:p w14:paraId="1B99DBF1" w14:textId="77777777" w:rsidR="004220D1" w:rsidRDefault="00000000">
            <w:pPr>
              <w:jc w:val="center"/>
              <w:rPr>
                <w:color w:val="1F3864"/>
                <w:sz w:val="18"/>
                <w:szCs w:val="18"/>
              </w:rPr>
            </w:pPr>
            <w:r>
              <w:rPr>
                <w:color w:val="1F3864"/>
                <w:sz w:val="18"/>
                <w:szCs w:val="18"/>
              </w:rPr>
              <w:t>Recursos</w:t>
            </w:r>
          </w:p>
        </w:tc>
        <w:tc>
          <w:tcPr>
            <w:tcW w:w="1134" w:type="dxa"/>
            <w:vAlign w:val="center"/>
          </w:tcPr>
          <w:p w14:paraId="78977D52" w14:textId="77777777" w:rsidR="004220D1" w:rsidRDefault="00000000">
            <w:pPr>
              <w:jc w:val="center"/>
              <w:rPr>
                <w:color w:val="1F3864"/>
                <w:sz w:val="18"/>
                <w:szCs w:val="18"/>
              </w:rPr>
            </w:pPr>
            <w:r>
              <w:rPr>
                <w:color w:val="1F3864"/>
                <w:sz w:val="18"/>
                <w:szCs w:val="18"/>
              </w:rPr>
              <w:t>Duración de la actividad</w:t>
            </w:r>
          </w:p>
        </w:tc>
        <w:tc>
          <w:tcPr>
            <w:tcW w:w="1275" w:type="dxa"/>
            <w:vAlign w:val="center"/>
          </w:tcPr>
          <w:p w14:paraId="66AFABA5" w14:textId="58790FE4" w:rsidR="004220D1" w:rsidRDefault="00000000">
            <w:pPr>
              <w:jc w:val="center"/>
              <w:rPr>
                <w:color w:val="1F3864"/>
                <w:sz w:val="18"/>
                <w:szCs w:val="18"/>
              </w:rPr>
            </w:pPr>
            <w:r>
              <w:rPr>
                <w:color w:val="1F3864"/>
                <w:sz w:val="18"/>
                <w:szCs w:val="18"/>
              </w:rPr>
              <w:t>Responsable</w:t>
            </w:r>
          </w:p>
        </w:tc>
        <w:tc>
          <w:tcPr>
            <w:tcW w:w="1560" w:type="dxa"/>
            <w:vAlign w:val="center"/>
          </w:tcPr>
          <w:p w14:paraId="7C58D8B1" w14:textId="77777777" w:rsidR="004220D1" w:rsidRDefault="00000000">
            <w:pPr>
              <w:jc w:val="center"/>
              <w:rPr>
                <w:color w:val="1F3864"/>
                <w:sz w:val="18"/>
                <w:szCs w:val="18"/>
              </w:rPr>
            </w:pPr>
            <w:r>
              <w:rPr>
                <w:color w:val="1F3864"/>
                <w:sz w:val="18"/>
                <w:szCs w:val="18"/>
              </w:rPr>
              <w:t>Observaciones</w:t>
            </w:r>
          </w:p>
        </w:tc>
        <w:tc>
          <w:tcPr>
            <w:tcW w:w="1139" w:type="dxa"/>
            <w:vAlign w:val="center"/>
          </w:tcPr>
          <w:p w14:paraId="777DF2E3" w14:textId="77777777" w:rsidR="004220D1" w:rsidRDefault="00000000">
            <w:pPr>
              <w:jc w:val="center"/>
              <w:rPr>
                <w:color w:val="1F3864"/>
                <w:sz w:val="18"/>
                <w:szCs w:val="18"/>
              </w:rPr>
            </w:pPr>
            <w:r>
              <w:rPr>
                <w:color w:val="1F3864"/>
                <w:sz w:val="18"/>
                <w:szCs w:val="18"/>
              </w:rPr>
              <w:t>Estado de avance</w:t>
            </w:r>
          </w:p>
        </w:tc>
        <w:tc>
          <w:tcPr>
            <w:tcW w:w="1276" w:type="dxa"/>
            <w:vAlign w:val="center"/>
          </w:tcPr>
          <w:p w14:paraId="35DBE095" w14:textId="77777777" w:rsidR="004220D1" w:rsidRDefault="00000000">
            <w:pPr>
              <w:jc w:val="center"/>
              <w:rPr>
                <w:color w:val="1F3864"/>
                <w:sz w:val="18"/>
                <w:szCs w:val="18"/>
              </w:rPr>
            </w:pPr>
            <w:r>
              <w:rPr>
                <w:color w:val="1F3864"/>
                <w:sz w:val="18"/>
                <w:szCs w:val="18"/>
              </w:rPr>
              <w:t>Ajustes</w:t>
            </w:r>
          </w:p>
        </w:tc>
      </w:tr>
      <w:tr w:rsidR="004220D1" w14:paraId="566714B3" w14:textId="77777777" w:rsidTr="004A375F">
        <w:trPr>
          <w:trHeight w:val="2368"/>
        </w:trPr>
        <w:tc>
          <w:tcPr>
            <w:tcW w:w="1271" w:type="dxa"/>
          </w:tcPr>
          <w:p w14:paraId="6B994C8F" w14:textId="12173A22" w:rsidR="004220D1" w:rsidRDefault="000B5868" w:rsidP="000B5868">
            <w:pPr>
              <w:jc w:val="center"/>
              <w:rPr>
                <w:b/>
                <w:bCs/>
                <w:sz w:val="18"/>
                <w:szCs w:val="18"/>
              </w:rPr>
            </w:pPr>
            <w:r w:rsidRPr="000B5868">
              <w:rPr>
                <w:i/>
                <w:iCs/>
                <w:color w:val="548DD4"/>
                <w:sz w:val="18"/>
                <w:szCs w:val="18"/>
              </w:rPr>
              <w:t>Gestionar proyectos informáticos / Modelos de datos escalables</w:t>
            </w:r>
          </w:p>
        </w:tc>
        <w:tc>
          <w:tcPr>
            <w:tcW w:w="1843" w:type="dxa"/>
          </w:tcPr>
          <w:p w14:paraId="731B00B5" w14:textId="1D0BE0E8" w:rsidR="004220D1" w:rsidRDefault="000B5868" w:rsidP="000B5868">
            <w:pPr>
              <w:jc w:val="center"/>
              <w:rPr>
                <w:i/>
                <w:iCs/>
                <w:color w:val="548DD4"/>
                <w:sz w:val="18"/>
                <w:szCs w:val="18"/>
              </w:rPr>
            </w:pPr>
            <w:r w:rsidRPr="000B5868">
              <w:rPr>
                <w:i/>
                <w:iCs/>
                <w:color w:val="548DD4"/>
                <w:sz w:val="18"/>
                <w:szCs w:val="18"/>
              </w:rPr>
              <w:t>Definición y modelado de la base de datos relacional (usuarios, eventos, solicitudes, transacciones) y organización del trabajo en sprints Scrum</w:t>
            </w:r>
          </w:p>
        </w:tc>
        <w:tc>
          <w:tcPr>
            <w:tcW w:w="1276" w:type="dxa"/>
          </w:tcPr>
          <w:p w14:paraId="6DF71C35" w14:textId="5A187D12" w:rsidR="004220D1" w:rsidRPr="000B5868" w:rsidRDefault="000B5868" w:rsidP="000B5868">
            <w:pPr>
              <w:jc w:val="center"/>
              <w:rPr>
                <w:b/>
                <w:bCs/>
                <w:sz w:val="18"/>
                <w:szCs w:val="18"/>
                <w:lang w:val="en-US"/>
              </w:rPr>
            </w:pPr>
            <w:r w:rsidRPr="000B5868">
              <w:rPr>
                <w:i/>
                <w:iCs/>
                <w:color w:val="548DD4"/>
                <w:sz w:val="18"/>
                <w:szCs w:val="18"/>
                <w:lang w:val="en-US"/>
              </w:rPr>
              <w:t>PostgreSQL, Scrum (Product Backlog, Sprint Backlog)</w:t>
            </w:r>
          </w:p>
        </w:tc>
        <w:tc>
          <w:tcPr>
            <w:tcW w:w="1134" w:type="dxa"/>
          </w:tcPr>
          <w:p w14:paraId="3C021238" w14:textId="54BC5307" w:rsidR="004220D1" w:rsidRDefault="000B5868" w:rsidP="000B5868">
            <w:pPr>
              <w:jc w:val="center"/>
              <w:rPr>
                <w:b/>
                <w:bCs/>
                <w:sz w:val="18"/>
                <w:szCs w:val="18"/>
              </w:rPr>
            </w:pPr>
            <w:r w:rsidRPr="000B5868">
              <w:rPr>
                <w:i/>
                <w:iCs/>
                <w:color w:val="548DD4"/>
                <w:sz w:val="18"/>
                <w:szCs w:val="18"/>
              </w:rPr>
              <w:t>Sprint 0</w:t>
            </w:r>
          </w:p>
        </w:tc>
        <w:tc>
          <w:tcPr>
            <w:tcW w:w="1275" w:type="dxa"/>
          </w:tcPr>
          <w:p w14:paraId="3681B6A7" w14:textId="32569E3F" w:rsidR="004220D1" w:rsidRDefault="000B5868" w:rsidP="000B5868">
            <w:pPr>
              <w:jc w:val="center"/>
              <w:rPr>
                <w:i/>
                <w:iCs/>
                <w:color w:val="548DD4"/>
                <w:sz w:val="18"/>
                <w:szCs w:val="18"/>
              </w:rPr>
            </w:pPr>
            <w:r w:rsidRPr="000B5868">
              <w:rPr>
                <w:i/>
                <w:iCs/>
                <w:color w:val="548DD4"/>
                <w:sz w:val="18"/>
                <w:szCs w:val="18"/>
              </w:rPr>
              <w:t>Danahe (modelo de datos/backend), Gabriel (gestión Scrum)</w:t>
            </w:r>
          </w:p>
        </w:tc>
        <w:tc>
          <w:tcPr>
            <w:tcW w:w="1560" w:type="dxa"/>
          </w:tcPr>
          <w:p w14:paraId="2948E303" w14:textId="6138CCC9" w:rsidR="004220D1" w:rsidRDefault="000B5868" w:rsidP="000B5868">
            <w:pPr>
              <w:jc w:val="center"/>
              <w:rPr>
                <w:i/>
                <w:iCs/>
                <w:color w:val="548DD4"/>
                <w:sz w:val="18"/>
                <w:szCs w:val="18"/>
              </w:rPr>
            </w:pPr>
            <w:r w:rsidRPr="000B5868">
              <w:rPr>
                <w:i/>
                <w:iCs/>
                <w:color w:val="548DD4"/>
                <w:sz w:val="18"/>
                <w:szCs w:val="18"/>
              </w:rPr>
              <w:t>Sin mayores dificultades; el modelo se mantuvo estable durante todo el proyecto</w:t>
            </w:r>
          </w:p>
        </w:tc>
        <w:tc>
          <w:tcPr>
            <w:tcW w:w="1139" w:type="dxa"/>
          </w:tcPr>
          <w:p w14:paraId="74036439" w14:textId="1EC23AB5" w:rsidR="004220D1" w:rsidRDefault="000B5868" w:rsidP="000B5868">
            <w:pPr>
              <w:jc w:val="center"/>
              <w:rPr>
                <w:i/>
                <w:iCs/>
                <w:color w:val="C00000"/>
                <w:sz w:val="16"/>
                <w:szCs w:val="16"/>
              </w:rPr>
            </w:pPr>
            <w:r w:rsidRPr="000B5868">
              <w:rPr>
                <w:i/>
                <w:iCs/>
                <w:color w:val="548DD4"/>
                <w:sz w:val="18"/>
                <w:szCs w:val="18"/>
              </w:rPr>
              <w:t>Completado</w:t>
            </w:r>
          </w:p>
        </w:tc>
        <w:tc>
          <w:tcPr>
            <w:tcW w:w="1276" w:type="dxa"/>
          </w:tcPr>
          <w:p w14:paraId="52D85261" w14:textId="77777777" w:rsidR="004220D1" w:rsidRDefault="000B5868" w:rsidP="000B5868">
            <w:pPr>
              <w:jc w:val="center"/>
              <w:rPr>
                <w:i/>
                <w:iCs/>
                <w:color w:val="548DD4"/>
                <w:sz w:val="18"/>
                <w:szCs w:val="18"/>
              </w:rPr>
            </w:pPr>
            <w:r w:rsidRPr="000B5868">
              <w:rPr>
                <w:i/>
                <w:iCs/>
                <w:color w:val="548DD4"/>
                <w:sz w:val="18"/>
                <w:szCs w:val="18"/>
              </w:rPr>
              <w:t>Ninguno</w:t>
            </w:r>
          </w:p>
          <w:p w14:paraId="720EB5D5" w14:textId="77777777" w:rsidR="000B5868" w:rsidRDefault="000B5868" w:rsidP="000B5868">
            <w:pPr>
              <w:jc w:val="center"/>
              <w:rPr>
                <w:i/>
                <w:iCs/>
                <w:color w:val="548DD4"/>
                <w:sz w:val="18"/>
                <w:szCs w:val="18"/>
              </w:rPr>
            </w:pPr>
          </w:p>
          <w:p w14:paraId="4128D458" w14:textId="15C8BD1E" w:rsidR="000B5868" w:rsidRDefault="000B5868" w:rsidP="000B5868">
            <w:pPr>
              <w:jc w:val="center"/>
              <w:rPr>
                <w:i/>
                <w:iCs/>
                <w:color w:val="548DD4"/>
                <w:sz w:val="18"/>
                <w:szCs w:val="18"/>
              </w:rPr>
            </w:pPr>
          </w:p>
        </w:tc>
      </w:tr>
      <w:tr w:rsidR="000B5868" w:rsidRPr="00D511C0" w14:paraId="0476CFCB" w14:textId="77777777" w:rsidTr="004A375F">
        <w:trPr>
          <w:trHeight w:val="2410"/>
        </w:trPr>
        <w:tc>
          <w:tcPr>
            <w:tcW w:w="1271" w:type="dxa"/>
          </w:tcPr>
          <w:p w14:paraId="5B442BA3" w14:textId="2AB0EADC" w:rsidR="000B5868" w:rsidRPr="000B5868" w:rsidRDefault="000B5868" w:rsidP="000B5868">
            <w:pPr>
              <w:jc w:val="center"/>
              <w:rPr>
                <w:i/>
                <w:iCs/>
                <w:color w:val="548DD4"/>
                <w:sz w:val="18"/>
                <w:szCs w:val="18"/>
              </w:rPr>
            </w:pPr>
            <w:r w:rsidRPr="000B5868">
              <w:rPr>
                <w:i/>
                <w:iCs/>
                <w:color w:val="548DD4"/>
                <w:sz w:val="18"/>
                <w:szCs w:val="18"/>
              </w:rPr>
              <w:t>Desarrollar solución sistematizando el proceso</w:t>
            </w:r>
          </w:p>
        </w:tc>
        <w:tc>
          <w:tcPr>
            <w:tcW w:w="1843" w:type="dxa"/>
          </w:tcPr>
          <w:p w14:paraId="614AECA5" w14:textId="4A1FC9E1" w:rsidR="000B5868" w:rsidRPr="000B5868" w:rsidRDefault="000B5868" w:rsidP="000B5868">
            <w:pPr>
              <w:jc w:val="center"/>
              <w:rPr>
                <w:i/>
                <w:iCs/>
                <w:color w:val="548DD4"/>
                <w:sz w:val="18"/>
                <w:szCs w:val="18"/>
              </w:rPr>
            </w:pPr>
            <w:r w:rsidRPr="000B5868">
              <w:rPr>
                <w:i/>
                <w:iCs/>
                <w:color w:val="548DD4"/>
                <w:sz w:val="18"/>
                <w:szCs w:val="18"/>
              </w:rPr>
              <w:t>Construcción del flujo núcleo: login con roles, creación/ingreso a eventos vía QR, búsqueda y solicitud de canciones, cola de solicitudes en tiempo real</w:t>
            </w:r>
          </w:p>
        </w:tc>
        <w:tc>
          <w:tcPr>
            <w:tcW w:w="1276" w:type="dxa"/>
          </w:tcPr>
          <w:p w14:paraId="12656D61" w14:textId="4C64127F" w:rsidR="000B5868" w:rsidRPr="00D511C0" w:rsidRDefault="00D511C0" w:rsidP="000B5868">
            <w:pPr>
              <w:jc w:val="center"/>
              <w:rPr>
                <w:i/>
                <w:iCs/>
                <w:color w:val="548DD4"/>
                <w:sz w:val="18"/>
                <w:szCs w:val="18"/>
                <w:lang w:val="en-US"/>
              </w:rPr>
            </w:pPr>
            <w:r w:rsidRPr="00D511C0">
              <w:rPr>
                <w:i/>
                <w:iCs/>
                <w:color w:val="548DD4"/>
                <w:sz w:val="18"/>
                <w:szCs w:val="18"/>
                <w:lang w:val="en-US"/>
              </w:rPr>
              <w:t>Flutter, Node.js/Express, Socket.io</w:t>
            </w:r>
          </w:p>
        </w:tc>
        <w:tc>
          <w:tcPr>
            <w:tcW w:w="1134" w:type="dxa"/>
          </w:tcPr>
          <w:p w14:paraId="5821EA3E" w14:textId="611594B3" w:rsidR="000B5868" w:rsidRPr="00D511C0" w:rsidRDefault="00D511C0" w:rsidP="000B5868">
            <w:pPr>
              <w:jc w:val="center"/>
              <w:rPr>
                <w:i/>
                <w:iCs/>
                <w:color w:val="548DD4"/>
                <w:sz w:val="18"/>
                <w:szCs w:val="18"/>
                <w:lang w:val="en-US"/>
              </w:rPr>
            </w:pPr>
            <w:r w:rsidRPr="00D511C0">
              <w:rPr>
                <w:i/>
                <w:iCs/>
                <w:color w:val="548DD4"/>
                <w:sz w:val="18"/>
                <w:szCs w:val="18"/>
                <w:lang w:val="en-US"/>
              </w:rPr>
              <w:t>Sprints 1–3</w:t>
            </w:r>
          </w:p>
        </w:tc>
        <w:tc>
          <w:tcPr>
            <w:tcW w:w="1275" w:type="dxa"/>
          </w:tcPr>
          <w:p w14:paraId="28243BB8" w14:textId="6246C4B4" w:rsidR="000B5868" w:rsidRPr="00D511C0" w:rsidRDefault="00D511C0" w:rsidP="000B5868">
            <w:pPr>
              <w:jc w:val="center"/>
              <w:rPr>
                <w:i/>
                <w:iCs/>
                <w:color w:val="548DD4"/>
                <w:sz w:val="18"/>
                <w:szCs w:val="18"/>
              </w:rPr>
            </w:pPr>
            <w:r w:rsidRPr="00D511C0">
              <w:rPr>
                <w:i/>
                <w:iCs/>
                <w:color w:val="548DD4"/>
                <w:sz w:val="18"/>
                <w:szCs w:val="18"/>
              </w:rPr>
              <w:t>Equipo completo (Danahe backend, Gabriel DJ/UI, Benjamín Participante)</w:t>
            </w:r>
          </w:p>
        </w:tc>
        <w:tc>
          <w:tcPr>
            <w:tcW w:w="1560" w:type="dxa"/>
          </w:tcPr>
          <w:p w14:paraId="1113CA9A" w14:textId="1AC57225" w:rsidR="000B5868" w:rsidRPr="00D511C0" w:rsidRDefault="00D511C0" w:rsidP="000B5868">
            <w:pPr>
              <w:jc w:val="center"/>
              <w:rPr>
                <w:i/>
                <w:iCs/>
                <w:color w:val="548DD4"/>
                <w:sz w:val="18"/>
                <w:szCs w:val="18"/>
              </w:rPr>
            </w:pPr>
            <w:r w:rsidRPr="00D511C0">
              <w:rPr>
                <w:i/>
                <w:iCs/>
                <w:color w:val="548DD4"/>
                <w:sz w:val="18"/>
                <w:szCs w:val="18"/>
              </w:rPr>
              <w:t>La reproducción de previews de audio se eliminó por conflicto con los Términos de Servicio de Spotify/YouTube</w:t>
            </w:r>
          </w:p>
        </w:tc>
        <w:tc>
          <w:tcPr>
            <w:tcW w:w="1139" w:type="dxa"/>
          </w:tcPr>
          <w:p w14:paraId="3F5037BC" w14:textId="32C382FC" w:rsidR="000B5868" w:rsidRPr="00D511C0" w:rsidRDefault="00D511C0" w:rsidP="000B5868">
            <w:pPr>
              <w:jc w:val="center"/>
              <w:rPr>
                <w:i/>
                <w:iCs/>
                <w:color w:val="548DD4"/>
                <w:sz w:val="18"/>
                <w:szCs w:val="18"/>
              </w:rPr>
            </w:pPr>
            <w:r w:rsidRPr="00D511C0">
              <w:rPr>
                <w:i/>
                <w:iCs/>
                <w:color w:val="548DD4"/>
                <w:sz w:val="18"/>
                <w:szCs w:val="18"/>
              </w:rPr>
              <w:t>Completado</w:t>
            </w:r>
          </w:p>
        </w:tc>
        <w:tc>
          <w:tcPr>
            <w:tcW w:w="1276" w:type="dxa"/>
          </w:tcPr>
          <w:p w14:paraId="0376ED36" w14:textId="00FAB9C8" w:rsidR="000B5868" w:rsidRPr="00D511C0" w:rsidRDefault="00D511C0" w:rsidP="000B5868">
            <w:pPr>
              <w:jc w:val="center"/>
              <w:rPr>
                <w:i/>
                <w:iCs/>
                <w:color w:val="548DD4"/>
                <w:sz w:val="18"/>
                <w:szCs w:val="18"/>
              </w:rPr>
            </w:pPr>
            <w:r w:rsidRPr="00D511C0">
              <w:rPr>
                <w:i/>
                <w:iCs/>
                <w:color w:val="548DD4"/>
                <w:sz w:val="18"/>
                <w:szCs w:val="18"/>
              </w:rPr>
              <w:t>Se reemplazó la pantalla “Descubrir” (con reproducción) por “Inicio” (solo metadatos)</w:t>
            </w:r>
          </w:p>
        </w:tc>
      </w:tr>
      <w:tr w:rsidR="000B5868" w14:paraId="34F47F8F" w14:textId="77777777" w:rsidTr="004A375F">
        <w:trPr>
          <w:trHeight w:val="2410"/>
        </w:trPr>
        <w:tc>
          <w:tcPr>
            <w:tcW w:w="1271" w:type="dxa"/>
          </w:tcPr>
          <w:p w14:paraId="5D0E4170" w14:textId="42C2B6EF" w:rsidR="000B5868" w:rsidRPr="000B5868" w:rsidRDefault="000B5868" w:rsidP="000B5868">
            <w:pPr>
              <w:jc w:val="center"/>
              <w:rPr>
                <w:i/>
                <w:iCs/>
                <w:color w:val="548DD4"/>
                <w:sz w:val="18"/>
                <w:szCs w:val="18"/>
              </w:rPr>
            </w:pPr>
            <w:r w:rsidRPr="000B5868">
              <w:rPr>
                <w:i/>
                <w:iCs/>
                <w:color w:val="548DD4"/>
                <w:sz w:val="18"/>
                <w:szCs w:val="18"/>
              </w:rPr>
              <w:t>Integrar servicios de terceros de forma segura</w:t>
            </w:r>
          </w:p>
        </w:tc>
        <w:tc>
          <w:tcPr>
            <w:tcW w:w="1843" w:type="dxa"/>
          </w:tcPr>
          <w:p w14:paraId="06F1435A" w14:textId="21C6711D" w:rsidR="000B5868" w:rsidRPr="000B5868" w:rsidRDefault="000B5868" w:rsidP="000B5868">
            <w:pPr>
              <w:jc w:val="center"/>
              <w:rPr>
                <w:i/>
                <w:iCs/>
                <w:color w:val="548DD4"/>
                <w:sz w:val="18"/>
                <w:szCs w:val="18"/>
              </w:rPr>
            </w:pPr>
            <w:r w:rsidRPr="000B5868">
              <w:rPr>
                <w:i/>
                <w:iCs/>
                <w:color w:val="548DD4"/>
                <w:sz w:val="18"/>
                <w:szCs w:val="18"/>
              </w:rPr>
              <w:t>Integración de iTunes Search API, Deezer (BPM), Google Sign-In, Brevo (correo transaccional) y MercadoPago, resguardando que ninguna vista acceda directo a APIs externas</w:t>
            </w:r>
          </w:p>
        </w:tc>
        <w:tc>
          <w:tcPr>
            <w:tcW w:w="1276" w:type="dxa"/>
          </w:tcPr>
          <w:p w14:paraId="70B1891E" w14:textId="662F7DCE" w:rsidR="000B5868" w:rsidRPr="000B5868" w:rsidRDefault="00D511C0" w:rsidP="000B5868">
            <w:pPr>
              <w:jc w:val="center"/>
              <w:rPr>
                <w:i/>
                <w:iCs/>
                <w:color w:val="548DD4"/>
                <w:sz w:val="18"/>
                <w:szCs w:val="18"/>
              </w:rPr>
            </w:pPr>
            <w:r w:rsidRPr="00D511C0">
              <w:rPr>
                <w:i/>
                <w:iCs/>
                <w:color w:val="548DD4"/>
                <w:sz w:val="18"/>
                <w:szCs w:val="18"/>
              </w:rPr>
              <w:t>APIs externas, backend como intermediario único</w:t>
            </w:r>
          </w:p>
        </w:tc>
        <w:tc>
          <w:tcPr>
            <w:tcW w:w="1134" w:type="dxa"/>
          </w:tcPr>
          <w:p w14:paraId="65E6314B" w14:textId="607E5B06" w:rsidR="000B5868" w:rsidRPr="000B5868" w:rsidRDefault="00D511C0" w:rsidP="000B5868">
            <w:pPr>
              <w:jc w:val="center"/>
              <w:rPr>
                <w:i/>
                <w:iCs/>
                <w:color w:val="548DD4"/>
                <w:sz w:val="18"/>
                <w:szCs w:val="18"/>
              </w:rPr>
            </w:pPr>
            <w:r w:rsidRPr="00D511C0">
              <w:rPr>
                <w:i/>
                <w:iCs/>
                <w:color w:val="548DD4"/>
                <w:sz w:val="18"/>
                <w:szCs w:val="18"/>
              </w:rPr>
              <w:t>Sprints 2–4</w:t>
            </w:r>
          </w:p>
        </w:tc>
        <w:tc>
          <w:tcPr>
            <w:tcW w:w="1275" w:type="dxa"/>
          </w:tcPr>
          <w:p w14:paraId="4AFDEB94" w14:textId="0E780D0E" w:rsidR="000B5868" w:rsidRPr="000B5868" w:rsidRDefault="00D511C0" w:rsidP="000B5868">
            <w:pPr>
              <w:jc w:val="center"/>
              <w:rPr>
                <w:i/>
                <w:iCs/>
                <w:color w:val="548DD4"/>
                <w:sz w:val="18"/>
                <w:szCs w:val="18"/>
              </w:rPr>
            </w:pPr>
            <w:r w:rsidRPr="00D511C0">
              <w:rPr>
                <w:i/>
                <w:iCs/>
                <w:color w:val="548DD4"/>
                <w:sz w:val="18"/>
                <w:szCs w:val="18"/>
              </w:rPr>
              <w:t>Equipo completo</w:t>
            </w:r>
          </w:p>
        </w:tc>
        <w:tc>
          <w:tcPr>
            <w:tcW w:w="1560" w:type="dxa"/>
          </w:tcPr>
          <w:p w14:paraId="0A4364BC" w14:textId="22B161B6" w:rsidR="000B5868" w:rsidRPr="000B5868" w:rsidRDefault="00D511C0" w:rsidP="000B5868">
            <w:pPr>
              <w:jc w:val="center"/>
              <w:rPr>
                <w:i/>
                <w:iCs/>
                <w:color w:val="548DD4"/>
                <w:sz w:val="18"/>
                <w:szCs w:val="18"/>
              </w:rPr>
            </w:pPr>
            <w:r w:rsidRPr="00D511C0">
              <w:rPr>
                <w:i/>
                <w:iCs/>
                <w:color w:val="548DD4"/>
                <w:sz w:val="18"/>
                <w:szCs w:val="18"/>
              </w:rPr>
              <w:t>Una auditoría manual de seguridad detectó hallazgos (sockets sin autenticación, JWT expuesto en el WebView de pago, contraseña en texto plano) que se corrigieron antes de seguir</w:t>
            </w:r>
          </w:p>
        </w:tc>
        <w:tc>
          <w:tcPr>
            <w:tcW w:w="1139" w:type="dxa"/>
          </w:tcPr>
          <w:p w14:paraId="567C3D36" w14:textId="01DBDA88" w:rsidR="000B5868" w:rsidRPr="000B5868" w:rsidRDefault="00D511C0" w:rsidP="000B5868">
            <w:pPr>
              <w:jc w:val="center"/>
              <w:rPr>
                <w:i/>
                <w:iCs/>
                <w:color w:val="548DD4"/>
                <w:sz w:val="18"/>
                <w:szCs w:val="18"/>
              </w:rPr>
            </w:pPr>
            <w:r w:rsidRPr="00D511C0">
              <w:rPr>
                <w:i/>
                <w:iCs/>
                <w:color w:val="548DD4"/>
                <w:sz w:val="18"/>
                <w:szCs w:val="18"/>
              </w:rPr>
              <w:t>Completado</w:t>
            </w:r>
          </w:p>
        </w:tc>
        <w:tc>
          <w:tcPr>
            <w:tcW w:w="1276" w:type="dxa"/>
          </w:tcPr>
          <w:p w14:paraId="7745344E" w14:textId="66CA352C" w:rsidR="000B5868" w:rsidRPr="000B5868" w:rsidRDefault="00D511C0" w:rsidP="000B5868">
            <w:pPr>
              <w:jc w:val="center"/>
              <w:rPr>
                <w:i/>
                <w:iCs/>
                <w:color w:val="548DD4"/>
                <w:sz w:val="18"/>
                <w:szCs w:val="18"/>
              </w:rPr>
            </w:pPr>
            <w:r w:rsidRPr="00D511C0">
              <w:rPr>
                <w:i/>
                <w:iCs/>
                <w:color w:val="548DD4"/>
                <w:sz w:val="18"/>
                <w:szCs w:val="18"/>
              </w:rPr>
              <w:t>Se migró el envío de correo de SMTP directo a la API HTTP de Brevo, porque el hosting de producción bloquea los puertos SMTP salientes</w:t>
            </w:r>
          </w:p>
        </w:tc>
      </w:tr>
      <w:tr w:rsidR="000B5868" w:rsidRPr="00D511C0" w14:paraId="25200CBE" w14:textId="77777777" w:rsidTr="004A375F">
        <w:trPr>
          <w:trHeight w:val="2410"/>
        </w:trPr>
        <w:tc>
          <w:tcPr>
            <w:tcW w:w="1271" w:type="dxa"/>
          </w:tcPr>
          <w:p w14:paraId="22CE6818" w14:textId="4F6034A9" w:rsidR="000B5868" w:rsidRPr="000B5868" w:rsidRDefault="000B5868" w:rsidP="000B5868">
            <w:pPr>
              <w:jc w:val="center"/>
              <w:rPr>
                <w:i/>
                <w:iCs/>
                <w:color w:val="548DD4"/>
                <w:sz w:val="18"/>
                <w:szCs w:val="18"/>
              </w:rPr>
            </w:pPr>
            <w:r w:rsidRPr="000B5868">
              <w:rPr>
                <w:i/>
                <w:iCs/>
                <w:color w:val="548DD4"/>
                <w:sz w:val="18"/>
                <w:szCs w:val="18"/>
              </w:rPr>
              <w:t>Integrar componentes seguros / Modelos transaccionales</w:t>
            </w:r>
          </w:p>
        </w:tc>
        <w:tc>
          <w:tcPr>
            <w:tcW w:w="1843" w:type="dxa"/>
          </w:tcPr>
          <w:p w14:paraId="637C1DB5" w14:textId="190AD776" w:rsidR="000B5868" w:rsidRPr="000B5868" w:rsidRDefault="000B5868" w:rsidP="000B5868">
            <w:pPr>
              <w:jc w:val="center"/>
              <w:rPr>
                <w:i/>
                <w:iCs/>
                <w:color w:val="548DD4"/>
                <w:sz w:val="18"/>
                <w:szCs w:val="18"/>
              </w:rPr>
            </w:pPr>
            <w:r w:rsidRPr="000B5868">
              <w:rPr>
                <w:i/>
                <w:iCs/>
                <w:color w:val="548DD4"/>
                <w:sz w:val="18"/>
                <w:szCs w:val="18"/>
              </w:rPr>
              <w:t xml:space="preserve">Cobro condicionado vía MercadoPago (autorización–captura–cancelación), split de pagos por DJ vía OAuth, registro transaccional con trazabilidad (timestamps de creación, aceptación y reproducción) para </w:t>
            </w:r>
            <w:r w:rsidRPr="000B5868">
              <w:rPr>
                <w:i/>
                <w:iCs/>
                <w:color w:val="548DD4"/>
                <w:sz w:val="18"/>
                <w:szCs w:val="18"/>
              </w:rPr>
              <w:lastRenderedPageBreak/>
              <w:t>disputas de contracargo</w:t>
            </w:r>
          </w:p>
        </w:tc>
        <w:tc>
          <w:tcPr>
            <w:tcW w:w="1276" w:type="dxa"/>
          </w:tcPr>
          <w:p w14:paraId="2B8CA36A" w14:textId="7B5919F8" w:rsidR="000B5868" w:rsidRPr="00D511C0" w:rsidRDefault="00D511C0" w:rsidP="000B5868">
            <w:pPr>
              <w:jc w:val="center"/>
              <w:rPr>
                <w:i/>
                <w:iCs/>
                <w:color w:val="548DD4"/>
                <w:sz w:val="18"/>
                <w:szCs w:val="18"/>
                <w:lang w:val="en-US"/>
              </w:rPr>
            </w:pPr>
            <w:r w:rsidRPr="00D511C0">
              <w:rPr>
                <w:i/>
                <w:iCs/>
                <w:color w:val="548DD4"/>
                <w:sz w:val="18"/>
                <w:szCs w:val="18"/>
                <w:lang w:val="en-US"/>
              </w:rPr>
              <w:lastRenderedPageBreak/>
              <w:t>MercadoPago Payments API + OAuth, tabla transactions</w:t>
            </w:r>
          </w:p>
        </w:tc>
        <w:tc>
          <w:tcPr>
            <w:tcW w:w="1134" w:type="dxa"/>
          </w:tcPr>
          <w:p w14:paraId="4D65DA3F" w14:textId="633FF84A" w:rsidR="000B5868" w:rsidRPr="00D511C0" w:rsidRDefault="00D511C0" w:rsidP="000B5868">
            <w:pPr>
              <w:jc w:val="center"/>
              <w:rPr>
                <w:i/>
                <w:iCs/>
                <w:color w:val="548DD4"/>
                <w:sz w:val="18"/>
                <w:szCs w:val="18"/>
                <w:lang w:val="en-US"/>
              </w:rPr>
            </w:pPr>
            <w:r w:rsidRPr="00D511C0">
              <w:rPr>
                <w:i/>
                <w:iCs/>
                <w:color w:val="548DD4"/>
                <w:sz w:val="18"/>
                <w:szCs w:val="18"/>
                <w:lang w:val="en-US"/>
              </w:rPr>
              <w:t>Sprints 3–5</w:t>
            </w:r>
          </w:p>
        </w:tc>
        <w:tc>
          <w:tcPr>
            <w:tcW w:w="1275" w:type="dxa"/>
          </w:tcPr>
          <w:p w14:paraId="57727A54" w14:textId="3A509E3A" w:rsidR="000B5868" w:rsidRPr="00D511C0" w:rsidRDefault="00D511C0" w:rsidP="000B5868">
            <w:pPr>
              <w:jc w:val="center"/>
              <w:rPr>
                <w:i/>
                <w:iCs/>
                <w:color w:val="548DD4"/>
                <w:sz w:val="18"/>
                <w:szCs w:val="18"/>
                <w:lang w:val="en-US"/>
              </w:rPr>
            </w:pPr>
            <w:r w:rsidRPr="00D511C0">
              <w:rPr>
                <w:i/>
                <w:iCs/>
                <w:color w:val="548DD4"/>
                <w:sz w:val="18"/>
                <w:szCs w:val="18"/>
                <w:lang w:val="en-US"/>
              </w:rPr>
              <w:t xml:space="preserve">Equipo </w:t>
            </w:r>
            <w:r>
              <w:rPr>
                <w:i/>
                <w:iCs/>
                <w:color w:val="548DD4"/>
                <w:sz w:val="18"/>
                <w:szCs w:val="18"/>
                <w:lang w:val="en-US"/>
              </w:rPr>
              <w:t>complete</w:t>
            </w:r>
          </w:p>
        </w:tc>
        <w:tc>
          <w:tcPr>
            <w:tcW w:w="1560" w:type="dxa"/>
          </w:tcPr>
          <w:p w14:paraId="5DCBC161" w14:textId="5341FA86" w:rsidR="000B5868" w:rsidRPr="00D511C0" w:rsidRDefault="00D511C0" w:rsidP="000B5868">
            <w:pPr>
              <w:jc w:val="center"/>
              <w:rPr>
                <w:i/>
                <w:iCs/>
                <w:color w:val="548DD4"/>
                <w:sz w:val="18"/>
                <w:szCs w:val="18"/>
              </w:rPr>
            </w:pPr>
            <w:r w:rsidRPr="00D511C0">
              <w:rPr>
                <w:i/>
                <w:iCs/>
                <w:color w:val="548DD4"/>
                <w:sz w:val="18"/>
                <w:szCs w:val="18"/>
              </w:rPr>
              <w:t>La parte técnica está terminada y probada; la activación real en producción se detalla en la fila de cierre</w:t>
            </w:r>
          </w:p>
        </w:tc>
        <w:tc>
          <w:tcPr>
            <w:tcW w:w="1139" w:type="dxa"/>
          </w:tcPr>
          <w:p w14:paraId="6CC69069" w14:textId="0F40CC82" w:rsidR="000B5868" w:rsidRPr="00D511C0" w:rsidRDefault="00D511C0" w:rsidP="000B5868">
            <w:pPr>
              <w:jc w:val="center"/>
              <w:rPr>
                <w:i/>
                <w:iCs/>
                <w:color w:val="548DD4"/>
                <w:sz w:val="18"/>
                <w:szCs w:val="18"/>
              </w:rPr>
            </w:pPr>
            <w:r w:rsidRPr="00D511C0">
              <w:rPr>
                <w:i/>
                <w:iCs/>
                <w:color w:val="548DD4"/>
                <w:sz w:val="18"/>
                <w:szCs w:val="18"/>
              </w:rPr>
              <w:t>Completado (técnico); activación real en curso</w:t>
            </w:r>
          </w:p>
        </w:tc>
        <w:tc>
          <w:tcPr>
            <w:tcW w:w="1276" w:type="dxa"/>
          </w:tcPr>
          <w:p w14:paraId="189EF4BF" w14:textId="2198ADBD" w:rsidR="000B5868" w:rsidRPr="00D511C0" w:rsidRDefault="00D511C0" w:rsidP="000B5868">
            <w:pPr>
              <w:jc w:val="center"/>
              <w:rPr>
                <w:i/>
                <w:iCs/>
                <w:color w:val="548DD4"/>
                <w:sz w:val="18"/>
                <w:szCs w:val="18"/>
              </w:rPr>
            </w:pPr>
            <w:r>
              <w:rPr>
                <w:i/>
                <w:iCs/>
                <w:color w:val="548DD4"/>
                <w:sz w:val="18"/>
                <w:szCs w:val="18"/>
              </w:rPr>
              <w:t>Cambio de Transbank a Mercado Pago</w:t>
            </w:r>
          </w:p>
        </w:tc>
      </w:tr>
      <w:tr w:rsidR="00D511C0" w:rsidRPr="00D511C0" w14:paraId="7BDF0826" w14:textId="77777777" w:rsidTr="004A375F">
        <w:trPr>
          <w:trHeight w:val="2410"/>
        </w:trPr>
        <w:tc>
          <w:tcPr>
            <w:tcW w:w="1271" w:type="dxa"/>
          </w:tcPr>
          <w:p w14:paraId="67C8CE3B" w14:textId="17E868A7" w:rsidR="00D511C0" w:rsidRPr="000B5868" w:rsidRDefault="00D511C0" w:rsidP="000B5868">
            <w:pPr>
              <w:jc w:val="center"/>
              <w:rPr>
                <w:i/>
                <w:iCs/>
                <w:color w:val="548DD4"/>
                <w:sz w:val="18"/>
                <w:szCs w:val="18"/>
              </w:rPr>
            </w:pPr>
            <w:r w:rsidRPr="00D511C0">
              <w:rPr>
                <w:i/>
                <w:iCs/>
                <w:color w:val="548DD4"/>
                <w:sz w:val="18"/>
                <w:szCs w:val="18"/>
              </w:rPr>
              <w:t>Diseñar modelos de datos / Certificación de procesos</w:t>
            </w:r>
          </w:p>
        </w:tc>
        <w:tc>
          <w:tcPr>
            <w:tcW w:w="1843" w:type="dxa"/>
          </w:tcPr>
          <w:p w14:paraId="1D9C93F0" w14:textId="1175DAD7" w:rsidR="00D511C0" w:rsidRPr="000B5868" w:rsidRDefault="00D511C0" w:rsidP="000B5868">
            <w:pPr>
              <w:jc w:val="center"/>
              <w:rPr>
                <w:i/>
                <w:iCs/>
                <w:color w:val="548DD4"/>
                <w:sz w:val="18"/>
                <w:szCs w:val="18"/>
              </w:rPr>
            </w:pPr>
            <w:r w:rsidRPr="00D511C0">
              <w:rPr>
                <w:i/>
                <w:iCs/>
                <w:color w:val="548DD4"/>
                <w:sz w:val="18"/>
                <w:szCs w:val="18"/>
              </w:rPr>
              <w:t>Formalización de artefactos de proceso: README, Dockerfile/docker-compose, los 5 artefactos Scrum (Product Vision, Backlog, Sprint Backlog, Definition of Done, Retrospectivas) y los 5 diagramas técnicos (arquitectura, modelo de datos, clases, secuencia, casos de uso)</w:t>
            </w:r>
          </w:p>
        </w:tc>
        <w:tc>
          <w:tcPr>
            <w:tcW w:w="1276" w:type="dxa"/>
          </w:tcPr>
          <w:p w14:paraId="1AE4243F" w14:textId="3851FEF4" w:rsidR="00D511C0" w:rsidRPr="00D511C0" w:rsidRDefault="00D511C0" w:rsidP="000B5868">
            <w:pPr>
              <w:jc w:val="center"/>
              <w:rPr>
                <w:i/>
                <w:iCs/>
                <w:color w:val="548DD4"/>
                <w:sz w:val="18"/>
                <w:szCs w:val="18"/>
              </w:rPr>
            </w:pPr>
            <w:r w:rsidRPr="00D511C0">
              <w:rPr>
                <w:i/>
                <w:iCs/>
                <w:color w:val="548DD4"/>
                <w:sz w:val="18"/>
                <w:szCs w:val="18"/>
              </w:rPr>
              <w:t>Markdown, Mermaid, Docker</w:t>
            </w:r>
          </w:p>
        </w:tc>
        <w:tc>
          <w:tcPr>
            <w:tcW w:w="1134" w:type="dxa"/>
          </w:tcPr>
          <w:p w14:paraId="3D4F585B" w14:textId="13F43063" w:rsidR="00D511C0" w:rsidRPr="00D511C0" w:rsidRDefault="00D511C0" w:rsidP="000B5868">
            <w:pPr>
              <w:jc w:val="center"/>
              <w:rPr>
                <w:i/>
                <w:iCs/>
                <w:color w:val="548DD4"/>
                <w:sz w:val="18"/>
                <w:szCs w:val="18"/>
              </w:rPr>
            </w:pPr>
            <w:r w:rsidRPr="00D511C0">
              <w:rPr>
                <w:i/>
                <w:iCs/>
                <w:color w:val="548DD4"/>
                <w:sz w:val="18"/>
                <w:szCs w:val="18"/>
              </w:rPr>
              <w:t>Semana del 13 al 19 de octubre de 2026</w:t>
            </w:r>
          </w:p>
        </w:tc>
        <w:tc>
          <w:tcPr>
            <w:tcW w:w="1275" w:type="dxa"/>
          </w:tcPr>
          <w:p w14:paraId="5FDC4C7E" w14:textId="77777777" w:rsidR="00D511C0" w:rsidRDefault="00D511C0" w:rsidP="000B5868">
            <w:pPr>
              <w:jc w:val="center"/>
              <w:rPr>
                <w:i/>
                <w:iCs/>
                <w:color w:val="548DD4"/>
                <w:sz w:val="18"/>
                <w:szCs w:val="18"/>
              </w:rPr>
            </w:pPr>
            <w:r w:rsidRPr="00D511C0">
              <w:rPr>
                <w:i/>
                <w:iCs/>
                <w:color w:val="548DD4"/>
                <w:sz w:val="18"/>
                <w:szCs w:val="18"/>
              </w:rPr>
              <w:t>Gabriel (con apoyo de IA para redacción/formato)</w:t>
            </w:r>
          </w:p>
          <w:p w14:paraId="27FD823D" w14:textId="0A841E6A" w:rsidR="00D511C0" w:rsidRPr="00D511C0" w:rsidRDefault="00D511C0" w:rsidP="00D511C0">
            <w:pPr>
              <w:rPr>
                <w:i/>
                <w:iCs/>
                <w:color w:val="548DD4"/>
                <w:sz w:val="18"/>
                <w:szCs w:val="18"/>
              </w:rPr>
            </w:pPr>
          </w:p>
        </w:tc>
        <w:tc>
          <w:tcPr>
            <w:tcW w:w="1560" w:type="dxa"/>
          </w:tcPr>
          <w:p w14:paraId="437A1635" w14:textId="73D04338" w:rsidR="00D511C0" w:rsidRPr="00D511C0" w:rsidRDefault="00D511C0" w:rsidP="000B5868">
            <w:pPr>
              <w:jc w:val="center"/>
              <w:rPr>
                <w:i/>
                <w:iCs/>
                <w:color w:val="548DD4"/>
                <w:sz w:val="18"/>
                <w:szCs w:val="18"/>
              </w:rPr>
            </w:pPr>
            <w:r w:rsidRPr="00D511C0">
              <w:rPr>
                <w:i/>
                <w:iCs/>
                <w:color w:val="548DD4"/>
                <w:sz w:val="18"/>
                <w:szCs w:val="18"/>
              </w:rPr>
              <w:t>Se detectaron brechas en una auditoría interna contra la pauta de metodología</w:t>
            </w:r>
          </w:p>
        </w:tc>
        <w:tc>
          <w:tcPr>
            <w:tcW w:w="1139" w:type="dxa"/>
          </w:tcPr>
          <w:p w14:paraId="3DB2C400" w14:textId="2A08463A" w:rsidR="00D511C0" w:rsidRPr="00D511C0" w:rsidRDefault="00D511C0" w:rsidP="000B5868">
            <w:pPr>
              <w:jc w:val="center"/>
              <w:rPr>
                <w:i/>
                <w:iCs/>
                <w:color w:val="548DD4"/>
                <w:sz w:val="18"/>
                <w:szCs w:val="18"/>
              </w:rPr>
            </w:pPr>
            <w:r w:rsidRPr="00D511C0">
              <w:rPr>
                <w:i/>
                <w:iCs/>
                <w:color w:val="548DD4"/>
                <w:sz w:val="18"/>
                <w:szCs w:val="18"/>
              </w:rPr>
              <w:t>Completado</w:t>
            </w:r>
          </w:p>
        </w:tc>
        <w:tc>
          <w:tcPr>
            <w:tcW w:w="1276" w:type="dxa"/>
          </w:tcPr>
          <w:p w14:paraId="0E15F830" w14:textId="4A65B7C5" w:rsidR="00D511C0" w:rsidRDefault="00D511C0" w:rsidP="000B5868">
            <w:pPr>
              <w:jc w:val="center"/>
              <w:rPr>
                <w:i/>
                <w:iCs/>
                <w:color w:val="548DD4"/>
                <w:sz w:val="18"/>
                <w:szCs w:val="18"/>
              </w:rPr>
            </w:pPr>
            <w:r w:rsidRPr="00D511C0">
              <w:rPr>
                <w:i/>
                <w:iCs/>
                <w:color w:val="548DD4"/>
                <w:sz w:val="18"/>
                <w:szCs w:val="18"/>
              </w:rPr>
              <w:t>Se reconstruyeron las retrospectivas y el sprint backlog a partir del historial real de commits, declarado explícitamente como reconstrucción honesta</w:t>
            </w:r>
          </w:p>
        </w:tc>
      </w:tr>
      <w:tr w:rsidR="00D511C0" w:rsidRPr="00D511C0" w14:paraId="3A8851FD" w14:textId="77777777" w:rsidTr="004A375F">
        <w:trPr>
          <w:trHeight w:val="2410"/>
        </w:trPr>
        <w:tc>
          <w:tcPr>
            <w:tcW w:w="1271" w:type="dxa"/>
          </w:tcPr>
          <w:p w14:paraId="36489B48" w14:textId="7D29DAAD" w:rsidR="00D511C0" w:rsidRPr="000B5868" w:rsidRDefault="00D511C0" w:rsidP="000B5868">
            <w:pPr>
              <w:jc w:val="center"/>
              <w:rPr>
                <w:i/>
                <w:iCs/>
                <w:color w:val="548DD4"/>
                <w:sz w:val="18"/>
                <w:szCs w:val="18"/>
              </w:rPr>
            </w:pPr>
            <w:r w:rsidRPr="00D511C0">
              <w:rPr>
                <w:i/>
                <w:iCs/>
                <w:color w:val="548DD4"/>
                <w:sz w:val="18"/>
                <w:szCs w:val="18"/>
              </w:rPr>
              <w:t>Realizar pruebas de certificación / Aplicar criterios UX</w:t>
            </w:r>
          </w:p>
        </w:tc>
        <w:tc>
          <w:tcPr>
            <w:tcW w:w="1843" w:type="dxa"/>
          </w:tcPr>
          <w:p w14:paraId="1A79EE34" w14:textId="6DBD1A9C" w:rsidR="00D511C0" w:rsidRPr="000B5868" w:rsidRDefault="00D511C0" w:rsidP="000B5868">
            <w:pPr>
              <w:jc w:val="center"/>
              <w:rPr>
                <w:i/>
                <w:iCs/>
                <w:color w:val="548DD4"/>
                <w:sz w:val="18"/>
                <w:szCs w:val="18"/>
              </w:rPr>
            </w:pPr>
            <w:r w:rsidRPr="00D511C0">
              <w:rPr>
                <w:i/>
                <w:iCs/>
                <w:color w:val="548DD4"/>
                <w:sz w:val="18"/>
                <w:szCs w:val="18"/>
              </w:rPr>
              <w:t>Corrección de bug de escaneo de QR en múltiples dispositivos, corrección de responsividad mobile de la landing page pública, nueva función para que el participante pueda salir de un evento</w:t>
            </w:r>
          </w:p>
        </w:tc>
        <w:tc>
          <w:tcPr>
            <w:tcW w:w="1276" w:type="dxa"/>
          </w:tcPr>
          <w:p w14:paraId="52B3FA96" w14:textId="7C1D355B" w:rsidR="00D511C0" w:rsidRPr="00D511C0" w:rsidRDefault="00D511C0" w:rsidP="000B5868">
            <w:pPr>
              <w:jc w:val="center"/>
              <w:rPr>
                <w:i/>
                <w:iCs/>
                <w:color w:val="548DD4"/>
                <w:sz w:val="18"/>
                <w:szCs w:val="18"/>
                <w:lang w:val="en-US"/>
              </w:rPr>
            </w:pPr>
            <w:r w:rsidRPr="00D511C0">
              <w:rPr>
                <w:i/>
                <w:iCs/>
                <w:color w:val="548DD4"/>
                <w:sz w:val="18"/>
                <w:szCs w:val="18"/>
                <w:lang w:val="en-US"/>
              </w:rPr>
              <w:t>Flutter (mobile_scanner), HTML/CSS, Vercel</w:t>
            </w:r>
          </w:p>
        </w:tc>
        <w:tc>
          <w:tcPr>
            <w:tcW w:w="1134" w:type="dxa"/>
          </w:tcPr>
          <w:p w14:paraId="5DA12116" w14:textId="177885B5" w:rsidR="00D511C0" w:rsidRPr="00D511C0" w:rsidRDefault="00D511C0" w:rsidP="000B5868">
            <w:pPr>
              <w:jc w:val="center"/>
              <w:rPr>
                <w:i/>
                <w:iCs/>
                <w:color w:val="548DD4"/>
                <w:sz w:val="18"/>
                <w:szCs w:val="18"/>
                <w:lang w:val="en-US"/>
              </w:rPr>
            </w:pPr>
            <w:r w:rsidRPr="00D511C0">
              <w:rPr>
                <w:i/>
                <w:iCs/>
                <w:color w:val="548DD4"/>
                <w:sz w:val="18"/>
                <w:szCs w:val="18"/>
                <w:lang w:val="en-US"/>
              </w:rPr>
              <w:t>18–20 de octubre de 2026</w:t>
            </w:r>
          </w:p>
        </w:tc>
        <w:tc>
          <w:tcPr>
            <w:tcW w:w="1275" w:type="dxa"/>
          </w:tcPr>
          <w:p w14:paraId="097F259B" w14:textId="6032E46A" w:rsidR="00D511C0" w:rsidRPr="00D511C0" w:rsidRDefault="00D511C0" w:rsidP="000B5868">
            <w:pPr>
              <w:jc w:val="center"/>
              <w:rPr>
                <w:i/>
                <w:iCs/>
                <w:color w:val="548DD4"/>
                <w:sz w:val="18"/>
                <w:szCs w:val="18"/>
                <w:lang w:val="en-US"/>
              </w:rPr>
            </w:pPr>
            <w:r w:rsidRPr="00D511C0">
              <w:rPr>
                <w:i/>
                <w:iCs/>
                <w:color w:val="548DD4"/>
                <w:sz w:val="18"/>
                <w:szCs w:val="18"/>
                <w:lang w:val="en-US"/>
              </w:rPr>
              <w:t>Gabriel</w:t>
            </w:r>
          </w:p>
        </w:tc>
        <w:tc>
          <w:tcPr>
            <w:tcW w:w="1560" w:type="dxa"/>
          </w:tcPr>
          <w:p w14:paraId="6DD27243" w14:textId="7E8BA0E4" w:rsidR="00D511C0" w:rsidRPr="00D511C0" w:rsidRDefault="00D511C0" w:rsidP="000B5868">
            <w:pPr>
              <w:jc w:val="center"/>
              <w:rPr>
                <w:i/>
                <w:iCs/>
                <w:color w:val="548DD4"/>
                <w:sz w:val="18"/>
                <w:szCs w:val="18"/>
              </w:rPr>
            </w:pPr>
            <w:r w:rsidRPr="00D511C0">
              <w:rPr>
                <w:i/>
                <w:iCs/>
                <w:color w:val="548DD4"/>
                <w:sz w:val="18"/>
                <w:szCs w:val="18"/>
              </w:rPr>
              <w:t>La librería de escaneo estaba más de 2 años desactualizada, causando pantalla negra en varios celulares distintos; se confirmó la corrección en dispositivo físico</w:t>
            </w:r>
          </w:p>
        </w:tc>
        <w:tc>
          <w:tcPr>
            <w:tcW w:w="1139" w:type="dxa"/>
          </w:tcPr>
          <w:p w14:paraId="3D767511" w14:textId="1556A740" w:rsidR="00D511C0" w:rsidRPr="00D511C0" w:rsidRDefault="00D511C0" w:rsidP="000B5868">
            <w:pPr>
              <w:jc w:val="center"/>
              <w:rPr>
                <w:i/>
                <w:iCs/>
                <w:color w:val="548DD4"/>
                <w:sz w:val="18"/>
                <w:szCs w:val="18"/>
              </w:rPr>
            </w:pPr>
            <w:r w:rsidRPr="00D511C0">
              <w:rPr>
                <w:i/>
                <w:iCs/>
                <w:color w:val="548DD4"/>
                <w:sz w:val="18"/>
                <w:szCs w:val="18"/>
              </w:rPr>
              <w:t>Completado (correcciones); pruebas automatizadas de certificación aún no iniciadas</w:t>
            </w:r>
          </w:p>
        </w:tc>
        <w:tc>
          <w:tcPr>
            <w:tcW w:w="1276" w:type="dxa"/>
          </w:tcPr>
          <w:p w14:paraId="0475E96B" w14:textId="6B17A28E" w:rsidR="00D511C0" w:rsidRPr="00D511C0" w:rsidRDefault="00D511C0" w:rsidP="000B5868">
            <w:pPr>
              <w:jc w:val="center"/>
              <w:rPr>
                <w:i/>
                <w:iCs/>
                <w:color w:val="548DD4"/>
                <w:sz w:val="18"/>
                <w:szCs w:val="18"/>
              </w:rPr>
            </w:pPr>
            <w:r w:rsidRPr="00D511C0">
              <w:rPr>
                <w:i/>
                <w:iCs/>
                <w:color w:val="548DD4"/>
                <w:sz w:val="18"/>
                <w:szCs w:val="18"/>
              </w:rPr>
              <w:t>Se agregó manejo de errores visible en pantalla para diagnosticar más rápido si el escaneo vuelve a fallar</w:t>
            </w:r>
          </w:p>
        </w:tc>
      </w:tr>
      <w:tr w:rsidR="00D511C0" w:rsidRPr="00D511C0" w14:paraId="0812F7AD" w14:textId="77777777" w:rsidTr="004A375F">
        <w:trPr>
          <w:trHeight w:val="2410"/>
        </w:trPr>
        <w:tc>
          <w:tcPr>
            <w:tcW w:w="1271" w:type="dxa"/>
          </w:tcPr>
          <w:p w14:paraId="1ABE1F85" w14:textId="66BE285A" w:rsidR="00D511C0" w:rsidRPr="000B5868" w:rsidRDefault="00D511C0" w:rsidP="000B5868">
            <w:pPr>
              <w:jc w:val="center"/>
              <w:rPr>
                <w:i/>
                <w:iCs/>
                <w:color w:val="548DD4"/>
                <w:sz w:val="18"/>
                <w:szCs w:val="18"/>
              </w:rPr>
            </w:pPr>
            <w:r w:rsidRPr="00D511C0">
              <w:rPr>
                <w:i/>
                <w:iCs/>
                <w:color w:val="548DD4"/>
                <w:sz w:val="18"/>
                <w:szCs w:val="18"/>
              </w:rPr>
              <w:t>Gestionar proyectos informáticos (Cierre)</w:t>
            </w:r>
          </w:p>
        </w:tc>
        <w:tc>
          <w:tcPr>
            <w:tcW w:w="1843" w:type="dxa"/>
          </w:tcPr>
          <w:p w14:paraId="0ACBE52C" w14:textId="3FF271D7" w:rsidR="00D511C0" w:rsidRPr="000B5868" w:rsidRDefault="00D511C0" w:rsidP="000B5868">
            <w:pPr>
              <w:jc w:val="center"/>
              <w:rPr>
                <w:i/>
                <w:iCs/>
                <w:color w:val="548DD4"/>
                <w:sz w:val="18"/>
                <w:szCs w:val="18"/>
              </w:rPr>
            </w:pPr>
            <w:r w:rsidRPr="00D511C0">
              <w:rPr>
                <w:i/>
                <w:iCs/>
                <w:color w:val="548DD4"/>
                <w:sz w:val="18"/>
                <w:szCs w:val="18"/>
              </w:rPr>
              <w:t>Activación de MercadoPago real en producción (configuración de credenciales en Railway) y coordinación con cada DJ para habilitar su cuenta como vendedora</w:t>
            </w:r>
          </w:p>
        </w:tc>
        <w:tc>
          <w:tcPr>
            <w:tcW w:w="1276" w:type="dxa"/>
          </w:tcPr>
          <w:p w14:paraId="4B2370C5" w14:textId="27DF8276" w:rsidR="00D511C0" w:rsidRPr="00D511C0" w:rsidRDefault="00D511C0" w:rsidP="000B5868">
            <w:pPr>
              <w:jc w:val="center"/>
              <w:rPr>
                <w:i/>
                <w:iCs/>
                <w:color w:val="548DD4"/>
                <w:sz w:val="18"/>
                <w:szCs w:val="18"/>
              </w:rPr>
            </w:pPr>
            <w:r w:rsidRPr="00D511C0">
              <w:rPr>
                <w:i/>
                <w:iCs/>
                <w:color w:val="548DD4"/>
                <w:sz w:val="18"/>
                <w:szCs w:val="18"/>
              </w:rPr>
              <w:t>Railway (variables de entorno), MercadoPago OAuth</w:t>
            </w:r>
          </w:p>
        </w:tc>
        <w:tc>
          <w:tcPr>
            <w:tcW w:w="1134" w:type="dxa"/>
          </w:tcPr>
          <w:p w14:paraId="29AA20B7" w14:textId="2DE71D6C" w:rsidR="00D511C0" w:rsidRPr="00D511C0" w:rsidRDefault="00D511C0" w:rsidP="000B5868">
            <w:pPr>
              <w:jc w:val="center"/>
              <w:rPr>
                <w:i/>
                <w:iCs/>
                <w:color w:val="548DD4"/>
                <w:sz w:val="18"/>
                <w:szCs w:val="18"/>
              </w:rPr>
            </w:pPr>
            <w:r w:rsidRPr="00D511C0">
              <w:rPr>
                <w:i/>
                <w:iCs/>
                <w:color w:val="548DD4"/>
                <w:sz w:val="18"/>
                <w:szCs w:val="18"/>
              </w:rPr>
              <w:t>En curso (desde el 20 de octubre de 2026)</w:t>
            </w:r>
          </w:p>
        </w:tc>
        <w:tc>
          <w:tcPr>
            <w:tcW w:w="1275" w:type="dxa"/>
          </w:tcPr>
          <w:p w14:paraId="7EB5DC93" w14:textId="02759D70" w:rsidR="00D511C0" w:rsidRPr="00D511C0" w:rsidRDefault="00D511C0" w:rsidP="000B5868">
            <w:pPr>
              <w:jc w:val="center"/>
              <w:rPr>
                <w:i/>
                <w:iCs/>
                <w:color w:val="548DD4"/>
                <w:sz w:val="18"/>
                <w:szCs w:val="18"/>
              </w:rPr>
            </w:pPr>
            <w:r w:rsidRPr="00D511C0">
              <w:rPr>
                <w:i/>
                <w:iCs/>
                <w:color w:val="548DD4"/>
                <w:sz w:val="18"/>
                <w:szCs w:val="18"/>
              </w:rPr>
              <w:t>Gabriel (infraestructura) + cada DJ (verificación de su propia cuenta)</w:t>
            </w:r>
          </w:p>
        </w:tc>
        <w:tc>
          <w:tcPr>
            <w:tcW w:w="1560" w:type="dxa"/>
          </w:tcPr>
          <w:p w14:paraId="21DBFA47" w14:textId="45C8CBC5" w:rsidR="00D511C0" w:rsidRPr="00D511C0" w:rsidRDefault="00D511C0" w:rsidP="000B5868">
            <w:pPr>
              <w:jc w:val="center"/>
              <w:rPr>
                <w:i/>
                <w:iCs/>
                <w:color w:val="548DD4"/>
                <w:sz w:val="18"/>
                <w:szCs w:val="18"/>
              </w:rPr>
            </w:pPr>
            <w:r w:rsidRPr="00D511C0">
              <w:rPr>
                <w:i/>
                <w:iCs/>
                <w:color w:val="548DD4"/>
                <w:sz w:val="18"/>
                <w:szCs w:val="18"/>
              </w:rPr>
              <w:t>La habilitación de cada cuenta de DJ depende de un trámite regulatorio externo con MercadoPago, fuera del control del equipo</w:t>
            </w:r>
          </w:p>
        </w:tc>
        <w:tc>
          <w:tcPr>
            <w:tcW w:w="1139" w:type="dxa"/>
          </w:tcPr>
          <w:p w14:paraId="0F1D2779" w14:textId="3D8D696C" w:rsidR="00D511C0" w:rsidRPr="00D511C0" w:rsidRDefault="00D511C0" w:rsidP="000B5868">
            <w:pPr>
              <w:jc w:val="center"/>
              <w:rPr>
                <w:i/>
                <w:iCs/>
                <w:color w:val="548DD4"/>
                <w:sz w:val="18"/>
                <w:szCs w:val="18"/>
              </w:rPr>
            </w:pPr>
            <w:r w:rsidRPr="00D511C0">
              <w:rPr>
                <w:i/>
                <w:iCs/>
                <w:color w:val="548DD4"/>
                <w:sz w:val="18"/>
                <w:szCs w:val="18"/>
              </w:rPr>
              <w:t>En curso / con retraso</w:t>
            </w:r>
          </w:p>
        </w:tc>
        <w:tc>
          <w:tcPr>
            <w:tcW w:w="1276" w:type="dxa"/>
          </w:tcPr>
          <w:p w14:paraId="6C8010D7" w14:textId="7713179E" w:rsidR="00D511C0" w:rsidRDefault="00D511C0" w:rsidP="000B5868">
            <w:pPr>
              <w:jc w:val="center"/>
              <w:rPr>
                <w:i/>
                <w:iCs/>
                <w:color w:val="548DD4"/>
                <w:sz w:val="18"/>
                <w:szCs w:val="18"/>
              </w:rPr>
            </w:pPr>
            <w:r w:rsidRPr="00D511C0">
              <w:rPr>
                <w:i/>
                <w:iCs/>
                <w:color w:val="548DD4"/>
                <w:sz w:val="18"/>
                <w:szCs w:val="18"/>
              </w:rPr>
              <w:t>Se decidió seguir demostrando con pago simulado mientras se resuelve, para no bloquear el cierre del proyecto</w:t>
            </w:r>
          </w:p>
        </w:tc>
      </w:tr>
      <w:tr w:rsidR="00D511C0" w:rsidRPr="00D511C0" w14:paraId="27008E3F" w14:textId="77777777" w:rsidTr="004A375F">
        <w:trPr>
          <w:trHeight w:val="2410"/>
        </w:trPr>
        <w:tc>
          <w:tcPr>
            <w:tcW w:w="1271" w:type="dxa"/>
          </w:tcPr>
          <w:p w14:paraId="5AB46D28" w14:textId="353496D2" w:rsidR="00D511C0" w:rsidRPr="000B5868" w:rsidRDefault="00D511C0" w:rsidP="000B5868">
            <w:pPr>
              <w:jc w:val="center"/>
              <w:rPr>
                <w:i/>
                <w:iCs/>
                <w:color w:val="548DD4"/>
                <w:sz w:val="18"/>
                <w:szCs w:val="18"/>
              </w:rPr>
            </w:pPr>
            <w:r w:rsidRPr="00D511C0">
              <w:rPr>
                <w:i/>
                <w:iCs/>
                <w:color w:val="548DD4"/>
                <w:sz w:val="18"/>
                <w:szCs w:val="18"/>
              </w:rPr>
              <w:lastRenderedPageBreak/>
              <w:t>Aplicar principios de accesibilidad e inclusión (competencia agregada — no estaba en la lista original)</w:t>
            </w:r>
          </w:p>
        </w:tc>
        <w:tc>
          <w:tcPr>
            <w:tcW w:w="1843" w:type="dxa"/>
          </w:tcPr>
          <w:p w14:paraId="56CC720B" w14:textId="6428C094" w:rsidR="00D511C0" w:rsidRPr="000B5868" w:rsidRDefault="00D511C0" w:rsidP="000B5868">
            <w:pPr>
              <w:jc w:val="center"/>
              <w:rPr>
                <w:i/>
                <w:iCs/>
                <w:color w:val="548DD4"/>
                <w:sz w:val="18"/>
                <w:szCs w:val="18"/>
              </w:rPr>
            </w:pPr>
            <w:r w:rsidRPr="00D511C0">
              <w:rPr>
                <w:i/>
                <w:iCs/>
                <w:color w:val="548DD4"/>
                <w:sz w:val="18"/>
                <w:szCs w:val="18"/>
              </w:rPr>
              <w:t xml:space="preserve">Modo daltónico: reemplazo de verde/rojo por azul/naranja en toda la </w:t>
            </w:r>
            <w:r w:rsidR="00834D80" w:rsidRPr="00D511C0">
              <w:rPr>
                <w:i/>
                <w:iCs/>
                <w:color w:val="548DD4"/>
                <w:sz w:val="18"/>
                <w:szCs w:val="18"/>
              </w:rPr>
              <w:t>aplicación</w:t>
            </w:r>
            <w:r w:rsidRPr="00D511C0">
              <w:rPr>
                <w:i/>
                <w:iCs/>
                <w:color w:val="548DD4"/>
                <w:sz w:val="18"/>
                <w:szCs w:val="18"/>
              </w:rPr>
              <w:t xml:space="preserve"> (el par más difícil de distinguir en daltonismo rojo-verde, el más común), activable desde Perfil sin reiniciar la </w:t>
            </w:r>
            <w:r w:rsidR="00834D80" w:rsidRPr="00D511C0">
              <w:rPr>
                <w:i/>
                <w:iCs/>
                <w:color w:val="548DD4"/>
                <w:sz w:val="18"/>
                <w:szCs w:val="18"/>
              </w:rPr>
              <w:t>aplicación</w:t>
            </w:r>
          </w:p>
        </w:tc>
        <w:tc>
          <w:tcPr>
            <w:tcW w:w="1276" w:type="dxa"/>
          </w:tcPr>
          <w:p w14:paraId="7C3FFA04" w14:textId="75696419" w:rsidR="00D511C0" w:rsidRPr="00D511C0" w:rsidRDefault="00D511C0" w:rsidP="000B5868">
            <w:pPr>
              <w:jc w:val="center"/>
              <w:rPr>
                <w:i/>
                <w:iCs/>
                <w:color w:val="548DD4"/>
                <w:sz w:val="18"/>
                <w:szCs w:val="18"/>
              </w:rPr>
            </w:pPr>
            <w:r w:rsidRPr="00D511C0">
              <w:rPr>
                <w:i/>
                <w:iCs/>
                <w:color w:val="548DD4"/>
                <w:sz w:val="18"/>
                <w:szCs w:val="18"/>
              </w:rPr>
              <w:t>Flutter (ColorblindModeService)</w:t>
            </w:r>
          </w:p>
        </w:tc>
        <w:tc>
          <w:tcPr>
            <w:tcW w:w="1134" w:type="dxa"/>
          </w:tcPr>
          <w:p w14:paraId="3D676C7B" w14:textId="4D228EB0" w:rsidR="00D511C0" w:rsidRPr="00D511C0" w:rsidRDefault="00D511C0" w:rsidP="000B5868">
            <w:pPr>
              <w:jc w:val="center"/>
              <w:rPr>
                <w:i/>
                <w:iCs/>
                <w:color w:val="548DD4"/>
                <w:sz w:val="18"/>
                <w:szCs w:val="18"/>
              </w:rPr>
            </w:pPr>
            <w:r w:rsidRPr="00D511C0">
              <w:rPr>
                <w:i/>
                <w:iCs/>
                <w:color w:val="548DD4"/>
                <w:sz w:val="18"/>
                <w:szCs w:val="18"/>
              </w:rPr>
              <w:t>Sprint 5</w:t>
            </w:r>
          </w:p>
        </w:tc>
        <w:tc>
          <w:tcPr>
            <w:tcW w:w="1275" w:type="dxa"/>
          </w:tcPr>
          <w:p w14:paraId="43B97C6E" w14:textId="2FCFA2DF" w:rsidR="00D511C0" w:rsidRPr="00D511C0" w:rsidRDefault="00D511C0" w:rsidP="000B5868">
            <w:pPr>
              <w:jc w:val="center"/>
              <w:rPr>
                <w:i/>
                <w:iCs/>
                <w:color w:val="548DD4"/>
                <w:sz w:val="18"/>
                <w:szCs w:val="18"/>
              </w:rPr>
            </w:pPr>
            <w:r w:rsidRPr="00D511C0">
              <w:rPr>
                <w:i/>
                <w:iCs/>
                <w:color w:val="548DD4"/>
                <w:sz w:val="18"/>
                <w:szCs w:val="18"/>
              </w:rPr>
              <w:t>Gabriel (UI/UX)</w:t>
            </w:r>
          </w:p>
        </w:tc>
        <w:tc>
          <w:tcPr>
            <w:tcW w:w="1560" w:type="dxa"/>
          </w:tcPr>
          <w:p w14:paraId="3DE76852" w14:textId="3C608FE0" w:rsidR="00D511C0" w:rsidRPr="00D511C0" w:rsidRDefault="00D511C0" w:rsidP="000B5868">
            <w:pPr>
              <w:jc w:val="center"/>
              <w:rPr>
                <w:i/>
                <w:iCs/>
                <w:color w:val="548DD4"/>
                <w:sz w:val="18"/>
                <w:szCs w:val="18"/>
              </w:rPr>
            </w:pPr>
            <w:r w:rsidRPr="00D511C0">
              <w:rPr>
                <w:i/>
                <w:iCs/>
                <w:color w:val="548DD4"/>
                <w:sz w:val="18"/>
                <w:szCs w:val="18"/>
              </w:rPr>
              <w:t xml:space="preserve">Se justifica por qué se usan colores dinámicos en vez de constantes para que el cambio aplique al toque en toda la </w:t>
            </w:r>
            <w:r w:rsidR="00834D80" w:rsidRPr="00D511C0">
              <w:rPr>
                <w:i/>
                <w:iCs/>
                <w:color w:val="548DD4"/>
                <w:sz w:val="18"/>
                <w:szCs w:val="18"/>
              </w:rPr>
              <w:t>aplicación</w:t>
            </w:r>
          </w:p>
        </w:tc>
        <w:tc>
          <w:tcPr>
            <w:tcW w:w="1139" w:type="dxa"/>
          </w:tcPr>
          <w:p w14:paraId="7199DBE4" w14:textId="154F0697" w:rsidR="00D511C0" w:rsidRPr="00D511C0" w:rsidRDefault="00D511C0" w:rsidP="000B5868">
            <w:pPr>
              <w:jc w:val="center"/>
              <w:rPr>
                <w:i/>
                <w:iCs/>
                <w:color w:val="548DD4"/>
                <w:sz w:val="18"/>
                <w:szCs w:val="18"/>
              </w:rPr>
            </w:pPr>
            <w:r w:rsidRPr="00D511C0">
              <w:rPr>
                <w:i/>
                <w:iCs/>
                <w:color w:val="548DD4"/>
                <w:sz w:val="18"/>
                <w:szCs w:val="18"/>
              </w:rPr>
              <w:t>Completado</w:t>
            </w:r>
          </w:p>
        </w:tc>
        <w:tc>
          <w:tcPr>
            <w:tcW w:w="1276" w:type="dxa"/>
          </w:tcPr>
          <w:p w14:paraId="3695AC52" w14:textId="1C6E61AC" w:rsidR="00D511C0" w:rsidRDefault="00D511C0" w:rsidP="000B5868">
            <w:pPr>
              <w:jc w:val="center"/>
              <w:rPr>
                <w:i/>
                <w:iCs/>
                <w:color w:val="548DD4"/>
                <w:sz w:val="18"/>
                <w:szCs w:val="18"/>
              </w:rPr>
            </w:pPr>
            <w:r w:rsidRPr="00D511C0">
              <w:rPr>
                <w:i/>
                <w:iCs/>
                <w:color w:val="548DD4"/>
                <w:sz w:val="18"/>
                <w:szCs w:val="18"/>
              </w:rPr>
              <w:t>Ninguno</w:t>
            </w:r>
            <w:r>
              <w:rPr>
                <w:i/>
                <w:iCs/>
                <w:color w:val="548DD4"/>
                <w:sz w:val="18"/>
                <w:szCs w:val="18"/>
              </w:rPr>
              <w:t>, es una nueva competencia encontrada</w:t>
            </w:r>
          </w:p>
        </w:tc>
      </w:tr>
    </w:tbl>
    <w:p w14:paraId="4B9203F9" w14:textId="77777777" w:rsidR="004220D1" w:rsidRPr="00D511C0" w:rsidRDefault="004220D1">
      <w:pPr>
        <w:rPr>
          <w:color w:val="595959"/>
          <w:sz w:val="24"/>
          <w:szCs w:val="24"/>
        </w:rPr>
      </w:pPr>
    </w:p>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4220D1" w14:paraId="4E040B4C" w14:textId="77777777">
        <w:trPr>
          <w:trHeight w:val="440"/>
        </w:trPr>
        <w:tc>
          <w:tcPr>
            <w:tcW w:w="9498" w:type="dxa"/>
            <w:vAlign w:val="center"/>
          </w:tcPr>
          <w:p w14:paraId="3BAF4558" w14:textId="77777777" w:rsidR="004220D1" w:rsidRDefault="00000000">
            <w:pPr>
              <w:rPr>
                <w:b/>
                <w:bCs/>
                <w:color w:val="1F3864"/>
                <w:sz w:val="28"/>
                <w:szCs w:val="28"/>
              </w:rPr>
            </w:pPr>
            <w:r>
              <w:rPr>
                <w:b/>
                <w:bCs/>
                <w:color w:val="1F3864"/>
                <w:sz w:val="28"/>
                <w:szCs w:val="28"/>
              </w:rPr>
              <w:t xml:space="preserve">3. Ajustes a partir del monitoreo </w:t>
            </w:r>
          </w:p>
        </w:tc>
      </w:tr>
      <w:tr w:rsidR="004220D1" w14:paraId="7F59CD08" w14:textId="77777777">
        <w:trPr>
          <w:trHeight w:val="800"/>
        </w:trPr>
        <w:tc>
          <w:tcPr>
            <w:tcW w:w="9498" w:type="dxa"/>
            <w:shd w:val="clear" w:color="auto" w:fill="D9E2F3"/>
            <w:vAlign w:val="center"/>
          </w:tcPr>
          <w:p w14:paraId="0C3243A5" w14:textId="77777777" w:rsidR="004220D1"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Profundiza en las observaciones de tu plan de trabajo. </w:t>
            </w:r>
            <w:bookmarkStart w:id="1" w:name="_Int_5UapaGA5"/>
            <w:r>
              <w:rPr>
                <w:color w:val="1F3864"/>
              </w:rPr>
              <w:t>Analiza las actividades planificadas y señala qué aspectos facilitaron u obstaculizaron la ejecución del plan. Plantea cómo abordaste y/o abordarás los obstáculos.</w:t>
            </w:r>
            <w:bookmarkEnd w:id="1"/>
            <w:r>
              <w:rPr>
                <w:color w:val="1F3864"/>
              </w:rPr>
              <w:t xml:space="preserve"> Por último, señala los ajustes que realizaste al plan de trabajo a partir de este análisis.</w:t>
            </w:r>
          </w:p>
        </w:tc>
      </w:tr>
    </w:tbl>
    <w:tbl>
      <w:tblPr>
        <w:tblStyle w:val="a3"/>
        <w:tblpPr w:leftFromText="180" w:rightFromText="180" w:vertAnchor="text" w:tblpX="-572" w:tblpY="88"/>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9C4CFD" w14:paraId="196BBFA6" w14:textId="77777777" w:rsidTr="009C4CFD">
        <w:trPr>
          <w:trHeight w:val="1936"/>
        </w:trPr>
        <w:tc>
          <w:tcPr>
            <w:tcW w:w="9496" w:type="dxa"/>
            <w:vAlign w:val="center"/>
          </w:tcPr>
          <w:p w14:paraId="3178F2BB" w14:textId="77777777" w:rsidR="009C4CFD" w:rsidRDefault="009C4CFD" w:rsidP="009C4CFD">
            <w:pPr>
              <w:jc w:val="both"/>
              <w:rPr>
                <w:color w:val="548DD4"/>
                <w:sz w:val="20"/>
                <w:szCs w:val="20"/>
              </w:rPr>
            </w:pPr>
            <w:bookmarkStart w:id="2" w:name="_Int_9HnTPxtc"/>
            <w:r>
              <w:rPr>
                <w:color w:val="1F3864"/>
              </w:rPr>
              <w:t>Factores que han facilitado y/o dificultado el desarrollo de mi plan de trabajo</w:t>
            </w:r>
            <w:r>
              <w:rPr>
                <w:color w:val="548DD4"/>
                <w:sz w:val="20"/>
                <w:szCs w:val="20"/>
              </w:rPr>
              <w:t>:</w:t>
            </w:r>
            <w:bookmarkEnd w:id="2"/>
            <w:r>
              <w:rPr>
                <w:color w:val="548DD4"/>
                <w:sz w:val="20"/>
                <w:szCs w:val="20"/>
              </w:rPr>
              <w:t xml:space="preserve"> </w:t>
            </w:r>
          </w:p>
          <w:p w14:paraId="0804BF83" w14:textId="77777777" w:rsidR="009C4CFD" w:rsidRDefault="009C4CFD" w:rsidP="009C4CFD">
            <w:pPr>
              <w:pStyle w:val="Prrafodelista"/>
              <w:numPr>
                <w:ilvl w:val="0"/>
                <w:numId w:val="5"/>
              </w:numPr>
              <w:jc w:val="both"/>
              <w:rPr>
                <w:i/>
                <w:iCs/>
                <w:color w:val="548DD4"/>
                <w:sz w:val="20"/>
                <w:szCs w:val="20"/>
              </w:rPr>
            </w:pPr>
            <w:r w:rsidRPr="009C4CFD">
              <w:rPr>
                <w:i/>
                <w:iCs/>
                <w:color w:val="548DD4"/>
                <w:sz w:val="20"/>
                <w:szCs w:val="20"/>
              </w:rPr>
              <w:t>Facilitó bastante haber conectado el backend real desde temprano (Sprint 1), en vez de seguir trabajando sobre datos de prueba — eso evitó retrabajo más adelante. También ayudó diseñar cada integración externa (MercadoPago, Google, correo) para que se activara sola apenas hubiera credenciales, sin bloquear el resto del desarrollo mientras no existían.</w:t>
            </w:r>
          </w:p>
          <w:p w14:paraId="64A30EA5" w14:textId="77777777" w:rsidR="009C4CFD" w:rsidRPr="009C4CFD" w:rsidRDefault="009C4CFD" w:rsidP="009C4CFD">
            <w:pPr>
              <w:pStyle w:val="Prrafodelista"/>
              <w:jc w:val="both"/>
              <w:rPr>
                <w:i/>
                <w:iCs/>
                <w:color w:val="548DD4"/>
                <w:sz w:val="20"/>
                <w:szCs w:val="20"/>
              </w:rPr>
            </w:pPr>
          </w:p>
          <w:p w14:paraId="4C93A6E0" w14:textId="4DCDEF16" w:rsidR="009C4CFD" w:rsidRPr="009C4CFD" w:rsidRDefault="009C4CFD" w:rsidP="009C4CFD">
            <w:pPr>
              <w:pStyle w:val="Prrafodelista"/>
              <w:numPr>
                <w:ilvl w:val="0"/>
                <w:numId w:val="5"/>
              </w:numPr>
              <w:jc w:val="both"/>
              <w:rPr>
                <w:i/>
                <w:iCs/>
                <w:color w:val="548DD4"/>
                <w:sz w:val="20"/>
                <w:szCs w:val="20"/>
              </w:rPr>
            </w:pPr>
            <w:r w:rsidRPr="009C4CFD">
              <w:rPr>
                <w:i/>
                <w:iCs/>
                <w:color w:val="548DD4"/>
                <w:sz w:val="20"/>
                <w:szCs w:val="20"/>
              </w:rPr>
              <w:t>Como dificultad concreta: se detectó que la librería de escaneo de QR (mobile_scanner) llevaba más de dos años sin actualizar, lo que causaba pantallas negras al escanear en varios celulares distintos (no solo uno). Se solucionó actualizando la librería y agregando manejo de errores visible en pantalla para diagnosticar más rápido si el problema reaparece. Otra dificultad fue descubrir, recién al desplegar la landing page pública, que no era responsiva para celulares — se corrigió agregando el soporte mobile que faltaba.</w:t>
            </w:r>
          </w:p>
          <w:p w14:paraId="67B958E1" w14:textId="77777777" w:rsidR="009C4CFD" w:rsidRPr="009C4CFD" w:rsidRDefault="009C4CFD" w:rsidP="009C4CFD">
            <w:pPr>
              <w:pStyle w:val="Prrafodelista"/>
              <w:jc w:val="both"/>
              <w:rPr>
                <w:i/>
                <w:iCs/>
                <w:color w:val="548DD4"/>
                <w:sz w:val="20"/>
                <w:szCs w:val="20"/>
              </w:rPr>
            </w:pPr>
          </w:p>
          <w:p w14:paraId="6A354A2E" w14:textId="0F365D36" w:rsidR="009C4CFD" w:rsidRPr="009C4CFD" w:rsidRDefault="009C4CFD" w:rsidP="009C4CFD">
            <w:pPr>
              <w:pStyle w:val="Prrafodelista"/>
              <w:numPr>
                <w:ilvl w:val="0"/>
                <w:numId w:val="5"/>
              </w:numPr>
              <w:jc w:val="both"/>
              <w:rPr>
                <w:i/>
                <w:iCs/>
                <w:color w:val="548DD4"/>
                <w:sz w:val="20"/>
                <w:szCs w:val="20"/>
              </w:rPr>
            </w:pPr>
            <w:r w:rsidRPr="009C4CFD">
              <w:rPr>
                <w:i/>
                <w:iCs/>
                <w:color w:val="548DD4"/>
                <w:sz w:val="20"/>
                <w:szCs w:val="20"/>
              </w:rPr>
              <w:t>La dificultad más relevante y aún no resuelta del todo es externa al equipo: activar el cobro real con MercadoPago requiere que cada DJ tenga su propia cuenta habilitada para “vender” dinero, lo cual depende de un trámite regulatorio de MercadoPago sobre la cuenta personal de esa persona (no del código de BudSound). Se decidió no bloquear el resto del proyecto esperando eso, y seguir demostrando el flujo completo con el modo de pago simulado mientras cada DJ resuelve su situación particular.</w:t>
            </w:r>
            <w:r w:rsidRPr="009C4CFD">
              <w:rPr>
                <w:b/>
                <w:bCs/>
                <w:color w:val="1F3864"/>
              </w:rPr>
              <w:t xml:space="preserve"> </w:t>
            </w:r>
          </w:p>
        </w:tc>
      </w:tr>
    </w:tbl>
    <w:p w14:paraId="24384C85" w14:textId="77777777" w:rsidR="004220D1" w:rsidRDefault="004220D1">
      <w:pPr>
        <w:rPr>
          <w:color w:val="595959"/>
          <w:sz w:val="24"/>
          <w:szCs w:val="24"/>
        </w:rPr>
      </w:pPr>
    </w:p>
    <w:tbl>
      <w:tblPr>
        <w:tblStyle w:val="a4"/>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4220D1" w14:paraId="634B72D2" w14:textId="77777777">
        <w:trPr>
          <w:trHeight w:val="1936"/>
        </w:trPr>
        <w:tc>
          <w:tcPr>
            <w:tcW w:w="9493" w:type="dxa"/>
            <w:vAlign w:val="center"/>
          </w:tcPr>
          <w:p w14:paraId="7DA83EF1" w14:textId="77777777" w:rsidR="009C4CFD" w:rsidRDefault="00000000">
            <w:pPr>
              <w:jc w:val="both"/>
              <w:rPr>
                <w:color w:val="1F3864"/>
              </w:rPr>
            </w:pPr>
            <w:r>
              <w:rPr>
                <w:color w:val="1F3864"/>
              </w:rPr>
              <w:t xml:space="preserve">Actividades ajustadas o eliminadas: </w:t>
            </w:r>
          </w:p>
          <w:p w14:paraId="0D6D306F" w14:textId="3F820784" w:rsidR="009C4CFD" w:rsidRDefault="009C4CFD" w:rsidP="009C4CFD">
            <w:pPr>
              <w:pStyle w:val="Prrafodelista"/>
              <w:numPr>
                <w:ilvl w:val="0"/>
                <w:numId w:val="3"/>
              </w:numPr>
              <w:jc w:val="both"/>
              <w:rPr>
                <w:i/>
                <w:iCs/>
                <w:color w:val="548DD4"/>
                <w:sz w:val="20"/>
                <w:szCs w:val="20"/>
              </w:rPr>
            </w:pPr>
            <w:r w:rsidRPr="009C4CFD">
              <w:rPr>
                <w:i/>
                <w:iCs/>
                <w:color w:val="548DD4"/>
                <w:sz w:val="20"/>
                <w:szCs w:val="20"/>
              </w:rPr>
              <w:t xml:space="preserve">Se eliminó por completo la reproducción de previews de audio dentro de la </w:t>
            </w:r>
            <w:r w:rsidR="00834D80" w:rsidRPr="009C4CFD">
              <w:rPr>
                <w:i/>
                <w:iCs/>
                <w:color w:val="548DD4"/>
                <w:sz w:val="20"/>
                <w:szCs w:val="20"/>
              </w:rPr>
              <w:t>aplicación</w:t>
            </w:r>
            <w:r w:rsidRPr="009C4CFD">
              <w:rPr>
                <w:i/>
                <w:iCs/>
                <w:color w:val="548DD4"/>
                <w:sz w:val="20"/>
                <w:szCs w:val="20"/>
              </w:rPr>
              <w:t xml:space="preserve"> (pantalla “Descubrir”), por un conflicto con los Términos de Servicio de Spotify/YouTube — se reemplazó por la pantalla “Inicio”, que solo usa metadatos.</w:t>
            </w:r>
          </w:p>
          <w:p w14:paraId="6F3D8B2F" w14:textId="77777777" w:rsidR="009C4CFD" w:rsidRPr="009C4CFD" w:rsidRDefault="009C4CFD" w:rsidP="009C4CFD">
            <w:pPr>
              <w:pStyle w:val="Prrafodelista"/>
              <w:jc w:val="both"/>
              <w:rPr>
                <w:i/>
                <w:iCs/>
                <w:color w:val="548DD4"/>
                <w:sz w:val="20"/>
                <w:szCs w:val="20"/>
              </w:rPr>
            </w:pPr>
          </w:p>
          <w:p w14:paraId="3ED5416D" w14:textId="45A7AEEB" w:rsidR="009C4CFD" w:rsidRPr="009C4CFD" w:rsidRDefault="009C4CFD" w:rsidP="009C4CFD">
            <w:pPr>
              <w:pStyle w:val="Prrafodelista"/>
              <w:numPr>
                <w:ilvl w:val="0"/>
                <w:numId w:val="3"/>
              </w:numPr>
              <w:jc w:val="both"/>
              <w:rPr>
                <w:i/>
                <w:iCs/>
                <w:color w:val="548DD4"/>
                <w:sz w:val="20"/>
                <w:szCs w:val="20"/>
              </w:rPr>
            </w:pPr>
            <w:r w:rsidRPr="009C4CFD">
              <w:rPr>
                <w:i/>
                <w:iCs/>
                <w:color w:val="548DD4"/>
                <w:sz w:val="20"/>
                <w:szCs w:val="20"/>
              </w:rPr>
              <w:t>Se separó la navegación por rol (el DJ dejó de tener la pestaña “Inicio”, que no aportaba nada distinto a “En vivo”).</w:t>
            </w:r>
          </w:p>
          <w:p w14:paraId="1A295602" w14:textId="77777777" w:rsidR="009C4CFD" w:rsidRPr="009C4CFD" w:rsidRDefault="009C4CFD" w:rsidP="009C4CFD">
            <w:pPr>
              <w:pStyle w:val="Prrafodelista"/>
              <w:jc w:val="both"/>
              <w:rPr>
                <w:i/>
                <w:iCs/>
                <w:color w:val="548DD4"/>
                <w:sz w:val="20"/>
                <w:szCs w:val="20"/>
              </w:rPr>
            </w:pPr>
          </w:p>
          <w:p w14:paraId="484B47BF" w14:textId="77777777" w:rsidR="009C4CFD" w:rsidRDefault="009C4CFD" w:rsidP="009C4CFD">
            <w:pPr>
              <w:pStyle w:val="Prrafodelista"/>
              <w:numPr>
                <w:ilvl w:val="0"/>
                <w:numId w:val="3"/>
              </w:numPr>
              <w:jc w:val="both"/>
              <w:rPr>
                <w:i/>
                <w:iCs/>
                <w:color w:val="548DD4"/>
                <w:sz w:val="20"/>
                <w:szCs w:val="20"/>
              </w:rPr>
            </w:pPr>
            <w:r w:rsidRPr="009C4CFD">
              <w:rPr>
                <w:i/>
                <w:iCs/>
                <w:color w:val="548DD4"/>
                <w:sz w:val="20"/>
                <w:szCs w:val="20"/>
              </w:rPr>
              <w:t>Se migró el envío de correo de SMTP directo a una API HTTP (Brevo), porque el hosting de producción bloquea los puertos SMTP salientes.</w:t>
            </w:r>
          </w:p>
          <w:p w14:paraId="66D6E60B" w14:textId="77777777" w:rsidR="009C4CFD" w:rsidRPr="009C4CFD" w:rsidRDefault="009C4CFD" w:rsidP="009C4CFD">
            <w:pPr>
              <w:pStyle w:val="Prrafodelista"/>
              <w:jc w:val="both"/>
              <w:rPr>
                <w:i/>
                <w:iCs/>
                <w:color w:val="548DD4"/>
                <w:sz w:val="20"/>
                <w:szCs w:val="20"/>
              </w:rPr>
            </w:pPr>
          </w:p>
          <w:p w14:paraId="3E5523CE" w14:textId="0880776A" w:rsidR="004220D1" w:rsidRPr="009C4CFD" w:rsidRDefault="009C4CFD" w:rsidP="009C4CFD">
            <w:pPr>
              <w:pStyle w:val="Prrafodelista"/>
              <w:numPr>
                <w:ilvl w:val="0"/>
                <w:numId w:val="3"/>
              </w:numPr>
              <w:jc w:val="both"/>
              <w:rPr>
                <w:i/>
                <w:iCs/>
                <w:color w:val="548DD4"/>
                <w:sz w:val="20"/>
                <w:szCs w:val="20"/>
              </w:rPr>
            </w:pPr>
            <w:r w:rsidRPr="009C4CFD">
              <w:rPr>
                <w:i/>
                <w:iCs/>
                <w:color w:val="548DD4"/>
                <w:sz w:val="20"/>
                <w:szCs w:val="20"/>
              </w:rPr>
              <w:t>Se postergó la demostración de un pago real de punta a punta con una cuenta de DJ real, reemplazándola por el modo simulado, debido al bloqueo regulatorio de MercadoPago ya explicado.</w:t>
            </w:r>
          </w:p>
        </w:tc>
      </w:tr>
    </w:tbl>
    <w:p w14:paraId="6080D78D" w14:textId="77777777" w:rsidR="004220D1" w:rsidRDefault="004220D1">
      <w:pPr>
        <w:spacing w:after="0" w:line="240" w:lineRule="auto"/>
        <w:jc w:val="both"/>
        <w:rPr>
          <w:i/>
          <w:iCs/>
          <w:color w:val="548DD4"/>
          <w:sz w:val="20"/>
          <w:szCs w:val="20"/>
        </w:rPr>
      </w:pPr>
    </w:p>
    <w:p w14:paraId="49DA2054" w14:textId="77777777" w:rsidR="004220D1" w:rsidRDefault="004220D1">
      <w:pPr>
        <w:spacing w:after="0" w:line="240" w:lineRule="auto"/>
        <w:jc w:val="both"/>
        <w:rPr>
          <w:i/>
          <w:iCs/>
          <w:color w:val="548DD4"/>
          <w:sz w:val="20"/>
          <w:szCs w:val="20"/>
        </w:rPr>
      </w:pPr>
    </w:p>
    <w:tbl>
      <w:tblPr>
        <w:tblStyle w:val="a5"/>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4220D1" w14:paraId="2ED472A1" w14:textId="77777777">
        <w:trPr>
          <w:trHeight w:val="1966"/>
        </w:trPr>
        <w:tc>
          <w:tcPr>
            <w:tcW w:w="9498" w:type="dxa"/>
            <w:vAlign w:val="center"/>
          </w:tcPr>
          <w:p w14:paraId="6DB47A4B" w14:textId="77777777" w:rsidR="009C4CFD" w:rsidRDefault="00000000" w:rsidP="009C4CFD">
            <w:pPr>
              <w:jc w:val="both"/>
              <w:rPr>
                <w:i/>
                <w:iCs/>
                <w:color w:val="548DD4"/>
                <w:sz w:val="20"/>
                <w:szCs w:val="20"/>
              </w:rPr>
            </w:pPr>
            <w:r>
              <w:rPr>
                <w:color w:val="1F3864"/>
              </w:rPr>
              <w:t>Actividades que no has iniciado o están retrasadas:</w:t>
            </w:r>
            <w:r>
              <w:rPr>
                <w:i/>
                <w:iCs/>
                <w:color w:val="548DD4"/>
                <w:sz w:val="20"/>
                <w:szCs w:val="20"/>
              </w:rPr>
              <w:t xml:space="preserve"> </w:t>
            </w:r>
          </w:p>
          <w:p w14:paraId="4206496E" w14:textId="3FC4700E" w:rsidR="009C4CFD" w:rsidRDefault="009C4CFD" w:rsidP="009C4CFD">
            <w:pPr>
              <w:pStyle w:val="Prrafodelista"/>
              <w:numPr>
                <w:ilvl w:val="0"/>
                <w:numId w:val="4"/>
              </w:numPr>
              <w:jc w:val="both"/>
              <w:rPr>
                <w:i/>
                <w:iCs/>
                <w:color w:val="548DD4"/>
                <w:sz w:val="20"/>
                <w:szCs w:val="20"/>
              </w:rPr>
            </w:pPr>
            <w:r w:rsidRPr="009C4CFD">
              <w:rPr>
                <w:i/>
                <w:iCs/>
                <w:color w:val="548DD4"/>
                <w:sz w:val="20"/>
                <w:szCs w:val="20"/>
              </w:rPr>
              <w:t>Las pruebas automatizadas (unitarias, de integración, de rendimiento y de seguridad) no se han iniciado todavía — se priorizó completar la funcionalidad y la documentación de metodología primero. Estrategia para ponerse al día: concentrar las pruebas en el camino crítico del flujo (creación de solicitud, cobro condicionado, unión vía QR) antes que intentar cobertura total, dado el tiempo restante del proyecto.</w:t>
            </w:r>
          </w:p>
          <w:p w14:paraId="18AF8C0F" w14:textId="77777777" w:rsidR="009C4CFD" w:rsidRPr="009C4CFD" w:rsidRDefault="009C4CFD" w:rsidP="009C4CFD">
            <w:pPr>
              <w:pStyle w:val="Prrafodelista"/>
              <w:jc w:val="both"/>
              <w:rPr>
                <w:i/>
                <w:iCs/>
                <w:color w:val="548DD4"/>
                <w:sz w:val="20"/>
                <w:szCs w:val="20"/>
              </w:rPr>
            </w:pPr>
          </w:p>
          <w:p w14:paraId="0A3F05F6" w14:textId="4D9EC4FA" w:rsidR="004220D1" w:rsidRPr="009C4CFD" w:rsidRDefault="009C4CFD" w:rsidP="009C4CFD">
            <w:pPr>
              <w:pStyle w:val="Prrafodelista"/>
              <w:numPr>
                <w:ilvl w:val="0"/>
                <w:numId w:val="4"/>
              </w:numPr>
              <w:jc w:val="both"/>
              <w:rPr>
                <w:i/>
                <w:iCs/>
                <w:color w:val="548DD4"/>
                <w:sz w:val="20"/>
                <w:szCs w:val="20"/>
              </w:rPr>
            </w:pPr>
            <w:r w:rsidRPr="009C4CFD">
              <w:rPr>
                <w:i/>
                <w:iCs/>
                <w:color w:val="548DD4"/>
                <w:sz w:val="20"/>
                <w:szCs w:val="20"/>
              </w:rPr>
              <w:t xml:space="preserve">También sigue en curso la activación de MercadoPago real en producción — la parte técnica (configurar las credenciales en el servidor) se puede resolver esta semana, pero la habilitación de cada cuenta de DJ para recibir dinero depende de un trámite externo que no está 100% bajo control del equipo ni tiene fecha cierta de resolución. </w:t>
            </w:r>
          </w:p>
        </w:tc>
      </w:tr>
    </w:tbl>
    <w:p w14:paraId="273E502C" w14:textId="77777777" w:rsidR="004220D1" w:rsidRDefault="004220D1"/>
    <w:sectPr w:rsidR="004220D1">
      <w:headerReference w:type="default" r:id="rId7"/>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D9F77" w14:textId="77777777" w:rsidR="00056B12" w:rsidRDefault="00056B12">
      <w:pPr>
        <w:spacing w:after="0" w:line="240" w:lineRule="auto"/>
      </w:pPr>
      <w:r>
        <w:separator/>
      </w:r>
    </w:p>
  </w:endnote>
  <w:endnote w:type="continuationSeparator" w:id="0">
    <w:p w14:paraId="6C247B24" w14:textId="77777777" w:rsidR="00056B12" w:rsidRDefault="00056B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EBADA55-6A51-46D2-A1D1-7E8E0B5B3804}"/>
    <w:embedBold r:id="rId2" w:fontKey="{4C44BF46-6C3D-49A9-8BEF-FBC2BBCC7D3A}"/>
    <w:embedItalic r:id="rId3" w:fontKey="{0146D268-8CAB-45A7-AA0F-5D1FD5A29F68}"/>
    <w:embedBoldItalic r:id="rId4" w:fontKey="{48EEF98C-3A10-4E75-92CD-C73118D96669}"/>
  </w:font>
  <w:font w:name="Georgia">
    <w:panose1 w:val="02040502050405020303"/>
    <w:charset w:val="00"/>
    <w:family w:val="roman"/>
    <w:pitch w:val="variable"/>
    <w:sig w:usb0="00000287" w:usb1="00000000" w:usb2="00000000" w:usb3="00000000" w:csb0="0000009F" w:csb1="00000000"/>
    <w:embedItalic r:id="rId5" w:fontKey="{D3010896-FF67-44E7-B2BE-32602F1CE03C}"/>
  </w:font>
  <w:font w:name="Century Gothic">
    <w:panose1 w:val="020B0502020202020204"/>
    <w:charset w:val="00"/>
    <w:family w:val="swiss"/>
    <w:pitch w:val="variable"/>
    <w:sig w:usb0="00000287" w:usb1="00000000" w:usb2="00000000" w:usb3="00000000" w:csb0="0000009F" w:csb1="00000000"/>
    <w:embedBold r:id="rId6" w:fontKey="{9A41DE29-336A-4F2D-9A40-BC38D4DF16F6}"/>
  </w:font>
  <w:font w:name="Cambria">
    <w:panose1 w:val="02040503050406030204"/>
    <w:charset w:val="00"/>
    <w:family w:val="roman"/>
    <w:pitch w:val="variable"/>
    <w:sig w:usb0="E00006FF" w:usb1="420024FF" w:usb2="02000000" w:usb3="00000000" w:csb0="0000019F" w:csb1="00000000"/>
    <w:embedRegular r:id="rId7" w:fontKey="{5FDDB9F2-A621-4316-AF57-CEBF154D072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D867E" w14:textId="77777777" w:rsidR="00056B12" w:rsidRDefault="00056B12">
      <w:pPr>
        <w:spacing w:after="0" w:line="240" w:lineRule="auto"/>
      </w:pPr>
      <w:r>
        <w:separator/>
      </w:r>
    </w:p>
  </w:footnote>
  <w:footnote w:type="continuationSeparator" w:id="0">
    <w:p w14:paraId="43D661C6" w14:textId="77777777" w:rsidR="00056B12" w:rsidRDefault="00056B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9DB6B" w14:textId="77777777" w:rsidR="004220D1" w:rsidRDefault="004220D1">
    <w:pPr>
      <w:widowControl w:val="0"/>
      <w:pBdr>
        <w:top w:val="nil"/>
        <w:left w:val="nil"/>
        <w:bottom w:val="nil"/>
        <w:right w:val="nil"/>
        <w:between w:val="nil"/>
      </w:pBdr>
      <w:spacing w:after="0" w:line="276" w:lineRule="auto"/>
      <w:rPr>
        <w:color w:val="595959"/>
        <w:sz w:val="20"/>
        <w:szCs w:val="20"/>
      </w:rPr>
    </w:pPr>
  </w:p>
  <w:tbl>
    <w:tblPr>
      <w:tblStyle w:val="a6"/>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4220D1" w14:paraId="4758F2F0" w14:textId="77777777">
      <w:trPr>
        <w:trHeight w:val="697"/>
      </w:trPr>
      <w:tc>
        <w:tcPr>
          <w:tcW w:w="5954" w:type="dxa"/>
          <w:tcBorders>
            <w:top w:val="nil"/>
            <w:left w:val="nil"/>
            <w:bottom w:val="nil"/>
            <w:right w:val="nil"/>
          </w:tcBorders>
        </w:tcPr>
        <w:p w14:paraId="6D3359A8" w14:textId="77777777" w:rsidR="004220D1"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Desarrollo Proyecto APT </w:t>
          </w:r>
        </w:p>
        <w:p w14:paraId="66036E4D" w14:textId="77777777" w:rsidR="004220D1"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2CAB6BF2" w14:textId="77777777" w:rsidR="004220D1" w:rsidRDefault="00000000">
          <w:pPr>
            <w:jc w:val="center"/>
            <w:rPr>
              <w:rFonts w:ascii="Century Gothic" w:eastAsia="Century Gothic" w:hAnsi="Century Gothic" w:cs="Century Gothic"/>
              <w:b/>
              <w:bCs/>
              <w:sz w:val="30"/>
              <w:szCs w:val="30"/>
            </w:rPr>
          </w:pPr>
          <w:r>
            <w:rPr>
              <w:noProof/>
            </w:rPr>
            <w:drawing>
              <wp:inline distT="0" distB="0" distL="0" distR="0" wp14:anchorId="59FE1A00" wp14:editId="043852E3">
                <wp:extent cx="1996440" cy="428625"/>
                <wp:effectExtent l="0" t="0" r="0" b="0"/>
                <wp:docPr id="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3A6CBABA" w14:textId="77777777" w:rsidR="004220D1" w:rsidRDefault="004220D1">
    <w:pPr>
      <w:pBdr>
        <w:top w:val="nil"/>
        <w:left w:val="nil"/>
        <w:bottom w:val="nil"/>
        <w:right w:val="nil"/>
        <w:between w:val="nil"/>
      </w:pBdr>
      <w:tabs>
        <w:tab w:val="center" w:pos="4419"/>
        <w:tab w:val="right" w:pos="8838"/>
      </w:tabs>
      <w:spacing w:after="0" w:line="240" w:lineRule="auto"/>
      <w:rPr>
        <w:color w:val="000000"/>
      </w:rPr>
    </w:pPr>
  </w:p>
</w:hdr>
</file>

<file path=word/intelligence2.xml><?xml version="1.0" encoding="utf-8"?>
<int2:intelligence xmlns:int2="http://schemas.microsoft.com/office/intelligence/2020/intelligence" xmlns:oel="http://schemas.microsoft.com/office/2019/extlst">
  <int2:observations>
    <int2:bookmark int2:bookmarkName="_Int_5UapaGA5" int2:invalidationBookmarkName="" int2:hashCode="QPaiJ8VZ/B1b/8" int2:id="Xp5qPAnZ">
      <int2:state int2:value="Reviewed" int2:type="similarity"/>
    </int2:bookmark>
    <int2:bookmark int2:bookmarkName="_Int_9HnTPxtc" int2:invalidationBookmarkName="" int2:hashCode="6wrFvHCfAWej2V" int2:id="WZbKMJV1">
      <int2:state int2:value="Reviewed" int2:type="similarity"/>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3A59"/>
    <w:multiLevelType w:val="hybridMultilevel"/>
    <w:tmpl w:val="4F0857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8765192"/>
    <w:multiLevelType w:val="hybridMultilevel"/>
    <w:tmpl w:val="D58E2D7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2672D90"/>
    <w:multiLevelType w:val="hybridMultilevel"/>
    <w:tmpl w:val="FDD213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469C0AA2"/>
    <w:multiLevelType w:val="hybridMultilevel"/>
    <w:tmpl w:val="919A332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09301E"/>
    <w:multiLevelType w:val="hybridMultilevel"/>
    <w:tmpl w:val="71B830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68CD3BFF"/>
    <w:multiLevelType w:val="multilevel"/>
    <w:tmpl w:val="B36C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881227">
    <w:abstractNumId w:val="5"/>
  </w:num>
  <w:num w:numId="2" w16cid:durableId="705329195">
    <w:abstractNumId w:val="4"/>
  </w:num>
  <w:num w:numId="3" w16cid:durableId="884222818">
    <w:abstractNumId w:val="0"/>
  </w:num>
  <w:num w:numId="4" w16cid:durableId="652175048">
    <w:abstractNumId w:val="3"/>
  </w:num>
  <w:num w:numId="5" w16cid:durableId="721100842">
    <w:abstractNumId w:val="2"/>
  </w:num>
  <w:num w:numId="6" w16cid:durableId="516039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0D1"/>
    <w:rsid w:val="00056B12"/>
    <w:rsid w:val="000B5868"/>
    <w:rsid w:val="0018276C"/>
    <w:rsid w:val="004220D1"/>
    <w:rsid w:val="004A375F"/>
    <w:rsid w:val="00834D80"/>
    <w:rsid w:val="008A282B"/>
    <w:rsid w:val="00900EAB"/>
    <w:rsid w:val="009C4CFD"/>
    <w:rsid w:val="00D511C0"/>
    <w:rsid w:val="00EB68F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6CE27"/>
  <w15:docId w15:val="{17AE76BF-7C32-4ED2-A317-F7856DC9A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9C4C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6</Pages>
  <Words>1806</Words>
  <Characters>9935</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GABRIEL ISRAEL SEPULVEDA VILLALOBOS</cp:lastModifiedBy>
  <cp:revision>3</cp:revision>
  <dcterms:created xsi:type="dcterms:W3CDTF">2026-10-24T00:57:00Z</dcterms:created>
  <dcterms:modified xsi:type="dcterms:W3CDTF">2026-10-24T02:10:00Z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