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3003" w:rsidRDefault="00000000">
      <w:pPr>
        <w:pStyle w:val="2"/>
        <w:rPr>
          <w:lang w:eastAsia="zh-CN"/>
        </w:rPr>
      </w:pPr>
      <w:bookmarkStart w:id="0" w:name="任务1投资策略1计算权重和投资组合每日价值的算法步骤"/>
      <w:r>
        <w:rPr>
          <w:lang w:eastAsia="zh-CN"/>
        </w:rPr>
        <w:t>任务</w:t>
      </w:r>
      <w:r>
        <w:rPr>
          <w:lang w:eastAsia="zh-CN"/>
        </w:rPr>
        <w:t>1</w:t>
      </w:r>
      <w:r>
        <w:rPr>
          <w:lang w:eastAsia="zh-CN"/>
        </w:rPr>
        <w:t>：投资策略</w:t>
      </w:r>
      <w:r>
        <w:rPr>
          <w:lang w:eastAsia="zh-CN"/>
        </w:rPr>
        <w:t>1</w:t>
      </w:r>
      <w:r>
        <w:rPr>
          <w:lang w:eastAsia="zh-CN"/>
        </w:rPr>
        <w:t>计算权重和投资组合每日价值的算法步骤</w:t>
      </w:r>
    </w:p>
    <w:p w:rsidR="00FD3003" w:rsidRDefault="00000000">
      <w:pPr>
        <w:pStyle w:val="3"/>
      </w:pPr>
      <w:bookmarkStart w:id="1" w:name="计算权重步骤"/>
      <w:proofErr w:type="spellStart"/>
      <w:r>
        <w:t>计算权重步骤</w:t>
      </w:r>
      <w:proofErr w:type="spellEnd"/>
    </w:p>
    <w:p w:rsidR="00FD3003" w:rsidRDefault="00000000">
      <w:pPr>
        <w:numPr>
          <w:ilvl w:val="0"/>
          <w:numId w:val="2"/>
        </w:numPr>
      </w:pPr>
      <w:r>
        <w:rPr>
          <w:b/>
          <w:bCs/>
        </w:rPr>
        <w:t>数据准备</w:t>
      </w:r>
      <w:r>
        <w:t>：</w:t>
      </w:r>
    </w:p>
    <w:p w:rsidR="00FD3003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获取两只股票从</w:t>
      </w:r>
      <w:r>
        <w:rPr>
          <w:lang w:eastAsia="zh-CN"/>
        </w:rPr>
        <w:t>2021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日至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日的每日收盘价数据。</w:t>
      </w:r>
    </w:p>
    <w:p w:rsidR="00FD3003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计算从</w:t>
      </w:r>
      <w:r>
        <w:rPr>
          <w:lang w:eastAsia="zh-CN"/>
        </w:rPr>
        <w:t>2021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日开始，每个双月（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>10</w:t>
      </w:r>
      <w:r>
        <w:rPr>
          <w:lang w:eastAsia="zh-CN"/>
        </w:rPr>
        <w:t>、</w:t>
      </w:r>
      <w:r>
        <w:rPr>
          <w:lang w:eastAsia="zh-CN"/>
        </w:rPr>
        <w:t>12</w:t>
      </w:r>
      <w:r>
        <w:rPr>
          <w:lang w:eastAsia="zh-CN"/>
        </w:rPr>
        <w:t>月）的最后一个交易日的日期列表。</w:t>
      </w:r>
    </w:p>
    <w:p w:rsidR="00FD3003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收益率和波动率计算</w:t>
      </w:r>
      <w:proofErr w:type="spellEnd"/>
      <w:r>
        <w:t>：</w:t>
      </w:r>
    </w:p>
    <w:p w:rsidR="00FD3003" w:rsidRDefault="00000000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对于每个</w:t>
      </w:r>
      <w:proofErr w:type="gramStart"/>
      <w:r>
        <w:rPr>
          <w:lang w:eastAsia="zh-CN"/>
        </w:rPr>
        <w:t>调仓日</w:t>
      </w:r>
      <w:proofErr w:type="gramEnd"/>
      <w:r>
        <w:rPr>
          <w:lang w:eastAsia="zh-CN"/>
        </w:rPr>
        <w:t>，计算过去</w:t>
      </w:r>
      <w:r>
        <w:rPr>
          <w:lang w:eastAsia="zh-CN"/>
        </w:rPr>
        <w:t>6</w:t>
      </w:r>
      <w:r>
        <w:rPr>
          <w:lang w:eastAsia="zh-CN"/>
        </w:rPr>
        <w:t>个月（</w:t>
      </w:r>
      <w:r>
        <w:rPr>
          <w:lang w:eastAsia="zh-CN"/>
        </w:rPr>
        <w:t>t-5</w:t>
      </w:r>
      <w:r>
        <w:rPr>
          <w:lang w:eastAsia="zh-CN"/>
        </w:rPr>
        <w:t>月</w:t>
      </w:r>
      <w:r>
        <w:rPr>
          <w:lang w:eastAsia="zh-CN"/>
        </w:rPr>
        <w:t>~t</w:t>
      </w:r>
      <w:r>
        <w:rPr>
          <w:lang w:eastAsia="zh-CN"/>
        </w:rPr>
        <w:t>月）的</w:t>
      </w:r>
      <w:proofErr w:type="gramStart"/>
      <w:r>
        <w:rPr>
          <w:lang w:eastAsia="zh-CN"/>
        </w:rPr>
        <w:t>日度简单</w:t>
      </w:r>
      <w:proofErr w:type="gramEnd"/>
      <w:r>
        <w:rPr>
          <w:lang w:eastAsia="zh-CN"/>
        </w:rPr>
        <w:t>收益率：</w:t>
      </w:r>
    </w:p>
    <w:p w:rsidR="00FD3003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D3003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是股票是股票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在第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天的收益率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是股票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在第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天的收盘价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:rsidR="00FD3003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波动率和相关系数计算</w:t>
      </w:r>
      <w:r>
        <w:rPr>
          <w:lang w:eastAsia="zh-CN"/>
        </w:rPr>
        <w:t>：</w:t>
      </w:r>
    </w:p>
    <w:p w:rsidR="00FD3003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计算每只股票在过去</w:t>
      </w:r>
      <w:r>
        <w:rPr>
          <w:lang w:eastAsia="zh-CN"/>
        </w:rPr>
        <w:t>6</w:t>
      </w:r>
      <w:r>
        <w:rPr>
          <w:lang w:eastAsia="zh-CN"/>
        </w:rPr>
        <w:t>个月内</w:t>
      </w:r>
      <w:proofErr w:type="gramStart"/>
      <w:r>
        <w:rPr>
          <w:lang w:eastAsia="zh-CN"/>
        </w:rPr>
        <w:t>的日度收益率</w:t>
      </w:r>
      <w:proofErr w:type="gramEnd"/>
      <w:r>
        <w:rPr>
          <w:lang w:eastAsia="zh-CN"/>
        </w:rPr>
        <w:t>标准差（波动率）：</w:t>
      </w:r>
    </w:p>
    <w:p w:rsidR="00FD3003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D3003" w:rsidRPr="00074D7C" w:rsidRDefault="00000000" w:rsidP="00074D7C">
      <w:pPr>
        <w:pStyle w:val="Compact"/>
        <w:rPr>
          <w:rFonts w:hint="eastAsia"/>
          <w:i/>
          <w:lang w:eastAsia="zh-CN"/>
        </w:rPr>
      </w:pPr>
      <m:oMathPara>
        <m:oMath>
          <m: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是股票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的平均日收益率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:rsidR="00FD3003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计算两只股票收益率的相关系数：</w:t>
      </w:r>
    </w:p>
    <w:p w:rsidR="00FD3003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FD3003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最小方差组合权重计算</w:t>
      </w:r>
      <w:r>
        <w:rPr>
          <w:lang w:eastAsia="zh-CN"/>
        </w:rPr>
        <w:t>：</w:t>
      </w:r>
    </w:p>
    <w:p w:rsidR="00FD3003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设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分别为两只股票的权重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满足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:rsidR="00FD3003" w:rsidRDefault="00000000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使用如下公式计算最小方差组合权重：</w:t>
      </w:r>
    </w:p>
    <w:p w:rsidR="00FD3003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D3003" w:rsidRDefault="00000000">
      <w:pPr>
        <w:pStyle w:val="3"/>
        <w:rPr>
          <w:lang w:eastAsia="zh-CN"/>
        </w:rPr>
      </w:pPr>
      <w:bookmarkStart w:id="2" w:name="计算投资组合每日价值的算法步骤"/>
      <w:bookmarkEnd w:id="1"/>
      <w:r>
        <w:rPr>
          <w:lang w:eastAsia="zh-CN"/>
        </w:rPr>
        <w:t>计算投资组合每日价值的算法步骤</w:t>
      </w:r>
    </w:p>
    <w:p w:rsidR="00FD3003" w:rsidRDefault="00000000">
      <w:pPr>
        <w:numPr>
          <w:ilvl w:val="0"/>
          <w:numId w:val="7"/>
        </w:numPr>
      </w:pPr>
      <w:proofErr w:type="spellStart"/>
      <w:r>
        <w:rPr>
          <w:b/>
          <w:bCs/>
        </w:rPr>
        <w:t>初始资金分配</w:t>
      </w:r>
      <w:proofErr w:type="spellEnd"/>
      <w:r>
        <w:t>：</w:t>
      </w:r>
    </w:p>
    <w:p w:rsidR="00FD3003" w:rsidRDefault="00000000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lastRenderedPageBreak/>
        <w:t>在</w:t>
      </w:r>
      <w:r>
        <w:rPr>
          <w:lang w:eastAsia="zh-CN"/>
        </w:rPr>
        <w:t>2021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日按市值占比建仓，计算每只股票的初始持仓数量：</w:t>
      </w:r>
    </w:p>
    <w:p w:rsidR="00FD3003" w:rsidRDefault="00000000">
      <w:pPr>
        <w:pStyle w:val="Compact"/>
        <w:rPr>
          <w:lang w:eastAsia="zh-CN"/>
        </w:rPr>
      </w:pPr>
      <m:oMathPara>
        <m:oMathParaPr>
          <m:jc m:val="center"/>
        </m:oMathParaPr>
        <m:oMath>
          <m:r>
            <m:rPr>
              <m:nor/>
            </m:rPr>
            <w:rPr>
              <w:lang w:eastAsia="zh-CN"/>
            </w:rPr>
            <m:t>持仓数量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eastAsia="zh-CN"/>
                </w:rPr>
                <m:t>初始资金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×</m:t>
              </m:r>
              <m:r>
                <m:rPr>
                  <m:nor/>
                </m:rPr>
                <w:rPr>
                  <w:lang w:eastAsia="zh-CN"/>
                </w:rPr>
                <m:t>权重</m:t>
              </m:r>
            </m:num>
            <m:den>
              <m:r>
                <m:rPr>
                  <m:nor/>
                </m:rPr>
                <w:rPr>
                  <w:lang w:eastAsia="zh-CN"/>
                </w:rPr>
                <m:t>建仓日收盘价</m:t>
              </m:r>
            </m:den>
          </m:f>
        </m:oMath>
      </m:oMathPara>
    </w:p>
    <w:p w:rsidR="00FD3003" w:rsidRDefault="00000000">
      <w:pPr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投资组合每日价值计算</w:t>
      </w:r>
      <w:r>
        <w:rPr>
          <w:lang w:eastAsia="zh-CN"/>
        </w:rPr>
        <w:t>：</w:t>
      </w:r>
    </w:p>
    <w:p w:rsidR="00FD3003" w:rsidRDefault="00000000">
      <w:pPr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在每个交易日，计算投资组合的总价值：</w:t>
      </w:r>
    </w:p>
    <w:p w:rsidR="00FD3003" w:rsidRDefault="00000000">
      <w:pPr>
        <w:pStyle w:val="Compact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eastAsia="zh-CN"/>
                </w:rPr>
                <m:t>组合价值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eastAsia="zh-CN"/>
                        </w:rPr>
                        <m:t>持仓数量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FD3003" w:rsidRDefault="00000000">
      <w:pPr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在每个</w:t>
      </w:r>
      <w:proofErr w:type="gramStart"/>
      <w:r>
        <w:rPr>
          <w:lang w:eastAsia="zh-CN"/>
        </w:rPr>
        <w:t>调仓日</w:t>
      </w:r>
      <w:proofErr w:type="gramEnd"/>
      <w:r>
        <w:rPr>
          <w:lang w:eastAsia="zh-CN"/>
        </w:rPr>
        <w:t>，根据新的权重调整持仓数量：</w:t>
      </w:r>
    </w:p>
    <w:p w:rsidR="00FD3003" w:rsidRDefault="00000000">
      <w:pPr>
        <w:pStyle w:val="Compact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eastAsia="zh-CN"/>
                </w:rPr>
                <m:t>新持仓数量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eastAsia="zh-CN"/>
                    </w:rPr>
                    <m:t>组合价值</m:t>
                  </m:r>
                </m:e>
                <m:sub>
                  <m:r>
                    <m:rPr>
                      <m:nor/>
                    </m:rPr>
                    <w:rPr>
                      <w:lang w:eastAsia="zh-CN"/>
                    </w:rPr>
                    <m:t>调仓日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eastAsia="zh-CN"/>
                    </w:rPr>
                    <m:t>新权重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m:rPr>
                      <m:nor/>
                    </m:rPr>
                    <w:rPr>
                      <w:lang w:eastAsia="zh-CN"/>
                    </w:rPr>
                    <m:t>调仓日</m:t>
                  </m:r>
                </m:sub>
              </m:sSub>
            </m:den>
          </m:f>
        </m:oMath>
      </m:oMathPara>
      <w:bookmarkEnd w:id="0"/>
      <w:bookmarkEnd w:id="2"/>
    </w:p>
    <w:sectPr w:rsidR="00FD30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12B7" w:rsidRDefault="00B012B7">
      <w:pPr>
        <w:spacing w:after="0"/>
      </w:pPr>
      <w:r>
        <w:separator/>
      </w:r>
    </w:p>
  </w:endnote>
  <w:endnote w:type="continuationSeparator" w:id="0">
    <w:p w:rsidR="00B012B7" w:rsidRDefault="00B01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12B7" w:rsidRDefault="00B012B7">
      <w:r>
        <w:separator/>
      </w:r>
    </w:p>
  </w:footnote>
  <w:footnote w:type="continuationSeparator" w:id="0">
    <w:p w:rsidR="00B012B7" w:rsidRDefault="00B0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5D6FC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6CAF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53021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57032711">
    <w:abstractNumId w:val="0"/>
  </w:num>
  <w:num w:numId="2" w16cid:durableId="172496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354371">
    <w:abstractNumId w:val="1"/>
  </w:num>
  <w:num w:numId="4" w16cid:durableId="263997172">
    <w:abstractNumId w:val="1"/>
  </w:num>
  <w:num w:numId="5" w16cid:durableId="1885095976">
    <w:abstractNumId w:val="1"/>
  </w:num>
  <w:num w:numId="6" w16cid:durableId="741684486">
    <w:abstractNumId w:val="1"/>
  </w:num>
  <w:num w:numId="7" w16cid:durableId="1460759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192698">
    <w:abstractNumId w:val="1"/>
  </w:num>
  <w:num w:numId="9" w16cid:durableId="147772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003"/>
    <w:rsid w:val="00074D7C"/>
    <w:rsid w:val="0008216D"/>
    <w:rsid w:val="00B012B7"/>
    <w:rsid w:val="00F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9BE"/>
  <w15:docId w15:val="{28B120EA-45EF-45D0-B105-A4748E1D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Yunchang Wang</cp:lastModifiedBy>
  <cp:revision>3</cp:revision>
  <dcterms:created xsi:type="dcterms:W3CDTF">2024-07-23T07:54:00Z</dcterms:created>
  <dcterms:modified xsi:type="dcterms:W3CDTF">2024-07-23T07:55:00Z</dcterms:modified>
</cp:coreProperties>
</file>