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04C" w:rsidRPr="00BD604C" w:rsidRDefault="00BD604C" w:rsidP="00BD604C">
      <w:pPr>
        <w:ind w:left="2160" w:firstLine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proofErr w:type="spellStart"/>
      <w:r w:rsidRPr="00BD604C">
        <w:rPr>
          <w:rFonts w:ascii="Times New Roman" w:hAnsi="Times New Roman" w:cs="Times New Roman"/>
          <w:sz w:val="32"/>
          <w:szCs w:val="32"/>
        </w:rPr>
        <w:t>Penerapan</w:t>
      </w:r>
      <w:proofErr w:type="spellEnd"/>
      <w:r w:rsidRPr="00BD60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32"/>
          <w:szCs w:val="32"/>
        </w:rPr>
        <w:t>sistem</w:t>
      </w:r>
      <w:proofErr w:type="spellEnd"/>
      <w:r w:rsidRPr="00BD604C">
        <w:rPr>
          <w:rFonts w:ascii="Times New Roman" w:hAnsi="Times New Roman" w:cs="Times New Roman"/>
          <w:sz w:val="32"/>
          <w:szCs w:val="32"/>
        </w:rPr>
        <w:t xml:space="preserve"> enterprise resource planning: </w:t>
      </w:r>
      <w:proofErr w:type="spellStart"/>
      <w:r w:rsidRPr="00BD604C">
        <w:rPr>
          <w:rFonts w:ascii="Times New Roman" w:hAnsi="Times New Roman" w:cs="Times New Roman"/>
          <w:sz w:val="32"/>
          <w:szCs w:val="32"/>
        </w:rPr>
        <w:t>dampak</w:t>
      </w:r>
      <w:proofErr w:type="spellEnd"/>
      <w:r w:rsidRPr="00BD60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32"/>
          <w:szCs w:val="32"/>
        </w:rPr>
        <w:t>terhadap</w:t>
      </w:r>
      <w:proofErr w:type="spellEnd"/>
      <w:r w:rsidRPr="00BD60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32"/>
          <w:szCs w:val="32"/>
        </w:rPr>
        <w:t>kinerja</w:t>
      </w:r>
      <w:proofErr w:type="spellEnd"/>
      <w:r w:rsidRPr="00BD60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32"/>
          <w:szCs w:val="32"/>
        </w:rPr>
        <w:t>keuangan</w:t>
      </w:r>
      <w:proofErr w:type="spellEnd"/>
      <w:r w:rsidRPr="00BD60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32"/>
          <w:szCs w:val="32"/>
        </w:rPr>
        <w:t>perusahaan</w:t>
      </w:r>
      <w:proofErr w:type="spellEnd"/>
    </w:p>
    <w:p w:rsidR="001C311A" w:rsidRDefault="001C311A" w:rsidP="001C311A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C311A" w:rsidRDefault="001C311A" w:rsidP="001C311A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1C311A" w:rsidRPr="001C311A" w:rsidRDefault="001C311A" w:rsidP="001C311A">
      <w:p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1C311A">
        <w:rPr>
          <w:rFonts w:ascii="Times New Roman" w:hAnsi="Times New Roman" w:cs="Times New Roman"/>
          <w:b/>
          <w:sz w:val="24"/>
          <w:szCs w:val="24"/>
        </w:rPr>
        <w:t>Enterprise Resource Planning</w:t>
      </w:r>
    </w:p>
    <w:p w:rsidR="0009522D" w:rsidRDefault="001C311A" w:rsidP="001C311A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  <w:r w:rsidRPr="001C311A">
        <w:rPr>
          <w:rFonts w:ascii="Times New Roman" w:hAnsi="Times New Roman" w:cs="Times New Roman"/>
          <w:sz w:val="24"/>
          <w:szCs w:val="24"/>
        </w:rPr>
        <w:t xml:space="preserve">Enterprise Resource Planning (ERP)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dan database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mengintegrasi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riil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(Anderson et al. 2011). ERP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real-time information (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Kanellou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Spathis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2013).</w:t>
      </w:r>
    </w:p>
    <w:p w:rsidR="001C311A" w:rsidRDefault="001C311A" w:rsidP="001C311A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</w:p>
    <w:p w:rsidR="001C311A" w:rsidRPr="001C311A" w:rsidRDefault="001C311A" w:rsidP="001C311A">
      <w:pPr>
        <w:spacing w:line="360" w:lineRule="auto"/>
        <w:ind w:left="0" w:right="2143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311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1C31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b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1C31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1C31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:rsidR="001C311A" w:rsidRDefault="001C311A" w:rsidP="001C311A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Kieso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et al. 2011).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Subramanyam (2014),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area-area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investigasi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Kieso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et al. (2011)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; (1)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tempo; (2)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asetnya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; (3)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; (4) Coverage ratio yang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investor dan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11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1C3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Panjang.</w:t>
      </w:r>
    </w:p>
    <w:p w:rsidR="00BD604C" w:rsidRDefault="00BD604C" w:rsidP="001C311A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Terdahulu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</w:p>
    <w:p w:rsid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Enterprise Resource Planning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ERP juga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Tambovceva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Tambovceva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2013).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Tambovceva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Tambovceva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(2013) juga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Poston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Grabski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(2001),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ERP. Hasil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lastRenderedPageBreak/>
        <w:t>menunjukkan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ERP.</w:t>
      </w:r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Metoda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b/>
          <w:sz w:val="22"/>
        </w:rPr>
      </w:pPr>
      <w:r w:rsidRPr="00BD604C">
        <w:rPr>
          <w:rFonts w:ascii="Times New Roman" w:hAnsi="Times New Roman" w:cs="Times New Roman"/>
          <w:b/>
          <w:sz w:val="22"/>
        </w:rPr>
        <w:t xml:space="preserve">Data dan </w:t>
      </w:r>
      <w:proofErr w:type="spellStart"/>
      <w:r w:rsidRPr="00BD604C">
        <w:rPr>
          <w:rFonts w:ascii="Times New Roman" w:hAnsi="Times New Roman" w:cs="Times New Roman"/>
          <w:b/>
          <w:sz w:val="22"/>
        </w:rPr>
        <w:t>Sampel</w:t>
      </w:r>
      <w:proofErr w:type="spellEnd"/>
    </w:p>
    <w:p w:rsid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pengungkapan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website Bursa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Indonesia di </w:t>
      </w:r>
      <w:hyperlink r:id="rId4" w:history="1">
        <w:r w:rsidRPr="007F7394">
          <w:rPr>
            <w:rStyle w:val="Hyperlink"/>
            <w:rFonts w:ascii="Times New Roman" w:hAnsi="Times New Roman" w:cs="Times New Roman"/>
            <w:sz w:val="24"/>
            <w:szCs w:val="24"/>
          </w:rPr>
          <w:t>www.idx.co.id</w:t>
        </w:r>
      </w:hyperlink>
      <w:r w:rsidRPr="00BD604C">
        <w:rPr>
          <w:rFonts w:ascii="Times New Roman" w:hAnsi="Times New Roman" w:cs="Times New Roman"/>
          <w:sz w:val="24"/>
          <w:szCs w:val="24"/>
        </w:rPr>
        <w:t>.</w:t>
      </w:r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b/>
          <w:sz w:val="24"/>
          <w:szCs w:val="24"/>
        </w:rPr>
      </w:pPr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Metoda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Data dan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BD60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rasio-rasio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pada data di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(t-1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t-3)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(t+1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t+3)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 (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Hunton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et al. 2003).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Gattiker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Goodhue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(2005)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Matolcsy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et al. (2005)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dirata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-rata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4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604C">
        <w:rPr>
          <w:rFonts w:ascii="Times New Roman" w:hAnsi="Times New Roman" w:cs="Times New Roman"/>
          <w:sz w:val="24"/>
          <w:szCs w:val="24"/>
        </w:rPr>
        <w:t xml:space="preserve"> ERP.</w:t>
      </w:r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</w:p>
    <w:p w:rsidR="00BD604C" w:rsidRPr="00BD604C" w:rsidRDefault="00BD604C" w:rsidP="00BD604C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</w:p>
    <w:p w:rsidR="00BD604C" w:rsidRPr="001C311A" w:rsidRDefault="00BD604C" w:rsidP="001C311A">
      <w:pPr>
        <w:spacing w:line="360" w:lineRule="auto"/>
        <w:ind w:left="0" w:right="95" w:firstLine="0"/>
        <w:rPr>
          <w:rFonts w:ascii="Times New Roman" w:hAnsi="Times New Roman" w:cs="Times New Roman"/>
          <w:sz w:val="24"/>
          <w:szCs w:val="24"/>
        </w:rPr>
      </w:pPr>
    </w:p>
    <w:sectPr w:rsidR="00BD604C" w:rsidRPr="001C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1A"/>
    <w:rsid w:val="0009522D"/>
    <w:rsid w:val="001C311A"/>
    <w:rsid w:val="00714BA2"/>
    <w:rsid w:val="00BD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6E11"/>
  <w15:chartTrackingRefBased/>
  <w15:docId w15:val="{D4CB4478-967B-41E1-A208-44EF581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11A"/>
    <w:pPr>
      <w:spacing w:after="5" w:line="247" w:lineRule="auto"/>
      <w:ind w:left="10" w:right="2142" w:hanging="10"/>
      <w:jc w:val="both"/>
    </w:pPr>
    <w:rPr>
      <w:rFonts w:ascii="Calibri" w:eastAsia="Calibri" w:hAnsi="Calibri" w:cs="Calibri"/>
      <w:color w:val="000000"/>
      <w:sz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1C311A"/>
    <w:pPr>
      <w:keepNext/>
      <w:keepLines/>
      <w:spacing w:after="102" w:line="256" w:lineRule="auto"/>
      <w:ind w:left="10" w:hanging="10"/>
      <w:outlineLvl w:val="2"/>
    </w:pPr>
    <w:rPr>
      <w:rFonts w:ascii="Calibri" w:eastAsia="Calibri" w:hAnsi="Calibri" w:cs="Calibri"/>
      <w:b/>
      <w:color w:val="000000"/>
      <w:sz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C311A"/>
    <w:rPr>
      <w:rFonts w:ascii="Calibri" w:eastAsia="Calibri" w:hAnsi="Calibri" w:cs="Calibri"/>
      <w:b/>
      <w:color w:val="000000"/>
      <w:sz w:val="20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0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character" w:styleId="Hyperlink">
    <w:name w:val="Hyperlink"/>
    <w:basedOn w:val="DefaultParagraphFont"/>
    <w:uiPriority w:val="99"/>
    <w:unhideWhenUsed/>
    <w:rsid w:val="00BD6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0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60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dx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2021-09-08T03:14:00Z</dcterms:created>
  <dcterms:modified xsi:type="dcterms:W3CDTF">2021-09-08T03:36:00Z</dcterms:modified>
</cp:coreProperties>
</file>