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AABD" w14:textId="77777777" w:rsidR="00764A38" w:rsidRPr="00764A38" w:rsidRDefault="00764A38" w:rsidP="00764A38"/>
    <w:p w14:paraId="2F67DAB8" w14:textId="77777777" w:rsidR="00764A38" w:rsidRPr="00764A38" w:rsidRDefault="00764A38" w:rsidP="00764A38">
      <w:r w:rsidRPr="00764A38">
        <w:t>Background:</w:t>
      </w:r>
    </w:p>
    <w:p w14:paraId="3E3E9850" w14:textId="77777777" w:rsidR="00764A38" w:rsidRPr="00764A38" w:rsidRDefault="00764A38" w:rsidP="00764A38"/>
    <w:p w14:paraId="02661C3E" w14:textId="77777777" w:rsidR="00764A38" w:rsidRPr="00764A38" w:rsidRDefault="00764A38" w:rsidP="00764A38">
      <w:r w:rsidRPr="00764A38">
        <w:t>Eurosystem provides a comprehensive questionnaire containing numerous requirements that must be fulfilled. These requirements apply to the entire organization, not just TARGET-related areas. For example, topics such as HR and physical security are included.</w:t>
      </w:r>
    </w:p>
    <w:p w14:paraId="22562E92" w14:textId="77777777" w:rsidR="00764A38" w:rsidRPr="00764A38" w:rsidRDefault="00764A38" w:rsidP="00764A38"/>
    <w:p w14:paraId="5F456BC9" w14:textId="77777777" w:rsidR="00764A38" w:rsidRPr="00764A38" w:rsidRDefault="00764A38" w:rsidP="00764A38">
      <w:r w:rsidRPr="00764A38">
        <w:t>In previous years, our focus was on requirements with direct relevance to TARGET. For those, we reviewed open findings and, based on their risk rating, determined whether a requirement was non-compliant.</w:t>
      </w:r>
    </w:p>
    <w:p w14:paraId="0544D936" w14:textId="77777777" w:rsidR="00764A38" w:rsidRPr="00764A38" w:rsidRDefault="00764A38" w:rsidP="00764A38"/>
    <w:p w14:paraId="3D4DA244" w14:textId="77777777" w:rsidR="00764A38" w:rsidRPr="00764A38" w:rsidRDefault="00764A38" w:rsidP="00764A38">
      <w:r w:rsidRPr="00764A38">
        <w:t>This year, the approach has changed: we aim to attest compliance with Eurosystem requirements.</w:t>
      </w:r>
    </w:p>
    <w:p w14:paraId="6656E6A3" w14:textId="77777777" w:rsidR="00764A38" w:rsidRPr="00764A38" w:rsidRDefault="00764A38" w:rsidP="00764A38"/>
    <w:p w14:paraId="2EDAF68C" w14:textId="77777777" w:rsidR="00764A38" w:rsidRPr="00764A38" w:rsidRDefault="00764A38" w:rsidP="00764A38">
      <w:r w:rsidRPr="00764A38">
        <w:t>I identified requirements directly relevant to TARGET, such as:</w:t>
      </w:r>
    </w:p>
    <w:p w14:paraId="213131F4" w14:textId="77777777" w:rsidR="00764A38" w:rsidRPr="00764A38" w:rsidRDefault="00764A38" w:rsidP="00764A38">
      <w:pPr>
        <w:numPr>
          <w:ilvl w:val="0"/>
          <w:numId w:val="6"/>
        </w:numPr>
      </w:pPr>
      <w:r w:rsidRPr="00764A38">
        <w:t>Asset Management</w:t>
      </w:r>
    </w:p>
    <w:p w14:paraId="77560FFD" w14:textId="77777777" w:rsidR="00764A38" w:rsidRPr="00764A38" w:rsidRDefault="00764A38" w:rsidP="00764A38">
      <w:pPr>
        <w:numPr>
          <w:ilvl w:val="0"/>
          <w:numId w:val="6"/>
        </w:numPr>
      </w:pPr>
      <w:r w:rsidRPr="00764A38">
        <w:t>Operations Management (partially relevant)</w:t>
      </w:r>
    </w:p>
    <w:p w14:paraId="3BB05F83" w14:textId="77777777" w:rsidR="00764A38" w:rsidRPr="00764A38" w:rsidRDefault="00764A38" w:rsidP="00764A38">
      <w:pPr>
        <w:numPr>
          <w:ilvl w:val="0"/>
          <w:numId w:val="6"/>
        </w:numPr>
      </w:pPr>
      <w:r w:rsidRPr="00764A38">
        <w:t>Access Control (partially relevant)</w:t>
      </w:r>
    </w:p>
    <w:p w14:paraId="784CEF24" w14:textId="77777777" w:rsidR="00764A38" w:rsidRPr="00764A38" w:rsidRDefault="00764A38" w:rsidP="00764A38"/>
    <w:p w14:paraId="3A7F2E04" w14:textId="77777777" w:rsidR="00764A38" w:rsidRPr="00764A38" w:rsidRDefault="00764A38" w:rsidP="00764A38">
      <w:r w:rsidRPr="00764A38">
        <w:t>The basis for relevance was any mention of the payment transaction chain and TARGET. For these areas, I created DE and OE tests and started fieldwork. Within this scope, I can conclude whether a requirement is compliant (no observation) or non-compliant (observation).</w:t>
      </w:r>
    </w:p>
    <w:p w14:paraId="3C1525B2" w14:textId="77777777" w:rsidR="00764A38" w:rsidRPr="00764A38" w:rsidRDefault="00764A38" w:rsidP="00764A38"/>
    <w:p w14:paraId="1253FA21" w14:textId="77777777" w:rsidR="00764A38" w:rsidRPr="00764A38" w:rsidRDefault="00764A38" w:rsidP="00764A38">
      <w:r w:rsidRPr="00764A38">
        <w:t>Vish and I discussed whether it would be possible to also comment on compliance for other requirements. We considered mapping other audits to these requirements. However, even in that case, we could only identify non-compliance. To confirm compliance, the audit scope would need to fully match a Eurosystem requirement—which is never the case.</w:t>
      </w:r>
    </w:p>
    <w:p w14:paraId="3AAF7D02" w14:textId="77777777" w:rsidR="00764A38" w:rsidRPr="00764A38" w:rsidRDefault="00764A38" w:rsidP="00764A38"/>
    <w:p w14:paraId="795B9854" w14:textId="77777777" w:rsidR="00764A38" w:rsidRPr="00764A38" w:rsidRDefault="00764A38" w:rsidP="00764A38">
      <w:r w:rsidRPr="00764A38">
        <w:t>Looking ahead to next year, I propose that we include all Eurosystem requirements as part of the scope for all audits (IT and business, where appropriate). This would allow us to confidently state that ECAG is compliant.</w:t>
      </w:r>
    </w:p>
    <w:p w14:paraId="49EFD037" w14:textId="77777777" w:rsidR="00764A38" w:rsidRPr="00764A38" w:rsidRDefault="00764A38" w:rsidP="00764A38"/>
    <w:p w14:paraId="1013B802" w14:textId="77777777" w:rsidR="00764A38" w:rsidRPr="00764A38" w:rsidRDefault="00764A38" w:rsidP="00764A38">
      <w:r w:rsidRPr="00764A38">
        <w:t>Let’s discuss.</w:t>
      </w:r>
    </w:p>
    <w:p w14:paraId="5F86D906" w14:textId="77777777" w:rsidR="00764A38" w:rsidRPr="00764A38" w:rsidRDefault="00764A38" w:rsidP="00764A38"/>
    <w:p w14:paraId="5340B324" w14:textId="77777777" w:rsidR="00764A38" w:rsidRPr="00764A38" w:rsidRDefault="00764A38" w:rsidP="00764A38"/>
    <w:p w14:paraId="74253E7F" w14:textId="77777777" w:rsidR="00764A38" w:rsidRPr="00764A38" w:rsidRDefault="00764A38" w:rsidP="00764A38"/>
    <w:p w14:paraId="53DB86D8" w14:textId="77777777" w:rsidR="00764A38" w:rsidRPr="00764A38" w:rsidRDefault="00764A38" w:rsidP="00764A38"/>
    <w:p w14:paraId="27D0FE49" w14:textId="77777777" w:rsidR="00764A38" w:rsidRPr="00764A38" w:rsidRDefault="00764A38" w:rsidP="00764A38"/>
    <w:p w14:paraId="3A1A47DC" w14:textId="77777777" w:rsidR="00B1619D" w:rsidRDefault="00B1619D"/>
    <w:p w14:paraId="4EB05016" w14:textId="77777777" w:rsidR="006B5779" w:rsidRDefault="006B5779"/>
    <w:p w14:paraId="7807298F" w14:textId="654C8D15" w:rsidR="006B5779" w:rsidRDefault="006B5779" w:rsidP="006B5779">
      <w:pPr>
        <w:pStyle w:val="Title"/>
      </w:pPr>
      <w:r>
        <w:t>Concept T</w:t>
      </w:r>
      <w:r w:rsidR="003A11DE">
        <w:t>ARGET</w:t>
      </w:r>
      <w:r>
        <w:t xml:space="preserve"> attestation</w:t>
      </w:r>
    </w:p>
    <w:p w14:paraId="3585991F" w14:textId="1FC28081" w:rsidR="00C17FDD" w:rsidRDefault="00C17FDD"/>
    <w:p w14:paraId="30767BFB" w14:textId="53AD41F7" w:rsidR="00EF4C18" w:rsidRDefault="001F2ACB" w:rsidP="00EF4C18">
      <w:pPr>
        <w:pStyle w:val="Heading1"/>
      </w:pPr>
      <w:r>
        <w:t xml:space="preserve">Business </w:t>
      </w:r>
      <w:r w:rsidR="00EF4C18">
        <w:t>information</w:t>
      </w:r>
    </w:p>
    <w:p w14:paraId="52F3FE82" w14:textId="009CA77D" w:rsidR="00EF4C18" w:rsidRDefault="00EF4C18">
      <w:r>
        <w:t xml:space="preserve">Audit in 2025: </w:t>
      </w:r>
      <w:r w:rsidRPr="00EF4C18">
        <w:t>2025-029</w:t>
      </w:r>
      <w:r w:rsidR="001F2ACB">
        <w:t xml:space="preserve"> </w:t>
      </w:r>
      <w:r w:rsidRPr="00EF4C18">
        <w:t>Payment Services (ECAG)</w:t>
      </w:r>
    </w:p>
    <w:p w14:paraId="29BACDE3" w14:textId="191CD05F" w:rsidR="00EF4C18" w:rsidRDefault="00EF4C18">
      <w:r>
        <w:t>ICS</w:t>
      </w:r>
      <w:r w:rsidR="00323603">
        <w:t xml:space="preserve"> processes with </w:t>
      </w:r>
      <w:r w:rsidR="001F2ACB">
        <w:t xml:space="preserve">potential </w:t>
      </w:r>
      <w:r w:rsidR="00323603">
        <w:t xml:space="preserve">relevance for payment: </w:t>
      </w:r>
      <w:hyperlink r:id="rId11" w:history="1">
        <w:r w:rsidR="00323603" w:rsidRPr="00323603">
          <w:rPr>
            <w:rStyle w:val="Hyperlink"/>
          </w:rPr>
          <w:t>ICS controls Q3 2025.xlsx</w:t>
        </w:r>
      </w:hyperlink>
      <w:r w:rsidR="002012B4">
        <w:t xml:space="preserve"> (16 processes)</w:t>
      </w:r>
    </w:p>
    <w:p w14:paraId="1D0875CE" w14:textId="136C4B40" w:rsidR="00323603" w:rsidRDefault="00BA10EA">
      <w:r>
        <w:t>Process owners:</w:t>
      </w:r>
    </w:p>
    <w:p w14:paraId="288C6AF6" w14:textId="77777777" w:rsidR="00BA10EA" w:rsidRDefault="00BA10EA" w:rsidP="00BA10EA">
      <w:pPr>
        <w:pStyle w:val="ListParagraph"/>
        <w:numPr>
          <w:ilvl w:val="0"/>
          <w:numId w:val="4"/>
        </w:numPr>
      </w:pPr>
      <w:r>
        <w:t>Giovanna Krejcirova van Swaay</w:t>
      </w:r>
    </w:p>
    <w:p w14:paraId="2DF03ADB" w14:textId="77777777" w:rsidR="00BA10EA" w:rsidRDefault="00BA10EA" w:rsidP="00BA10EA">
      <w:pPr>
        <w:pStyle w:val="ListParagraph"/>
        <w:numPr>
          <w:ilvl w:val="0"/>
          <w:numId w:val="4"/>
        </w:numPr>
      </w:pPr>
      <w:r>
        <w:t>Markus Holecz</w:t>
      </w:r>
    </w:p>
    <w:p w14:paraId="740EB514" w14:textId="77777777" w:rsidR="00BA10EA" w:rsidRDefault="00BA10EA" w:rsidP="00BA10EA">
      <w:pPr>
        <w:pStyle w:val="ListParagraph"/>
        <w:numPr>
          <w:ilvl w:val="0"/>
          <w:numId w:val="4"/>
        </w:numPr>
      </w:pPr>
      <w:r>
        <w:t>Nadezhda Ermakova</w:t>
      </w:r>
    </w:p>
    <w:p w14:paraId="7345B214" w14:textId="77777777" w:rsidR="00BA10EA" w:rsidRDefault="00BA10EA" w:rsidP="00BA10EA">
      <w:pPr>
        <w:pStyle w:val="ListParagraph"/>
        <w:numPr>
          <w:ilvl w:val="0"/>
          <w:numId w:val="4"/>
        </w:numPr>
      </w:pPr>
      <w:r>
        <w:t>Peter Hochstein</w:t>
      </w:r>
    </w:p>
    <w:p w14:paraId="53CDA62C" w14:textId="77777777" w:rsidR="00BA10EA" w:rsidRDefault="00BA10EA" w:rsidP="00BA10EA">
      <w:pPr>
        <w:pStyle w:val="ListParagraph"/>
        <w:numPr>
          <w:ilvl w:val="0"/>
          <w:numId w:val="4"/>
        </w:numPr>
      </w:pPr>
      <w:r>
        <w:t>Roman Zeiß</w:t>
      </w:r>
    </w:p>
    <w:p w14:paraId="6D18CE68" w14:textId="136CB809" w:rsidR="00BA10EA" w:rsidRDefault="00BA10EA" w:rsidP="00BA10EA">
      <w:pPr>
        <w:pStyle w:val="ListParagraph"/>
        <w:numPr>
          <w:ilvl w:val="0"/>
          <w:numId w:val="4"/>
        </w:numPr>
      </w:pPr>
      <w:r>
        <w:t>Stefan Gasper</w:t>
      </w:r>
    </w:p>
    <w:p w14:paraId="4658B8D7" w14:textId="77777777" w:rsidR="00323603" w:rsidRDefault="00323603"/>
    <w:p w14:paraId="071D8E9E" w14:textId="53B99D0B" w:rsidR="00C6064A" w:rsidRDefault="00C6064A" w:rsidP="005651A5">
      <w:pPr>
        <w:pStyle w:val="Heading1"/>
      </w:pPr>
      <w:bookmarkStart w:id="0" w:name="_Ref212561906"/>
      <w:r>
        <w:lastRenderedPageBreak/>
        <w:t>Overview on T</w:t>
      </w:r>
      <w:r w:rsidR="0004686D">
        <w:t xml:space="preserve">ARGET </w:t>
      </w:r>
      <w:r w:rsidR="001F2ACB">
        <w:t xml:space="preserve">IT </w:t>
      </w:r>
      <w:r>
        <w:t>infrastructure</w:t>
      </w:r>
      <w:bookmarkEnd w:id="0"/>
    </w:p>
    <w:p w14:paraId="74906EF4" w14:textId="77777777" w:rsidR="003A11DE" w:rsidRDefault="003A11DE" w:rsidP="003A11DE">
      <w:r w:rsidRPr="00F06292">
        <w:rPr>
          <w:rFonts w:ascii="Segoe UI" w:hAnsi="Segoe UI" w:cs="Segoe UI"/>
          <w:noProof/>
          <w:color w:val="000000"/>
          <w:sz w:val="18"/>
          <w:szCs w:val="18"/>
          <w:shd w:val="clear" w:color="auto" w:fill="FFFFFF"/>
        </w:rPr>
        <w:drawing>
          <wp:inline distT="0" distB="0" distL="0" distR="0" wp14:anchorId="63FD70D0" wp14:editId="0CDDC43E">
            <wp:extent cx="6020435" cy="4538345"/>
            <wp:effectExtent l="0" t="0" r="0" b="0"/>
            <wp:docPr id="1542401928"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1928" name="Picture 2" descr="A screenshot of a computer scree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0435" cy="4538345"/>
                    </a:xfrm>
                    <a:prstGeom prst="rect">
                      <a:avLst/>
                    </a:prstGeom>
                    <a:noFill/>
                    <a:ln>
                      <a:noFill/>
                    </a:ln>
                  </pic:spPr>
                </pic:pic>
              </a:graphicData>
            </a:graphic>
          </wp:inline>
        </w:drawing>
      </w:r>
      <w:r w:rsidRPr="009F2C15">
        <w:rPr>
          <w:rFonts w:ascii="Segoe UI" w:hAnsi="Segoe UI" w:cs="Segoe UI"/>
          <w:noProof/>
          <w:color w:val="000000"/>
          <w:sz w:val="18"/>
          <w:szCs w:val="18"/>
          <w:shd w:val="clear" w:color="auto" w:fill="FFFFFF"/>
        </w:rPr>
        <w:br/>
      </w:r>
    </w:p>
    <w:p w14:paraId="6DCA992D" w14:textId="16630842" w:rsidR="00631B81" w:rsidRDefault="00631B81" w:rsidP="003A11DE">
      <w:r>
        <w:t>According to  APMS (</w:t>
      </w:r>
      <w:hyperlink r:id="rId13" w:history="1">
        <w:r w:rsidRPr="00631B81">
          <w:rPr>
            <w:rStyle w:val="Hyperlink"/>
          </w:rPr>
          <w:t>applications with components.xlsx</w:t>
        </w:r>
      </w:hyperlink>
      <w:r>
        <w:t xml:space="preserve">) the following applications and </w:t>
      </w:r>
      <w:bookmarkStart w:id="1" w:name="_Hlk212629019"/>
      <w:r w:rsidR="009675E6">
        <w:t xml:space="preserve">associated </w:t>
      </w:r>
      <w:r>
        <w:t>components</w:t>
      </w:r>
      <w:bookmarkEnd w:id="1"/>
      <w:r>
        <w:t xml:space="preserve"> are relevant for TARGET:</w:t>
      </w:r>
    </w:p>
    <w:p w14:paraId="69122602" w14:textId="2D0FC0AE" w:rsidR="00631B81" w:rsidRDefault="006225BA" w:rsidP="006225BA">
      <w:pPr>
        <w:pStyle w:val="ListParagraph"/>
        <w:numPr>
          <w:ilvl w:val="0"/>
          <w:numId w:val="3"/>
        </w:numPr>
      </w:pPr>
      <w:bookmarkStart w:id="2" w:name="_Hlk212629033"/>
      <w:r>
        <w:t>C7 (</w:t>
      </w:r>
      <w:r w:rsidRPr="006225BA">
        <w:t>AID021</w:t>
      </w:r>
      <w:r>
        <w:t>) with components:</w:t>
      </w:r>
    </w:p>
    <w:p w14:paraId="1BBCFD8D" w14:textId="77777777" w:rsidR="006225BA" w:rsidRDefault="006225BA" w:rsidP="006225BA">
      <w:pPr>
        <w:pStyle w:val="ListParagraph"/>
        <w:numPr>
          <w:ilvl w:val="1"/>
          <w:numId w:val="3"/>
        </w:numPr>
      </w:pPr>
      <w:r>
        <w:t>C7-Payment-GUI-Middleware</w:t>
      </w:r>
    </w:p>
    <w:p w14:paraId="3C57C651" w14:textId="77777777" w:rsidR="006225BA" w:rsidRDefault="006225BA" w:rsidP="006225BA">
      <w:pPr>
        <w:pStyle w:val="ListParagraph"/>
        <w:numPr>
          <w:ilvl w:val="1"/>
          <w:numId w:val="3"/>
        </w:numPr>
      </w:pPr>
      <w:r>
        <w:t>C7-Payment-GUI</w:t>
      </w:r>
    </w:p>
    <w:p w14:paraId="0E5FDED4" w14:textId="77777777" w:rsidR="006225BA" w:rsidRDefault="006225BA" w:rsidP="006225BA">
      <w:pPr>
        <w:pStyle w:val="ListParagraph"/>
        <w:numPr>
          <w:ilvl w:val="1"/>
          <w:numId w:val="3"/>
        </w:numPr>
      </w:pPr>
      <w:r>
        <w:t>C7-Payment-Core</w:t>
      </w:r>
    </w:p>
    <w:p w14:paraId="6D1D67B6" w14:textId="5AEDF00C" w:rsidR="006225BA" w:rsidRDefault="006225BA" w:rsidP="006225BA">
      <w:pPr>
        <w:pStyle w:val="ListParagraph"/>
        <w:numPr>
          <w:ilvl w:val="1"/>
          <w:numId w:val="3"/>
        </w:numPr>
      </w:pPr>
      <w:r>
        <w:t>C7-EPMR</w:t>
      </w:r>
    </w:p>
    <w:p w14:paraId="79E08B82" w14:textId="6C0910C3" w:rsidR="006225BA" w:rsidRPr="006225BA" w:rsidRDefault="006225BA" w:rsidP="006225BA">
      <w:pPr>
        <w:pStyle w:val="ListParagraph"/>
        <w:numPr>
          <w:ilvl w:val="0"/>
          <w:numId w:val="3"/>
        </w:numPr>
        <w:rPr>
          <w:rFonts w:eastAsia="Times New Roman" w:cs="Times New Roman"/>
          <w:color w:val="000000"/>
          <w:lang w:eastAsia="en-GB"/>
          <w14:ligatures w14:val="none"/>
        </w:rPr>
      </w:pPr>
      <w:r w:rsidRPr="006225BA">
        <w:t>CASCADE</w:t>
      </w:r>
      <w:r>
        <w:t xml:space="preserve"> (</w:t>
      </w:r>
      <w:r w:rsidRPr="006225BA">
        <w:rPr>
          <w:rFonts w:eastAsia="Times New Roman" w:cs="Times New Roman"/>
          <w:color w:val="000000"/>
          <w:lang w:eastAsia="en-GB"/>
          <w14:ligatures w14:val="none"/>
        </w:rPr>
        <w:t>AID022) with components:</w:t>
      </w:r>
    </w:p>
    <w:p w14:paraId="2CA758FD" w14:textId="77777777" w:rsidR="006225BA" w:rsidRPr="006225BA" w:rsidRDefault="006225BA" w:rsidP="006225BA">
      <w:pPr>
        <w:pStyle w:val="ListParagraph"/>
        <w:numPr>
          <w:ilvl w:val="1"/>
          <w:numId w:val="3"/>
        </w:numPr>
        <w:rPr>
          <w:rFonts w:eastAsia="Times New Roman" w:cs="Times New Roman"/>
          <w:color w:val="000000"/>
          <w:lang w:eastAsia="en-GB"/>
          <w14:ligatures w14:val="none"/>
        </w:rPr>
      </w:pPr>
      <w:r w:rsidRPr="006225BA">
        <w:rPr>
          <w:rFonts w:eastAsia="Times New Roman" w:cs="Times New Roman"/>
          <w:color w:val="000000"/>
          <w:lang w:eastAsia="en-GB"/>
          <w14:ligatures w14:val="none"/>
        </w:rPr>
        <w:t>Settlement Engine for non-T2S-Settlement</w:t>
      </w:r>
    </w:p>
    <w:p w14:paraId="455C3DAD" w14:textId="7521B82D" w:rsidR="006225BA" w:rsidRDefault="006225BA" w:rsidP="006225BA">
      <w:pPr>
        <w:pStyle w:val="ListParagraph"/>
        <w:numPr>
          <w:ilvl w:val="1"/>
          <w:numId w:val="3"/>
        </w:numPr>
        <w:rPr>
          <w:rFonts w:eastAsia="Times New Roman" w:cs="Times New Roman"/>
          <w:color w:val="000000"/>
          <w:lang w:eastAsia="en-GB"/>
          <w14:ligatures w14:val="none"/>
        </w:rPr>
      </w:pPr>
      <w:r w:rsidRPr="006225BA">
        <w:rPr>
          <w:rFonts w:eastAsia="Times New Roman" w:cs="Times New Roman"/>
          <w:color w:val="000000"/>
          <w:lang w:eastAsia="en-GB"/>
          <w14:ligatures w14:val="none"/>
        </w:rPr>
        <w:t>Position Update Engine for T2S-Settlemen</w:t>
      </w:r>
    </w:p>
    <w:p w14:paraId="01B4297E" w14:textId="15CD02F0" w:rsidR="006225BA" w:rsidRPr="006225BA" w:rsidRDefault="006225BA" w:rsidP="006225BA">
      <w:pPr>
        <w:pStyle w:val="ListParagraph"/>
        <w:numPr>
          <w:ilvl w:val="0"/>
          <w:numId w:val="3"/>
        </w:numPr>
        <w:rPr>
          <w:rFonts w:eastAsia="Times New Roman" w:cs="Times New Roman"/>
          <w:color w:val="000000"/>
          <w:lang w:eastAsia="en-GB"/>
          <w14:ligatures w14:val="none"/>
        </w:rPr>
      </w:pPr>
      <w:bookmarkStart w:id="3" w:name="_Hlk212551723"/>
      <w:r w:rsidRPr="006225BA">
        <w:rPr>
          <w:rFonts w:eastAsia="Times New Roman" w:cs="Times New Roman"/>
          <w:color w:val="000000"/>
          <w:lang w:eastAsia="en-GB"/>
          <w14:ligatures w14:val="none"/>
        </w:rPr>
        <w:t>Swift Connectivity (AID512) with component:</w:t>
      </w:r>
    </w:p>
    <w:p w14:paraId="2BB17D3C" w14:textId="297FF5E7" w:rsidR="006225BA" w:rsidRDefault="006225BA" w:rsidP="006225BA">
      <w:pPr>
        <w:pStyle w:val="ListParagraph"/>
        <w:numPr>
          <w:ilvl w:val="1"/>
          <w:numId w:val="3"/>
        </w:numPr>
        <w:rPr>
          <w:rFonts w:eastAsia="Times New Roman" w:cs="Times New Roman"/>
          <w:color w:val="000000"/>
          <w:lang w:eastAsia="en-GB"/>
          <w14:ligatures w14:val="none"/>
        </w:rPr>
      </w:pPr>
      <w:r w:rsidRPr="006225BA">
        <w:rPr>
          <w:rFonts w:eastAsia="Times New Roman" w:cs="Times New Roman"/>
          <w:color w:val="000000"/>
          <w:lang w:eastAsia="en-GB"/>
          <w14:ligatures w14:val="none"/>
        </w:rPr>
        <w:t>SWIFT ALLIANCE ACCESS – SAA</w:t>
      </w:r>
    </w:p>
    <w:p w14:paraId="5F19FFC5" w14:textId="7E99084B" w:rsidR="006225BA" w:rsidRPr="006225BA" w:rsidRDefault="006225BA" w:rsidP="006225BA">
      <w:pPr>
        <w:pStyle w:val="ListParagraph"/>
        <w:numPr>
          <w:ilvl w:val="0"/>
          <w:numId w:val="3"/>
        </w:numPr>
        <w:rPr>
          <w:rFonts w:eastAsia="Times New Roman" w:cs="Times New Roman"/>
          <w:color w:val="000000"/>
          <w:lang w:eastAsia="en-GB"/>
          <w14:ligatures w14:val="none"/>
        </w:rPr>
      </w:pPr>
      <w:r w:rsidRPr="006225BA">
        <w:rPr>
          <w:rFonts w:eastAsia="Times New Roman" w:cs="Times New Roman"/>
          <w:color w:val="000000"/>
          <w:lang w:eastAsia="en-GB"/>
          <w14:ligatures w14:val="none"/>
        </w:rPr>
        <w:t xml:space="preserve">C7 SCS </w:t>
      </w:r>
      <w:bookmarkEnd w:id="3"/>
      <w:r w:rsidRPr="006225BA">
        <w:rPr>
          <w:rFonts w:eastAsia="Times New Roman" w:cs="Times New Roman"/>
          <w:color w:val="000000"/>
          <w:lang w:eastAsia="en-GB"/>
          <w14:ligatures w14:val="none"/>
        </w:rPr>
        <w:t>(AID596) with component:</w:t>
      </w:r>
    </w:p>
    <w:p w14:paraId="1E747FBF" w14:textId="02085E5D" w:rsidR="006225BA" w:rsidRDefault="006225BA" w:rsidP="006225BA">
      <w:pPr>
        <w:pStyle w:val="ListParagraph"/>
        <w:numPr>
          <w:ilvl w:val="1"/>
          <w:numId w:val="3"/>
        </w:numPr>
        <w:rPr>
          <w:rFonts w:eastAsia="Times New Roman" w:cs="Times New Roman"/>
          <w:color w:val="000000"/>
          <w:lang w:eastAsia="en-GB"/>
          <w14:ligatures w14:val="none"/>
        </w:rPr>
      </w:pPr>
      <w:r w:rsidRPr="006225BA">
        <w:rPr>
          <w:rFonts w:eastAsia="Times New Roman" w:cs="Times New Roman"/>
          <w:color w:val="000000"/>
          <w:lang w:eastAsia="en-GB"/>
          <w14:ligatures w14:val="none"/>
        </w:rPr>
        <w:t>SCS-SWIFT-Gateway</w:t>
      </w:r>
    </w:p>
    <w:bookmarkEnd w:id="2"/>
    <w:p w14:paraId="4E9210A9" w14:textId="172BE914" w:rsidR="006225BA" w:rsidRDefault="008733FA" w:rsidP="006225BA">
      <w:pPr>
        <w:rPr>
          <w:rFonts w:eastAsia="Times New Roman" w:cs="Times New Roman"/>
          <w:color w:val="000000"/>
          <w:lang w:eastAsia="en-GB"/>
          <w14:ligatures w14:val="none"/>
        </w:rPr>
      </w:pPr>
      <w:r>
        <w:rPr>
          <w:rFonts w:eastAsia="Times New Roman" w:cs="Times New Roman"/>
          <w:color w:val="000000"/>
          <w:lang w:eastAsia="en-GB"/>
          <w14:ligatures w14:val="none"/>
        </w:rPr>
        <w:t>Responsible persons</w:t>
      </w:r>
      <w:r w:rsidR="009675E6">
        <w:rPr>
          <w:rFonts w:eastAsia="Times New Roman" w:cs="Times New Roman"/>
          <w:color w:val="000000"/>
          <w:lang w:eastAsia="en-GB"/>
          <w14:ligatures w14:val="none"/>
        </w:rPr>
        <w:t>:</w:t>
      </w:r>
    </w:p>
    <w:p w14:paraId="01AE08B3" w14:textId="214C26D9" w:rsidR="009675E6" w:rsidRDefault="009675E6" w:rsidP="009675E6">
      <w:pPr>
        <w:pStyle w:val="ListParagraph"/>
        <w:numPr>
          <w:ilvl w:val="0"/>
          <w:numId w:val="3"/>
        </w:numPr>
        <w:rPr>
          <w:rFonts w:eastAsia="Times New Roman" w:cs="Times New Roman"/>
          <w:color w:val="000000"/>
          <w:lang w:eastAsia="en-GB"/>
          <w14:ligatures w14:val="none"/>
        </w:rPr>
      </w:pPr>
      <w:r>
        <w:rPr>
          <w:rFonts w:eastAsia="Times New Roman" w:cs="Times New Roman"/>
          <w:color w:val="000000"/>
          <w:lang w:eastAsia="en-GB"/>
          <w14:ligatures w14:val="none"/>
        </w:rPr>
        <w:lastRenderedPageBreak/>
        <w:t xml:space="preserve">C7: app owner </w:t>
      </w:r>
      <w:r w:rsidRPr="009675E6">
        <w:rPr>
          <w:rFonts w:eastAsia="Times New Roman" w:cs="Times New Roman"/>
          <w:color w:val="000000"/>
          <w:lang w:eastAsia="en-GB"/>
          <w14:ligatures w14:val="none"/>
        </w:rPr>
        <w:t>Ashish Malode</w:t>
      </w:r>
      <w:r>
        <w:rPr>
          <w:rFonts w:eastAsia="Times New Roman" w:cs="Times New Roman"/>
          <w:color w:val="000000"/>
          <w:lang w:eastAsia="en-GB"/>
          <w14:ligatures w14:val="none"/>
        </w:rPr>
        <w:t xml:space="preserve">, </w:t>
      </w:r>
      <w:r w:rsidR="00621BDE">
        <w:rPr>
          <w:rFonts w:eastAsia="Times New Roman" w:cs="Times New Roman"/>
          <w:color w:val="000000"/>
          <w:lang w:eastAsia="en-GB"/>
          <w14:ligatures w14:val="none"/>
        </w:rPr>
        <w:t>business</w:t>
      </w:r>
      <w:r>
        <w:rPr>
          <w:rFonts w:eastAsia="Times New Roman" w:cs="Times New Roman"/>
          <w:color w:val="000000"/>
          <w:lang w:eastAsia="en-GB"/>
          <w14:ligatures w14:val="none"/>
        </w:rPr>
        <w:t xml:space="preserve"> owner: </w:t>
      </w:r>
      <w:r w:rsidRPr="009675E6">
        <w:rPr>
          <w:rFonts w:eastAsia="Times New Roman" w:cs="Times New Roman"/>
          <w:color w:val="000000"/>
          <w:lang w:eastAsia="en-GB"/>
          <w14:ligatures w14:val="none"/>
        </w:rPr>
        <w:t>Markus Holecz</w:t>
      </w:r>
    </w:p>
    <w:p w14:paraId="4525047F" w14:textId="5832EE7C" w:rsidR="009675E6" w:rsidRDefault="009675E6" w:rsidP="009675E6">
      <w:pPr>
        <w:pStyle w:val="ListParagraph"/>
        <w:numPr>
          <w:ilvl w:val="0"/>
          <w:numId w:val="3"/>
        </w:numPr>
        <w:rPr>
          <w:rFonts w:eastAsia="Times New Roman" w:cs="Times New Roman"/>
          <w:color w:val="000000"/>
          <w:lang w:eastAsia="en-GB"/>
          <w14:ligatures w14:val="none"/>
        </w:rPr>
      </w:pPr>
      <w:r>
        <w:rPr>
          <w:rFonts w:eastAsia="Times New Roman" w:cs="Times New Roman"/>
          <w:color w:val="000000"/>
          <w:lang w:eastAsia="en-GB"/>
          <w14:ligatures w14:val="none"/>
        </w:rPr>
        <w:t xml:space="preserve">CASCADE: app owner </w:t>
      </w:r>
      <w:r w:rsidRPr="009675E6">
        <w:rPr>
          <w:rFonts w:eastAsia="Times New Roman" w:cs="Times New Roman"/>
          <w:color w:val="000000"/>
          <w:lang w:eastAsia="en-GB"/>
          <w14:ligatures w14:val="none"/>
        </w:rPr>
        <w:t>Bernhard Brütting</w:t>
      </w:r>
      <w:r>
        <w:rPr>
          <w:rFonts w:eastAsia="Times New Roman" w:cs="Times New Roman"/>
          <w:color w:val="000000"/>
          <w:lang w:eastAsia="en-GB"/>
          <w14:ligatures w14:val="none"/>
        </w:rPr>
        <w:t xml:space="preserve">, </w:t>
      </w:r>
      <w:r w:rsidR="00621BDE">
        <w:rPr>
          <w:rFonts w:eastAsia="Times New Roman" w:cs="Times New Roman"/>
          <w:color w:val="000000"/>
          <w:lang w:eastAsia="en-GB"/>
          <w14:ligatures w14:val="none"/>
        </w:rPr>
        <w:t>business</w:t>
      </w:r>
      <w:r w:rsidR="00DF7619">
        <w:rPr>
          <w:rFonts w:eastAsia="Times New Roman" w:cs="Times New Roman"/>
          <w:color w:val="000000"/>
          <w:lang w:eastAsia="en-GB"/>
          <w14:ligatures w14:val="none"/>
        </w:rPr>
        <w:t xml:space="preserve"> </w:t>
      </w:r>
      <w:r>
        <w:rPr>
          <w:rFonts w:eastAsia="Times New Roman" w:cs="Times New Roman"/>
          <w:color w:val="000000"/>
          <w:lang w:eastAsia="en-GB"/>
          <w14:ligatures w14:val="none"/>
        </w:rPr>
        <w:t>owner: V</w:t>
      </w:r>
      <w:r w:rsidRPr="009675E6">
        <w:rPr>
          <w:rFonts w:eastAsia="Times New Roman" w:cs="Times New Roman"/>
          <w:color w:val="000000"/>
          <w:lang w:eastAsia="en-GB"/>
          <w14:ligatures w14:val="none"/>
        </w:rPr>
        <w:t>olker Kresi</w:t>
      </w:r>
      <w:r>
        <w:rPr>
          <w:rFonts w:eastAsia="Times New Roman" w:cs="Times New Roman"/>
          <w:color w:val="000000"/>
          <w:lang w:eastAsia="en-GB"/>
          <w14:ligatures w14:val="none"/>
        </w:rPr>
        <w:t>n</w:t>
      </w:r>
    </w:p>
    <w:p w14:paraId="0A515433" w14:textId="34F3FE96" w:rsidR="009675E6" w:rsidRDefault="009675E6" w:rsidP="009675E6">
      <w:pPr>
        <w:pStyle w:val="ListParagraph"/>
        <w:numPr>
          <w:ilvl w:val="0"/>
          <w:numId w:val="3"/>
        </w:numPr>
        <w:rPr>
          <w:rFonts w:eastAsia="Times New Roman" w:cs="Times New Roman"/>
          <w:color w:val="000000"/>
          <w:lang w:eastAsia="en-GB"/>
          <w14:ligatures w14:val="none"/>
        </w:rPr>
      </w:pPr>
      <w:r w:rsidRPr="009675E6">
        <w:rPr>
          <w:rFonts w:eastAsia="Times New Roman" w:cs="Times New Roman"/>
          <w:color w:val="000000"/>
          <w:lang w:eastAsia="en-GB"/>
          <w14:ligatures w14:val="none"/>
        </w:rPr>
        <w:t>Swift Connectivity</w:t>
      </w:r>
      <w:r>
        <w:rPr>
          <w:rFonts w:eastAsia="Times New Roman" w:cs="Times New Roman"/>
          <w:color w:val="000000"/>
          <w:lang w:eastAsia="en-GB"/>
          <w14:ligatures w14:val="none"/>
        </w:rPr>
        <w:t xml:space="preserve">: app owner: </w:t>
      </w:r>
      <w:r w:rsidRPr="009675E6">
        <w:rPr>
          <w:rFonts w:eastAsia="Times New Roman" w:cs="Times New Roman"/>
          <w:color w:val="000000"/>
          <w:lang w:eastAsia="en-GB"/>
          <w14:ligatures w14:val="none"/>
        </w:rPr>
        <w:t>Ludovic Lecanuet</w:t>
      </w:r>
      <w:r>
        <w:rPr>
          <w:rFonts w:eastAsia="Times New Roman" w:cs="Times New Roman"/>
          <w:color w:val="000000"/>
          <w:lang w:eastAsia="en-GB"/>
          <w14:ligatures w14:val="none"/>
        </w:rPr>
        <w:t xml:space="preserve">, </w:t>
      </w:r>
      <w:r w:rsidR="00621BDE">
        <w:rPr>
          <w:rFonts w:eastAsia="Times New Roman" w:cs="Times New Roman"/>
          <w:color w:val="000000"/>
          <w:lang w:eastAsia="en-GB"/>
          <w14:ligatures w14:val="none"/>
        </w:rPr>
        <w:t>business</w:t>
      </w:r>
      <w:r w:rsidR="00DF7619">
        <w:rPr>
          <w:rFonts w:eastAsia="Times New Roman" w:cs="Times New Roman"/>
          <w:color w:val="000000"/>
          <w:lang w:eastAsia="en-GB"/>
          <w14:ligatures w14:val="none"/>
        </w:rPr>
        <w:t xml:space="preserve"> </w:t>
      </w:r>
      <w:r>
        <w:rPr>
          <w:rFonts w:eastAsia="Times New Roman" w:cs="Times New Roman"/>
          <w:color w:val="000000"/>
          <w:lang w:eastAsia="en-GB"/>
          <w14:ligatures w14:val="none"/>
        </w:rPr>
        <w:t xml:space="preserve">owner: </w:t>
      </w:r>
      <w:r w:rsidRPr="009675E6">
        <w:rPr>
          <w:rFonts w:eastAsia="Times New Roman" w:cs="Times New Roman"/>
          <w:color w:val="000000"/>
          <w:lang w:eastAsia="en-GB"/>
          <w14:ligatures w14:val="none"/>
        </w:rPr>
        <w:t>Priya Sharma</w:t>
      </w:r>
    </w:p>
    <w:p w14:paraId="2929993B" w14:textId="1F5698DC" w:rsidR="009675E6" w:rsidRPr="009675E6" w:rsidRDefault="009675E6" w:rsidP="009675E6">
      <w:pPr>
        <w:pStyle w:val="ListParagraph"/>
        <w:numPr>
          <w:ilvl w:val="0"/>
          <w:numId w:val="3"/>
        </w:numPr>
        <w:rPr>
          <w:rFonts w:eastAsia="Times New Roman" w:cs="Times New Roman"/>
          <w:color w:val="000000"/>
          <w:lang w:eastAsia="en-GB"/>
          <w14:ligatures w14:val="none"/>
        </w:rPr>
      </w:pPr>
      <w:r w:rsidRPr="009675E6">
        <w:rPr>
          <w:rFonts w:eastAsia="Times New Roman" w:cs="Times New Roman"/>
          <w:color w:val="000000"/>
          <w:lang w:eastAsia="en-GB"/>
          <w14:ligatures w14:val="none"/>
        </w:rPr>
        <w:t>C7 SCS</w:t>
      </w:r>
      <w:r>
        <w:rPr>
          <w:rFonts w:eastAsia="Times New Roman" w:cs="Times New Roman"/>
          <w:color w:val="000000"/>
          <w:lang w:eastAsia="en-GB"/>
          <w14:ligatures w14:val="none"/>
        </w:rPr>
        <w:t xml:space="preserve">: app owner: </w:t>
      </w:r>
      <w:r w:rsidRPr="009675E6">
        <w:rPr>
          <w:rFonts w:eastAsia="Times New Roman" w:cs="Times New Roman"/>
          <w:color w:val="000000"/>
          <w:lang w:eastAsia="en-GB"/>
          <w14:ligatures w14:val="none"/>
        </w:rPr>
        <w:t>Srinivas Garidepally</w:t>
      </w:r>
      <w:r>
        <w:rPr>
          <w:rFonts w:eastAsia="Times New Roman" w:cs="Times New Roman"/>
          <w:color w:val="000000"/>
          <w:lang w:eastAsia="en-GB"/>
          <w14:ligatures w14:val="none"/>
        </w:rPr>
        <w:t xml:space="preserve">, </w:t>
      </w:r>
      <w:r w:rsidR="00621BDE">
        <w:rPr>
          <w:rFonts w:eastAsia="Times New Roman" w:cs="Times New Roman"/>
          <w:color w:val="000000"/>
          <w:lang w:eastAsia="en-GB"/>
          <w14:ligatures w14:val="none"/>
        </w:rPr>
        <w:t>business</w:t>
      </w:r>
      <w:r w:rsidR="00DF7619">
        <w:rPr>
          <w:rFonts w:eastAsia="Times New Roman" w:cs="Times New Roman"/>
          <w:color w:val="000000"/>
          <w:lang w:eastAsia="en-GB"/>
          <w14:ligatures w14:val="none"/>
        </w:rPr>
        <w:t xml:space="preserve"> </w:t>
      </w:r>
      <w:r>
        <w:rPr>
          <w:rFonts w:eastAsia="Times New Roman" w:cs="Times New Roman"/>
          <w:color w:val="000000"/>
          <w:lang w:eastAsia="en-GB"/>
          <w14:ligatures w14:val="none"/>
        </w:rPr>
        <w:t xml:space="preserve">owner: </w:t>
      </w:r>
      <w:r w:rsidRPr="009675E6">
        <w:rPr>
          <w:rFonts w:eastAsia="Times New Roman" w:cs="Times New Roman"/>
          <w:color w:val="000000"/>
          <w:lang w:eastAsia="en-GB"/>
          <w14:ligatures w14:val="none"/>
        </w:rPr>
        <w:t>Markus Holecz</w:t>
      </w:r>
    </w:p>
    <w:p w14:paraId="56160408" w14:textId="77777777" w:rsidR="005651A5" w:rsidRDefault="005651A5"/>
    <w:p w14:paraId="16DD41F1" w14:textId="77777777" w:rsidR="00E00B3D" w:rsidRDefault="00E00B3D" w:rsidP="0099644B">
      <w:pPr>
        <w:pStyle w:val="Heading1"/>
      </w:pPr>
      <w:r>
        <w:t>Requirement 1.1: Information security policy</w:t>
      </w:r>
    </w:p>
    <w:p w14:paraId="476AA04E" w14:textId="77777777" w:rsidR="0099644B" w:rsidRDefault="00E00B3D" w:rsidP="00E00B3D">
      <w:r>
        <w:t>Management shall set a clear policy direction in line with business objectives and demonstrate support for, and commitment to, information security through the issuance, approval and maintenance of an information security policy aiming at managing information security and cyber resilience across the organisation in terms of identification, assessment and treatment of information security and cyber resilience risks. The policy should contain at least the following sections: objectives, scope (including domains such as organization, human resources, asset management etc.), principles and allocation of responsibilities.</w:t>
      </w:r>
    </w:p>
    <w:p w14:paraId="279FBD92" w14:textId="77777777" w:rsidR="00EA0DB7" w:rsidRDefault="00EA0DB7" w:rsidP="00EA0DB7">
      <w:r w:rsidRPr="00EA0DB7">
        <w:rPr>
          <w:highlight w:val="yellow"/>
        </w:rPr>
        <w:t>General topic, no specific relevance to TARGET.</w:t>
      </w:r>
    </w:p>
    <w:p w14:paraId="41D89774" w14:textId="60955435" w:rsidR="0099644B" w:rsidRDefault="0064403C" w:rsidP="0064403C">
      <w:pPr>
        <w:pStyle w:val="ListParagraph"/>
        <w:numPr>
          <w:ilvl w:val="0"/>
          <w:numId w:val="5"/>
        </w:numPr>
      </w:pPr>
      <w:r>
        <w:t>Cyber Security audit</w:t>
      </w:r>
    </w:p>
    <w:p w14:paraId="142BC754" w14:textId="77777777" w:rsidR="00216F0C" w:rsidRDefault="00216F0C" w:rsidP="00E00B3D"/>
    <w:p w14:paraId="41377AFD" w14:textId="6094A707" w:rsidR="00E00B3D" w:rsidRDefault="00E00B3D" w:rsidP="0099644B">
      <w:pPr>
        <w:pStyle w:val="Heading1"/>
      </w:pPr>
      <w:r>
        <w:t>Requirement 1.2: Internal organisation</w:t>
      </w:r>
    </w:p>
    <w:p w14:paraId="08761DD8" w14:textId="77777777" w:rsidR="00E00B3D" w:rsidRDefault="00E00B3D" w:rsidP="00E00B3D">
      <w:r>
        <w:t>An information security framework shall be established to implement the information security policy within the organisation. Management shall coordinate and review the establishment of the information security framework to ensure the implementation of the policy across the organisation, including the allocation of sufficient resources and assignment of security responsibilities for this purpose.</w:t>
      </w:r>
    </w:p>
    <w:p w14:paraId="1C7FE77B" w14:textId="0E597E21" w:rsidR="00216F0C" w:rsidRDefault="00EA0DB7" w:rsidP="00E00B3D">
      <w:r w:rsidRPr="00EA0DB7">
        <w:rPr>
          <w:highlight w:val="yellow"/>
        </w:rPr>
        <w:t>General topic, no specific relevance to TARGET.</w:t>
      </w:r>
    </w:p>
    <w:p w14:paraId="79E68079" w14:textId="5B0790C7" w:rsidR="0064403C" w:rsidRDefault="0064403C" w:rsidP="0064403C">
      <w:pPr>
        <w:pStyle w:val="ListParagraph"/>
        <w:numPr>
          <w:ilvl w:val="0"/>
          <w:numId w:val="5"/>
        </w:numPr>
      </w:pPr>
      <w:r>
        <w:t>Cyber Security audit</w:t>
      </w:r>
    </w:p>
    <w:p w14:paraId="3459CF5F" w14:textId="77777777" w:rsidR="00EA0DB7" w:rsidRDefault="00EA0DB7" w:rsidP="00E00B3D"/>
    <w:p w14:paraId="6A02E416" w14:textId="77777777" w:rsidR="0064403C" w:rsidRDefault="0064403C" w:rsidP="00E00B3D"/>
    <w:p w14:paraId="3663AA75" w14:textId="77777777" w:rsidR="00E00B3D" w:rsidRDefault="00E00B3D" w:rsidP="0099644B">
      <w:pPr>
        <w:pStyle w:val="Heading1"/>
      </w:pPr>
      <w:r>
        <w:t>Requirement 1.3: External parties</w:t>
      </w:r>
    </w:p>
    <w:p w14:paraId="32998DF7" w14:textId="27C99D5B" w:rsidR="0099644B" w:rsidRDefault="00E00B3D" w:rsidP="00E00B3D">
      <w:r>
        <w:t>The security of the organisation’s information and information processing facilities should not be reduced by the introduction of and/or dependence on an external party/parties or products/services provided by them. Any access to the organisation’s information processing facilities by external parties shall be controlled. When access by external parties or products/services from external parties is/are required, a risk assessment shall be carried out to determine the security implications and control requirements. Controls shall be agreed and defined in an agreement with each relevant external party.</w:t>
      </w:r>
    </w:p>
    <w:p w14:paraId="73D27DC7" w14:textId="77777777" w:rsidR="00B10DBE" w:rsidRDefault="00B10DBE" w:rsidP="00B10DBE">
      <w:r w:rsidRPr="00EA0DB7">
        <w:rPr>
          <w:highlight w:val="yellow"/>
        </w:rPr>
        <w:t>General topic, no specific relevance to TARGET.</w:t>
      </w:r>
    </w:p>
    <w:p w14:paraId="0D1C4813" w14:textId="17E73189" w:rsidR="00337271" w:rsidRDefault="00D33ECF" w:rsidP="00D33ECF">
      <w:pPr>
        <w:pStyle w:val="ListParagraph"/>
        <w:numPr>
          <w:ilvl w:val="0"/>
          <w:numId w:val="5"/>
        </w:numPr>
      </w:pPr>
      <w:r>
        <w:lastRenderedPageBreak/>
        <w:t>Ask app owner if external parties are used</w:t>
      </w:r>
    </w:p>
    <w:p w14:paraId="69CAD178" w14:textId="1D79E21F" w:rsidR="00D33ECF" w:rsidRDefault="00D33ECF" w:rsidP="00D33ECF">
      <w:r>
        <w:t>Potential business audits?</w:t>
      </w:r>
    </w:p>
    <w:p w14:paraId="393BCB4E" w14:textId="77777777" w:rsidR="00C727B0" w:rsidRDefault="00C727B0" w:rsidP="00D33ECF"/>
    <w:p w14:paraId="12EB7E41" w14:textId="37054433" w:rsidR="00E00B3D" w:rsidRDefault="00E00B3D" w:rsidP="0099644B">
      <w:pPr>
        <w:pStyle w:val="Heading1"/>
      </w:pPr>
      <w:r>
        <w:t xml:space="preserve">Requirement 1.4: </w:t>
      </w:r>
      <w:bookmarkStart w:id="4" w:name="_Hlk213858365"/>
      <w:r>
        <w:t>Asset management</w:t>
      </w:r>
      <w:r w:rsidR="0044139F">
        <w:t xml:space="preserve"> </w:t>
      </w:r>
      <w:bookmarkEnd w:id="4"/>
      <w:r w:rsidR="0044139F">
        <w:t>(relevant)</w:t>
      </w:r>
    </w:p>
    <w:p w14:paraId="1FAE7782" w14:textId="77777777" w:rsidR="00FA51FE" w:rsidRDefault="00E00B3D" w:rsidP="00E00B3D">
      <w:r>
        <w:t xml:space="preserve">All information assets, the business processes and the underlying information systems, such as operating systems, infrastructures, business applications, off-the-shelf products, services and user-developed applications, </w:t>
      </w:r>
      <w:r w:rsidRPr="00E33430">
        <w:rPr>
          <w:b/>
          <w:bCs/>
        </w:rPr>
        <w:t xml:space="preserve">in the scope of the </w:t>
      </w:r>
      <w:bookmarkStart w:id="5" w:name="_Hlk212549877"/>
      <w:r w:rsidRPr="00E33430">
        <w:rPr>
          <w:b/>
          <w:bCs/>
        </w:rPr>
        <w:t>Payment Transaction Chain</w:t>
      </w:r>
      <w:r>
        <w:t xml:space="preserve"> </w:t>
      </w:r>
      <w:bookmarkEnd w:id="5"/>
      <w:r>
        <w:t>shall be accounted for and have a nominated owner. The responsibility for the maintenance and the operation of appropriate controls in the business processes and the related IT components to safeguard the information assets shall be assigned.</w:t>
      </w:r>
    </w:p>
    <w:p w14:paraId="6F572C4C" w14:textId="3BB1664D" w:rsidR="00E00B3D" w:rsidRDefault="00E00B3D" w:rsidP="00E00B3D">
      <w:r>
        <w:t>NOTE: The implementation of specific controls can be delegated by the owner as appropriate, but the owner remains accountable for the proper protection of the assets.</w:t>
      </w:r>
    </w:p>
    <w:p w14:paraId="7EC6BA45" w14:textId="77777777" w:rsidR="00FA51FE" w:rsidRDefault="00FA51FE" w:rsidP="00E00B3D"/>
    <w:p w14:paraId="499F2793" w14:textId="048C26D2" w:rsidR="00FA51FE" w:rsidRPr="00FA51FE" w:rsidRDefault="00FA51FE" w:rsidP="00E00B3D">
      <w:pPr>
        <w:rPr>
          <w:b/>
          <w:bCs/>
        </w:rPr>
      </w:pPr>
      <w:r w:rsidRPr="00FA51FE">
        <w:rPr>
          <w:b/>
          <w:bCs/>
        </w:rPr>
        <w:t>DE test</w:t>
      </w:r>
    </w:p>
    <w:p w14:paraId="2599C293" w14:textId="00401450" w:rsidR="00A2474E" w:rsidRDefault="00A2474E" w:rsidP="00C0341A">
      <w:pPr>
        <w:pStyle w:val="ListParagraph"/>
        <w:numPr>
          <w:ilvl w:val="0"/>
          <w:numId w:val="1"/>
        </w:numPr>
      </w:pPr>
      <w:r>
        <w:t xml:space="preserve">Identify </w:t>
      </w:r>
      <w:r w:rsidR="00145422" w:rsidRPr="00145422">
        <w:t xml:space="preserve">Payment Transaction Chain </w:t>
      </w:r>
      <w:r w:rsidR="00145422">
        <w:t>(</w:t>
      </w:r>
      <w:r>
        <w:t>PTC</w:t>
      </w:r>
      <w:r w:rsidR="00145422">
        <w:t>)</w:t>
      </w:r>
      <w:r>
        <w:t xml:space="preserve"> relevant </w:t>
      </w:r>
      <w:r w:rsidRPr="00A2474E">
        <w:t>information assets, business processes and underlying information systems, such as operating systems, infrastructures, business applications, off-the-shelf products, services and user-developed applications</w:t>
      </w:r>
      <w:r>
        <w:t>.</w:t>
      </w:r>
    </w:p>
    <w:p w14:paraId="69C167A0" w14:textId="0CE70CB4" w:rsidR="00FA51FE" w:rsidRDefault="00C0341A" w:rsidP="00C0341A">
      <w:pPr>
        <w:pStyle w:val="ListParagraph"/>
        <w:numPr>
          <w:ilvl w:val="0"/>
          <w:numId w:val="1"/>
        </w:numPr>
      </w:pPr>
      <w:r>
        <w:t xml:space="preserve">Assess if an owner is nominated </w:t>
      </w:r>
      <w:r w:rsidR="00A2474E">
        <w:t>for these assets.</w:t>
      </w:r>
    </w:p>
    <w:p w14:paraId="2D85B166" w14:textId="689D0C1B" w:rsidR="00C0341A" w:rsidRDefault="00C0341A" w:rsidP="00C0341A">
      <w:pPr>
        <w:pStyle w:val="ListParagraph"/>
        <w:numPr>
          <w:ilvl w:val="0"/>
          <w:numId w:val="1"/>
        </w:numPr>
      </w:pPr>
      <w:r>
        <w:t xml:space="preserve">Assess if </w:t>
      </w:r>
      <w:r w:rsidR="000F07B4">
        <w:t xml:space="preserve"> t</w:t>
      </w:r>
      <w:r w:rsidR="000F07B4" w:rsidRPr="000F07B4">
        <w:t xml:space="preserve">he responsibility for the maintenance and the operation of appropriate controls in the business processes and the related IT components to safeguard the information assets </w:t>
      </w:r>
      <w:r w:rsidR="000F07B4">
        <w:t xml:space="preserve">is </w:t>
      </w:r>
      <w:r w:rsidR="000F07B4" w:rsidRPr="000F07B4">
        <w:t>assigned.</w:t>
      </w:r>
    </w:p>
    <w:p w14:paraId="6E2C8C89" w14:textId="77777777" w:rsidR="00FA51FE" w:rsidRDefault="00FA51FE" w:rsidP="00E00B3D"/>
    <w:p w14:paraId="6DA57C2A" w14:textId="41CBFB97" w:rsidR="00F95612" w:rsidRPr="00F95612" w:rsidRDefault="00F95612" w:rsidP="00E00B3D">
      <w:pPr>
        <w:rPr>
          <w:b/>
          <w:bCs/>
        </w:rPr>
      </w:pPr>
      <w:r w:rsidRPr="00F95612">
        <w:rPr>
          <w:b/>
          <w:bCs/>
        </w:rPr>
        <w:t>OE test</w:t>
      </w:r>
    </w:p>
    <w:p w14:paraId="3F0BB7F4" w14:textId="44B7FDC4" w:rsidR="00F95612" w:rsidRDefault="00F95612" w:rsidP="00E00B3D">
      <w:r>
        <w:t>n/a</w:t>
      </w:r>
    </w:p>
    <w:p w14:paraId="4DB7AA8A" w14:textId="77777777" w:rsidR="00F95612" w:rsidRDefault="00F95612" w:rsidP="00E00B3D"/>
    <w:p w14:paraId="7E4B51A6" w14:textId="77777777" w:rsidR="00E00B3D" w:rsidRDefault="00E00B3D" w:rsidP="0099644B">
      <w:pPr>
        <w:pStyle w:val="Heading1"/>
      </w:pPr>
      <w:r>
        <w:t>Requirement 1.5: Information assets classification</w:t>
      </w:r>
    </w:p>
    <w:p w14:paraId="54B718B3" w14:textId="2A8838D4" w:rsidR="006B5779" w:rsidRDefault="00E00B3D" w:rsidP="00E00B3D">
      <w:r>
        <w:t>Information assets shall be classified in terms of criticality to the smooth delivery of the service by the participant. The classification shall indicate the need, priorities and degree of protection required when handling it in the relevant business processes and by the underlying IT components. An information asset classification scheme approved by the management shall be used to define an appropriate set of protection controls across the information asset lifecycle, including removal and destruction, and communicate the need for special handling measures.</w:t>
      </w:r>
    </w:p>
    <w:p w14:paraId="5D479197" w14:textId="77777777" w:rsidR="008859B7" w:rsidRDefault="008859B7" w:rsidP="008859B7">
      <w:r w:rsidRPr="00EA0DB7">
        <w:rPr>
          <w:highlight w:val="yellow"/>
        </w:rPr>
        <w:t>General topic, no specific relevance to TARGET.</w:t>
      </w:r>
    </w:p>
    <w:p w14:paraId="3BCB9F43" w14:textId="33668E40" w:rsidR="000B24F3" w:rsidRDefault="00C727B0" w:rsidP="00C727B0">
      <w:pPr>
        <w:pStyle w:val="ListParagraph"/>
        <w:numPr>
          <w:ilvl w:val="0"/>
          <w:numId w:val="5"/>
        </w:numPr>
      </w:pPr>
      <w:r>
        <w:t>Risk assessment</w:t>
      </w:r>
    </w:p>
    <w:p w14:paraId="78F6BC2B" w14:textId="77777777" w:rsidR="007074E4" w:rsidRDefault="007074E4" w:rsidP="00E00B3D"/>
    <w:p w14:paraId="5C847A67" w14:textId="77777777" w:rsidR="00E00B3D" w:rsidRDefault="00E00B3D" w:rsidP="0099644B">
      <w:pPr>
        <w:pStyle w:val="Heading1"/>
      </w:pPr>
      <w:r>
        <w:lastRenderedPageBreak/>
        <w:t>Requirement 1.6: Human resources security</w:t>
      </w:r>
    </w:p>
    <w:p w14:paraId="4AF6427B" w14:textId="36B8E372" w:rsidR="00E00B3D" w:rsidRDefault="00E00B3D" w:rsidP="00E00B3D">
      <w:r>
        <w:t xml:space="preserve">Security responsibilities shall be addressed prior to employment in adequate job descriptions and in terms and conditions of employment. All candidates for employment, contractors and </w:t>
      </w:r>
      <w:r w:rsidR="00C0341A">
        <w:t>third-party</w:t>
      </w:r>
      <w:r>
        <w:t xml:space="preserve"> users shall be adequately screened, especially for sensitive jobs. Employees, contractors and </w:t>
      </w:r>
      <w:r w:rsidR="00C0341A">
        <w:t>third-party</w:t>
      </w:r>
      <w:r>
        <w:t xml:space="preserve"> users of information processing</w:t>
      </w:r>
      <w:r w:rsidR="004C7145">
        <w:t xml:space="preserve"> </w:t>
      </w:r>
      <w:r>
        <w:t xml:space="preserve">facilities shall sign an agreement on their security roles and responsibilities. An adequate level of awareness shall be ensured among all employees, contractors and </w:t>
      </w:r>
      <w:r w:rsidR="00C0341A">
        <w:t>third-party</w:t>
      </w:r>
      <w:r>
        <w:t xml:space="preserve"> users, and education and training in security procedures and the correct use of information processing facilities shall be provided to them, to minimise possible security risks. A formal disciplinary process (for employees) for handling security breaches shall be established. Responsibilities shall be in place to ensure an employee’s, contractor’s or </w:t>
      </w:r>
      <w:r w:rsidR="00C0341A">
        <w:t>third-party</w:t>
      </w:r>
      <w:r>
        <w:t xml:space="preserve"> user’s exit from or transfer within the organisation is managed, and that the return of all equipment and the removal of all access rights are completed.</w:t>
      </w:r>
    </w:p>
    <w:p w14:paraId="76593A54" w14:textId="77777777" w:rsidR="00B44BD6" w:rsidRDefault="00B44BD6" w:rsidP="00E00B3D"/>
    <w:p w14:paraId="413B60D4" w14:textId="77777777" w:rsidR="00E33430" w:rsidRDefault="00E33430" w:rsidP="00E33430">
      <w:r w:rsidRPr="00EA0DB7">
        <w:rPr>
          <w:highlight w:val="yellow"/>
        </w:rPr>
        <w:t>General topic, no specific relevance to TARGET.</w:t>
      </w:r>
    </w:p>
    <w:p w14:paraId="473F9ADD" w14:textId="06FC6A03" w:rsidR="009258E4" w:rsidRDefault="00C727B0" w:rsidP="00C727B0">
      <w:pPr>
        <w:pStyle w:val="ListParagraph"/>
        <w:numPr>
          <w:ilvl w:val="0"/>
          <w:numId w:val="5"/>
        </w:numPr>
      </w:pPr>
      <w:r>
        <w:t>Check HR audit</w:t>
      </w:r>
    </w:p>
    <w:p w14:paraId="4F1E32ED" w14:textId="77777777" w:rsidR="00C727B0" w:rsidRDefault="00C727B0" w:rsidP="00C727B0"/>
    <w:p w14:paraId="646145BE" w14:textId="77777777" w:rsidR="00E00B3D" w:rsidRDefault="00E00B3D" w:rsidP="0099644B">
      <w:pPr>
        <w:pStyle w:val="Heading1"/>
      </w:pPr>
      <w:r>
        <w:t>Requirement 1.7: Physical and environmental security</w:t>
      </w:r>
    </w:p>
    <w:p w14:paraId="02BD7ACB" w14:textId="77777777" w:rsidR="00E00B3D" w:rsidRDefault="00E00B3D" w:rsidP="00E00B3D">
      <w:r>
        <w:t>Critical or sensitive information processing facilities shall be housed in secure areas, protected by defined security perimeters, with appropriate security barriers and entry controls. They shall be physically protected from unauthorised access, damage and interference. Access should be granted only to individuals who are in scope of Requirement 1.6. Procedures and standards shall be established to protect physical media containing information assets when in transit.</w:t>
      </w:r>
    </w:p>
    <w:p w14:paraId="3A1C7F62" w14:textId="77777777" w:rsidR="00E00B3D" w:rsidRDefault="00E00B3D" w:rsidP="00E00B3D">
      <w:r>
        <w:t>Equipment shall be protected from physical and environmental threats. Protection of equipment (including that used off-site) and against the removal of property is necessary to reduce the risk of unauthorised access to information and to guard against loss or damage. Special measures may be required to protect against physical threats and to safeguard supporting facilities such as the electrical supply and cabling infrastructure.</w:t>
      </w:r>
    </w:p>
    <w:p w14:paraId="1F825A4E" w14:textId="77777777" w:rsidR="009258E4" w:rsidRDefault="009258E4" w:rsidP="00E00B3D"/>
    <w:p w14:paraId="05E4A450" w14:textId="77777777" w:rsidR="00E33430" w:rsidRDefault="00E33430" w:rsidP="00E33430">
      <w:r w:rsidRPr="00EA0DB7">
        <w:rPr>
          <w:highlight w:val="yellow"/>
        </w:rPr>
        <w:t>General topic, no specific relevance to TARGET.</w:t>
      </w:r>
    </w:p>
    <w:p w14:paraId="5DA1804B" w14:textId="418139C3" w:rsidR="00632F60" w:rsidRDefault="00C727B0" w:rsidP="00C727B0">
      <w:pPr>
        <w:pStyle w:val="ListParagraph"/>
        <w:numPr>
          <w:ilvl w:val="0"/>
          <w:numId w:val="5"/>
        </w:numPr>
      </w:pPr>
      <w:r>
        <w:t>Check data center audit</w:t>
      </w:r>
    </w:p>
    <w:p w14:paraId="283C7C22" w14:textId="77777777" w:rsidR="00C727B0" w:rsidRDefault="00C727B0" w:rsidP="00E00B3D"/>
    <w:p w14:paraId="59753EAD" w14:textId="77777777" w:rsidR="00C727B0" w:rsidRDefault="00C727B0" w:rsidP="00E00B3D"/>
    <w:p w14:paraId="724FB0F0" w14:textId="6887AA07" w:rsidR="00E00B3D" w:rsidRDefault="00E00B3D" w:rsidP="0099644B">
      <w:pPr>
        <w:pStyle w:val="Heading1"/>
      </w:pPr>
      <w:r>
        <w:t xml:space="preserve">Requirement 1.8: </w:t>
      </w:r>
      <w:bookmarkStart w:id="6" w:name="_Hlk213858379"/>
      <w:r>
        <w:t>Operations management</w:t>
      </w:r>
      <w:r w:rsidR="0044139F">
        <w:t xml:space="preserve"> </w:t>
      </w:r>
      <w:bookmarkEnd w:id="6"/>
      <w:r w:rsidR="0044139F">
        <w:t>(relevant)</w:t>
      </w:r>
    </w:p>
    <w:p w14:paraId="7643CBF7" w14:textId="77777777" w:rsidR="00E00B3D" w:rsidRDefault="00E00B3D" w:rsidP="00E00B3D">
      <w:r>
        <w:t xml:space="preserve">Responsibilities and procedures shall be established for the management and operation of information processing facilities covering end-to-end all the underlying systems in </w:t>
      </w:r>
      <w:r w:rsidRPr="008859B7">
        <w:t>the</w:t>
      </w:r>
      <w:r w:rsidRPr="00C17FDD">
        <w:rPr>
          <w:b/>
          <w:bCs/>
        </w:rPr>
        <w:t xml:space="preserve"> Payment Transaction Chain.</w:t>
      </w:r>
    </w:p>
    <w:p w14:paraId="14850632" w14:textId="77777777" w:rsidR="00237629" w:rsidRDefault="00E00B3D" w:rsidP="00E00B3D">
      <w:r>
        <w:lastRenderedPageBreak/>
        <w:t>As regards operating procedures, including technical administration of IT systems, segregation of duties shall be implemented, where appropriate, to reduce the risk of negligent or deliberate system misuse. Where segregation of duties cannot be implemented due to documented objective reasons, compensatory controls shall be implemented following a formal risk analysis.</w:t>
      </w:r>
    </w:p>
    <w:p w14:paraId="113986EF" w14:textId="77777777" w:rsidR="006C2768" w:rsidRDefault="00E00B3D" w:rsidP="00E00B3D">
      <w:r>
        <w:t xml:space="preserve">Controls shall be established to prevent and detect the introduction of malicious code for systems in the </w:t>
      </w:r>
      <w:r w:rsidRPr="00C17FDD">
        <w:rPr>
          <w:b/>
          <w:bCs/>
        </w:rPr>
        <w:t>Payment Transaction Chain</w:t>
      </w:r>
      <w:r>
        <w:t>. Controls shall be also established (including user awareness) to prevent, detect and remove malicious code.</w:t>
      </w:r>
    </w:p>
    <w:p w14:paraId="21F4A869" w14:textId="75BA902A" w:rsidR="00E00B3D" w:rsidRDefault="00E00B3D" w:rsidP="00E00B3D">
      <w:r>
        <w:t>Mobile code shall be used only from trusted sources (e.g. signed Microsoft COM components and Java Applets). The configuration of the browser (e.g. the use of extensions and plugins) shall be strictly controlled.</w:t>
      </w:r>
    </w:p>
    <w:p w14:paraId="41ED8A5A" w14:textId="77777777" w:rsidR="00E00B3D" w:rsidRDefault="00E00B3D" w:rsidP="00E00B3D">
      <w:r>
        <w:t>Data backup and recovery policies shall be implemented and it shall include a plan of the restoration process which is tested at regular intervals at least annually.</w:t>
      </w:r>
    </w:p>
    <w:p w14:paraId="50E1801A" w14:textId="77777777" w:rsidR="00E00B3D" w:rsidRDefault="00E00B3D" w:rsidP="00E00B3D">
      <w:commentRangeStart w:id="7"/>
      <w:r>
        <w:t xml:space="preserve">Systems that are critical for </w:t>
      </w:r>
      <w:commentRangeEnd w:id="7"/>
      <w:r w:rsidR="006C2768">
        <w:rPr>
          <w:rStyle w:val="CommentReference"/>
          <w:sz w:val="22"/>
          <w:szCs w:val="22"/>
        </w:rPr>
        <w:commentReference w:id="7"/>
      </w:r>
      <w:r>
        <w:t xml:space="preserve">the </w:t>
      </w:r>
      <w:r w:rsidRPr="00C17FDD">
        <w:rPr>
          <w:b/>
          <w:bCs/>
        </w:rPr>
        <w:t>security of payments</w:t>
      </w:r>
      <w:r>
        <w:t xml:space="preserve"> shall be monitored and relevant information security events shall be recorded. Operator logs shall be used to ensure that information system problems are identified. Operator logs shall be regularly reviewed based on the criticality of the operations, on a sample basis. System monitoring shall be used to check the effectiveness of controls which are identified as critical for the security of payments and to verify conformity to an access policy model.</w:t>
      </w:r>
    </w:p>
    <w:p w14:paraId="22C642E8" w14:textId="7BBA2D5D" w:rsidR="00E00B3D" w:rsidRDefault="00E00B3D" w:rsidP="00E00B3D">
      <w:commentRangeStart w:id="8"/>
      <w:r>
        <w:t xml:space="preserve">Exchanges of information between organisations shall be based on a formal exchange policy and carried out in line with exchange agreements among the involved </w:t>
      </w:r>
      <w:r w:rsidR="00C0341A">
        <w:t>parties and</w:t>
      </w:r>
      <w:r>
        <w:t xml:space="preserve"> shall be compliant with any relevant legislation. </w:t>
      </w:r>
      <w:commentRangeEnd w:id="8"/>
      <w:r w:rsidR="008044D4">
        <w:rPr>
          <w:rStyle w:val="CommentReference"/>
          <w:sz w:val="22"/>
          <w:szCs w:val="22"/>
        </w:rPr>
        <w:commentReference w:id="8"/>
      </w:r>
      <w:r>
        <w:t xml:space="preserve">Third-parties software components employed in the exchange of information with </w:t>
      </w:r>
      <w:r w:rsidRPr="007E27A7">
        <w:rPr>
          <w:b/>
          <w:bCs/>
        </w:rPr>
        <w:t>TARGET</w:t>
      </w:r>
      <w:r>
        <w:t xml:space="preserve"> (e.g. software received from a Service Bureau in scenario 2 of the scope section) must be used under a formal agreement with the third-party.</w:t>
      </w:r>
    </w:p>
    <w:p w14:paraId="28454D1F" w14:textId="2000E580" w:rsidR="00C17FDD" w:rsidRDefault="00C17FDD" w:rsidP="00E00B3D">
      <w:r w:rsidRPr="00C17FDD">
        <w:rPr>
          <w:highlight w:val="yellow"/>
        </w:rPr>
        <w:t>Partly applicable to TARGET.</w:t>
      </w:r>
    </w:p>
    <w:p w14:paraId="2645A3D7" w14:textId="77777777" w:rsidR="007E27A7" w:rsidRPr="007E27A7" w:rsidRDefault="007E27A7" w:rsidP="00E00B3D"/>
    <w:p w14:paraId="1D8A9357" w14:textId="6B79447F" w:rsidR="001F6686" w:rsidRPr="00760621" w:rsidRDefault="001F6686" w:rsidP="00E00B3D">
      <w:pPr>
        <w:rPr>
          <w:b/>
          <w:bCs/>
        </w:rPr>
      </w:pPr>
      <w:r w:rsidRPr="00760621">
        <w:rPr>
          <w:b/>
          <w:bCs/>
        </w:rPr>
        <w:t>DE test</w:t>
      </w:r>
    </w:p>
    <w:p w14:paraId="31EBADD4" w14:textId="7BD5553D" w:rsidR="001F6686" w:rsidRDefault="005875FA" w:rsidP="005875FA">
      <w:pPr>
        <w:pStyle w:val="ListParagraph"/>
        <w:numPr>
          <w:ilvl w:val="0"/>
          <w:numId w:val="1"/>
        </w:numPr>
      </w:pPr>
      <w:commentRangeStart w:id="9"/>
      <w:r>
        <w:t xml:space="preserve">Assess the controls to prevent and detect </w:t>
      </w:r>
      <w:r w:rsidRPr="005875FA">
        <w:t>the introduction of malicious code for systems in the Payment Transaction Chain.</w:t>
      </w:r>
      <w:commentRangeEnd w:id="9"/>
      <w:r>
        <w:rPr>
          <w:rStyle w:val="CommentReference"/>
          <w:sz w:val="22"/>
          <w:szCs w:val="22"/>
        </w:rPr>
        <w:commentReference w:id="9"/>
      </w:r>
    </w:p>
    <w:p w14:paraId="5E2F3004" w14:textId="16EA200D" w:rsidR="005875FA" w:rsidRDefault="004F6843" w:rsidP="005875FA">
      <w:pPr>
        <w:pStyle w:val="ListParagraph"/>
        <w:numPr>
          <w:ilvl w:val="0"/>
          <w:numId w:val="1"/>
        </w:numPr>
      </w:pPr>
      <w:r>
        <w:t xml:space="preserve">Assess the controls which </w:t>
      </w:r>
      <w:r w:rsidRPr="004F6843">
        <w:t>prevent and detect the introduction of malicious code for sy</w:t>
      </w:r>
      <w:r>
        <w:t>s</w:t>
      </w:r>
      <w:r w:rsidRPr="004F6843">
        <w:t>tems in the Payment Transaction Chain</w:t>
      </w:r>
      <w:r>
        <w:t>.</w:t>
      </w:r>
    </w:p>
    <w:p w14:paraId="538F236C" w14:textId="58E7598E" w:rsidR="004F6843" w:rsidRDefault="004F6843" w:rsidP="005875FA">
      <w:pPr>
        <w:pStyle w:val="ListParagraph"/>
        <w:numPr>
          <w:ilvl w:val="0"/>
          <w:numId w:val="1"/>
        </w:numPr>
      </w:pPr>
      <w:r>
        <w:t xml:space="preserve">Assess controls </w:t>
      </w:r>
      <w:r w:rsidRPr="004F6843">
        <w:t xml:space="preserve">(including user awareness) </w:t>
      </w:r>
      <w:r>
        <w:t xml:space="preserve">which </w:t>
      </w:r>
      <w:r w:rsidRPr="004F6843">
        <w:t>prevent, detect and remove malicious code</w:t>
      </w:r>
      <w:r>
        <w:t>.</w:t>
      </w:r>
    </w:p>
    <w:p w14:paraId="07E5AF3B" w14:textId="4A1E64F4" w:rsidR="004F6843" w:rsidRDefault="004F6843" w:rsidP="005875FA">
      <w:pPr>
        <w:pStyle w:val="ListParagraph"/>
        <w:numPr>
          <w:ilvl w:val="0"/>
          <w:numId w:val="1"/>
        </w:numPr>
      </w:pPr>
      <w:r>
        <w:t>Assess if s</w:t>
      </w:r>
      <w:r w:rsidRPr="004F6843">
        <w:t>ystems that are critical for the security of payments</w:t>
      </w:r>
      <w:r>
        <w:t xml:space="preserve">, are connected to SIEM and use cases </w:t>
      </w:r>
      <w:r w:rsidR="004D294F">
        <w:t xml:space="preserve">which fulfil the </w:t>
      </w:r>
      <w:r w:rsidR="008637BB">
        <w:t>Bundesbank Eurosystem</w:t>
      </w:r>
      <w:r w:rsidR="004D294F">
        <w:t xml:space="preserve"> requirements, </w:t>
      </w:r>
      <w:r>
        <w:t>are implemented.</w:t>
      </w:r>
    </w:p>
    <w:p w14:paraId="5F6A60CC" w14:textId="77777777" w:rsidR="004F6843" w:rsidRDefault="004F6843" w:rsidP="005875FA">
      <w:pPr>
        <w:pStyle w:val="ListParagraph"/>
        <w:numPr>
          <w:ilvl w:val="0"/>
          <w:numId w:val="1"/>
        </w:numPr>
      </w:pPr>
    </w:p>
    <w:p w14:paraId="095BFE3C" w14:textId="77777777" w:rsidR="00AF4F46" w:rsidRDefault="00AF4F46" w:rsidP="00E00B3D"/>
    <w:p w14:paraId="5B6A5773" w14:textId="77777777" w:rsidR="001F6686" w:rsidRDefault="001F6686" w:rsidP="00E00B3D"/>
    <w:p w14:paraId="614C8815" w14:textId="1FE920BC" w:rsidR="00E00B3D" w:rsidRDefault="00E00B3D" w:rsidP="0099644B">
      <w:pPr>
        <w:pStyle w:val="Heading1"/>
      </w:pPr>
      <w:r>
        <w:lastRenderedPageBreak/>
        <w:t xml:space="preserve">Requirement 1.9: </w:t>
      </w:r>
      <w:bookmarkStart w:id="10" w:name="_Hlk213858412"/>
      <w:r>
        <w:t>Access control</w:t>
      </w:r>
      <w:r w:rsidR="0044139F">
        <w:t xml:space="preserve"> </w:t>
      </w:r>
      <w:bookmarkEnd w:id="10"/>
      <w:r w:rsidR="0044139F">
        <w:t>(relevant)</w:t>
      </w:r>
    </w:p>
    <w:p w14:paraId="5F458BB7" w14:textId="77777777" w:rsidR="0099644B" w:rsidRDefault="00E00B3D" w:rsidP="00E00B3D">
      <w:r>
        <w:t>Access to information assets shall be justified on the basis of business requirements (need-to-know) and</w:t>
      </w:r>
      <w:r w:rsidR="0099644B">
        <w:t xml:space="preserve"> </w:t>
      </w:r>
      <w:r>
        <w:t>according to the established framework of corporate policies (including the information security policy). Clear</w:t>
      </w:r>
      <w:r w:rsidR="0099644B">
        <w:t xml:space="preserve"> </w:t>
      </w:r>
      <w:r>
        <w:t>access control rules shall be defined based on the least-privilege principle to reflect closely the needs of the</w:t>
      </w:r>
      <w:r w:rsidR="0099644B">
        <w:t xml:space="preserve"> </w:t>
      </w:r>
      <w:r>
        <w:t>corresponding business and IT processes. Where relevant (e.g. for backup management), logical access</w:t>
      </w:r>
      <w:r w:rsidR="0099644B">
        <w:t xml:space="preserve"> </w:t>
      </w:r>
      <w:r>
        <w:t>control should be consistent with physical access control unless there are adequate compensatory controls in</w:t>
      </w:r>
      <w:r w:rsidR="0099644B">
        <w:t xml:space="preserve"> </w:t>
      </w:r>
      <w:r>
        <w:t>place (i.e. encryption, personal data anonymization).</w:t>
      </w:r>
    </w:p>
    <w:p w14:paraId="0FD195AC" w14:textId="77777777" w:rsidR="002F5AB7" w:rsidRDefault="00E00B3D" w:rsidP="00E00B3D">
      <w:r>
        <w:t>Formal and documented procedures shall be in place to control the allocation of access rights to information</w:t>
      </w:r>
      <w:r w:rsidR="0099644B">
        <w:t xml:space="preserve"> </w:t>
      </w:r>
      <w:r>
        <w:t xml:space="preserve">systems and services in the scope of </w:t>
      </w:r>
      <w:r w:rsidRPr="007E27A7">
        <w:rPr>
          <w:b/>
          <w:bCs/>
        </w:rPr>
        <w:t>the Payment Transaction Chain</w:t>
      </w:r>
      <w:r>
        <w:t>. The procedures shall cover all stages</w:t>
      </w:r>
      <w:r w:rsidR="0099644B">
        <w:t xml:space="preserve"> </w:t>
      </w:r>
      <w:r>
        <w:t xml:space="preserve">in the </w:t>
      </w:r>
      <w:r w:rsidR="00C0341A">
        <w:t>life cycle</w:t>
      </w:r>
      <w:r>
        <w:t xml:space="preserve"> of user access, from the initial registration of new users to the final deregistration of users that</w:t>
      </w:r>
      <w:r w:rsidR="0099644B">
        <w:t xml:space="preserve"> </w:t>
      </w:r>
      <w:r>
        <w:t>no longer require access.</w:t>
      </w:r>
      <w:r w:rsidR="002F5AB7">
        <w:t xml:space="preserve"> </w:t>
      </w:r>
      <w:r>
        <w:t>Special attention shall be given, where appropriate, to the allocation of access rights of such criticality that the</w:t>
      </w:r>
      <w:r w:rsidR="0099644B">
        <w:t xml:space="preserve"> </w:t>
      </w:r>
      <w:r>
        <w:t>use of them could lead to a severe adverse impact on the operations of the participant (e.g. system</w:t>
      </w:r>
      <w:r w:rsidR="0099644B">
        <w:t xml:space="preserve"> </w:t>
      </w:r>
      <w:r>
        <w:t>administration, override of system controls, direct access to business data).</w:t>
      </w:r>
    </w:p>
    <w:p w14:paraId="46333A36" w14:textId="71561E34" w:rsidR="0099644B" w:rsidRDefault="00E00B3D" w:rsidP="00E00B3D">
      <w:commentRangeStart w:id="11"/>
      <w:r>
        <w:t>Appropriate controls shall be put in place to identify, authenticate and authorize users at specific points in the</w:t>
      </w:r>
      <w:r w:rsidR="0099644B">
        <w:t xml:space="preserve"> </w:t>
      </w:r>
      <w:r>
        <w:t>organisation’s network</w:t>
      </w:r>
      <w:commentRangeEnd w:id="11"/>
      <w:r w:rsidR="00F2024B">
        <w:rPr>
          <w:rStyle w:val="CommentReference"/>
          <w:sz w:val="22"/>
          <w:szCs w:val="22"/>
        </w:rPr>
        <w:commentReference w:id="11"/>
      </w:r>
      <w:r>
        <w:t xml:space="preserve">, e.g. for local and remote access to systems in </w:t>
      </w:r>
      <w:r w:rsidRPr="007E27A7">
        <w:rPr>
          <w:b/>
          <w:bCs/>
        </w:rPr>
        <w:t>the Payment Transaction Chain</w:t>
      </w:r>
      <w:r>
        <w:t>.</w:t>
      </w:r>
      <w:r w:rsidR="0099644B">
        <w:t xml:space="preserve"> </w:t>
      </w:r>
      <w:r>
        <w:t>Personal accounts shall not be shared in order to ensure accountability.</w:t>
      </w:r>
    </w:p>
    <w:p w14:paraId="1FD43F47" w14:textId="2F71A4BD" w:rsidR="00E00B3D" w:rsidRDefault="00E00B3D" w:rsidP="00E00B3D">
      <w:r>
        <w:t>For passwords, rules shall be established and enforced by specific controls to ensure that passwords cannot</w:t>
      </w:r>
      <w:r w:rsidR="0099644B">
        <w:t xml:space="preserve"> </w:t>
      </w:r>
      <w:r>
        <w:t>be easily guessed, e.g. complexity rules and limited-time validity. A safe password recovery and/or reset</w:t>
      </w:r>
      <w:r w:rsidR="0099644B">
        <w:t xml:space="preserve"> </w:t>
      </w:r>
      <w:r>
        <w:t>protocol shall be established.</w:t>
      </w:r>
    </w:p>
    <w:p w14:paraId="4C26BBA0" w14:textId="10F424FB" w:rsidR="00E00B3D" w:rsidRDefault="00E00B3D" w:rsidP="00E00B3D">
      <w:r>
        <w:t>A policy shall be developed and implemented on the use of cryptographic controls to protect the confidentiality,</w:t>
      </w:r>
      <w:r w:rsidR="0099644B">
        <w:t xml:space="preserve"> </w:t>
      </w:r>
      <w:r>
        <w:t>authenticity and integrity of information. A key management policy shall be established to support the use of</w:t>
      </w:r>
      <w:r w:rsidR="0099644B">
        <w:t xml:space="preserve"> </w:t>
      </w:r>
      <w:r>
        <w:t>cryptographic controls.</w:t>
      </w:r>
    </w:p>
    <w:p w14:paraId="59280F33" w14:textId="359FA8A1" w:rsidR="00E00B3D" w:rsidRDefault="00E00B3D" w:rsidP="00E00B3D">
      <w:r>
        <w:t>There shall be policy for viewing confidential information on screen or in print (e.g. a clear screen, a clear desk</w:t>
      </w:r>
      <w:r w:rsidR="0099644B">
        <w:t xml:space="preserve"> </w:t>
      </w:r>
      <w:r>
        <w:t>policy)” to reduce the risk of unauthorised access</w:t>
      </w:r>
      <w:r w:rsidR="0099644B">
        <w:t>.</w:t>
      </w:r>
    </w:p>
    <w:p w14:paraId="422904EA" w14:textId="4E86B368" w:rsidR="00E00B3D" w:rsidRDefault="00E00B3D" w:rsidP="00E00B3D">
      <w:r>
        <w:t>When working remotely, the risks of working in an unprotected environment shall be considered and</w:t>
      </w:r>
      <w:r w:rsidR="0099644B">
        <w:t xml:space="preserve"> </w:t>
      </w:r>
      <w:r>
        <w:t>appropriate technical and organizational controls are applied.</w:t>
      </w:r>
    </w:p>
    <w:p w14:paraId="355B56EC" w14:textId="77777777" w:rsidR="00760621" w:rsidRDefault="00760621" w:rsidP="00E00B3D"/>
    <w:p w14:paraId="54F6F910" w14:textId="77777777" w:rsidR="007E27A7" w:rsidRDefault="007E27A7" w:rsidP="007E27A7">
      <w:r w:rsidRPr="00C17FDD">
        <w:rPr>
          <w:highlight w:val="yellow"/>
        </w:rPr>
        <w:t>Partly applicable to TARGET.</w:t>
      </w:r>
    </w:p>
    <w:p w14:paraId="29E86EFF" w14:textId="77777777" w:rsidR="007E27A7" w:rsidRDefault="007E27A7" w:rsidP="00E00B3D"/>
    <w:p w14:paraId="43BDC806" w14:textId="0EE09B72" w:rsidR="00760621" w:rsidRPr="00760621" w:rsidRDefault="00760621" w:rsidP="00E00B3D">
      <w:pPr>
        <w:rPr>
          <w:b/>
          <w:bCs/>
        </w:rPr>
      </w:pPr>
      <w:r w:rsidRPr="00760621">
        <w:rPr>
          <w:b/>
          <w:bCs/>
        </w:rPr>
        <w:t>DE test</w:t>
      </w:r>
    </w:p>
    <w:p w14:paraId="07622D07" w14:textId="19E924C3" w:rsidR="00760621" w:rsidRDefault="008377DE" w:rsidP="008377DE">
      <w:pPr>
        <w:pStyle w:val="ListParagraph"/>
        <w:numPr>
          <w:ilvl w:val="0"/>
          <w:numId w:val="1"/>
        </w:numPr>
      </w:pPr>
      <w:r>
        <w:t xml:space="preserve">Assess the procedures for access rights management if they </w:t>
      </w:r>
      <w:r w:rsidR="00DF7619">
        <w:t>fulfil</w:t>
      </w:r>
      <w:r>
        <w:t xml:space="preserve"> the TARGET requirements.</w:t>
      </w:r>
    </w:p>
    <w:p w14:paraId="4E253F05" w14:textId="587A10D0" w:rsidR="001F2ACB" w:rsidRDefault="001F2ACB" w:rsidP="008377DE">
      <w:pPr>
        <w:pStyle w:val="ListParagraph"/>
        <w:numPr>
          <w:ilvl w:val="0"/>
          <w:numId w:val="1"/>
        </w:numPr>
      </w:pPr>
      <w:r>
        <w:t>…</w:t>
      </w:r>
    </w:p>
    <w:p w14:paraId="208C9F82" w14:textId="77777777" w:rsidR="00760621" w:rsidRDefault="00760621" w:rsidP="00E00B3D"/>
    <w:p w14:paraId="405836F5" w14:textId="77777777" w:rsidR="00760621" w:rsidRDefault="00760621" w:rsidP="00E00B3D"/>
    <w:p w14:paraId="3AAE564E" w14:textId="0B6ABD86" w:rsidR="00E00B3D" w:rsidRDefault="00E00B3D" w:rsidP="0099644B">
      <w:pPr>
        <w:pStyle w:val="Heading1"/>
      </w:pPr>
      <w:r>
        <w:lastRenderedPageBreak/>
        <w:t>Requirement 1.10: Information systems acquisition, develop</w:t>
      </w:r>
      <w:r w:rsidR="001F6686">
        <w:softHyphen/>
      </w:r>
      <w:r>
        <w:t>ment and maintenance</w:t>
      </w:r>
    </w:p>
    <w:p w14:paraId="0A4F12B9" w14:textId="1A7BC349" w:rsidR="00E00B3D" w:rsidRDefault="00E00B3D" w:rsidP="00E00B3D">
      <w:r>
        <w:t>Security requirements shall be identified and agreed prior to the development and/or implementation of</w:t>
      </w:r>
      <w:r w:rsidR="0099644B">
        <w:t xml:space="preserve"> </w:t>
      </w:r>
      <w:r>
        <w:t>information systems.</w:t>
      </w:r>
    </w:p>
    <w:p w14:paraId="6CCB2E2D" w14:textId="4E219DF5" w:rsidR="00E00B3D" w:rsidRDefault="00E00B3D" w:rsidP="00E00B3D">
      <w:r>
        <w:t>Appropriate controls shall be built into applications, including user-developed applications, to ensure correct</w:t>
      </w:r>
      <w:r w:rsidR="0099644B">
        <w:t xml:space="preserve"> </w:t>
      </w:r>
      <w:r>
        <w:t>processing. These controls shall include the validation of input data, internal processing and output data.</w:t>
      </w:r>
      <w:r w:rsidR="0099644B">
        <w:t xml:space="preserve"> </w:t>
      </w:r>
      <w:r>
        <w:t>Additional controls may be required for systems that process, or have an impact on, sensitive, valuable or</w:t>
      </w:r>
      <w:r w:rsidR="0099644B">
        <w:t xml:space="preserve"> </w:t>
      </w:r>
      <w:r>
        <w:t>critical information. Such controls shall be determined on the basis of security requirements and risk</w:t>
      </w:r>
      <w:r w:rsidR="0099644B">
        <w:t xml:space="preserve"> </w:t>
      </w:r>
      <w:r>
        <w:t>assessment according to the established policies (e.g. information security policy, cryptographic control policy).</w:t>
      </w:r>
    </w:p>
    <w:p w14:paraId="4F810D9E" w14:textId="4DDA950B" w:rsidR="00E00B3D" w:rsidRDefault="00E00B3D" w:rsidP="00E00B3D">
      <w:r>
        <w:t>The operational requirements of new systems shall be established, documented and tested prior to their</w:t>
      </w:r>
      <w:r w:rsidR="0099644B">
        <w:t xml:space="preserve"> </w:t>
      </w:r>
      <w:r>
        <w:t>acceptance and use. As regards network security, appropriate controls, including segmentation and secure</w:t>
      </w:r>
      <w:r w:rsidR="0099644B">
        <w:t xml:space="preserve"> </w:t>
      </w:r>
      <w:r>
        <w:t>management, should be implemented based on the criticality of data flows and the level of risk of the network</w:t>
      </w:r>
      <w:r w:rsidR="0099644B">
        <w:t xml:space="preserve"> </w:t>
      </w:r>
      <w:r>
        <w:t>zones in the organisation. There shall be specific controls to protect sensitive information passing over public</w:t>
      </w:r>
      <w:r w:rsidR="0099644B">
        <w:t xml:space="preserve"> </w:t>
      </w:r>
      <w:r>
        <w:t>networks.</w:t>
      </w:r>
    </w:p>
    <w:p w14:paraId="4B53BEAF" w14:textId="15168D5E" w:rsidR="00E00B3D" w:rsidRDefault="00E00B3D" w:rsidP="00E00B3D">
      <w:r>
        <w:t>Access to system files and program source code shall be controlled and IT projects and support activities</w:t>
      </w:r>
      <w:r w:rsidR="0099644B">
        <w:t xml:space="preserve"> </w:t>
      </w:r>
      <w:r>
        <w:t>conducted in a secure manner. Care shall be taken to avoid exposure of sensitive data in test environments.</w:t>
      </w:r>
    </w:p>
    <w:p w14:paraId="7DC53915" w14:textId="12DDAAD0" w:rsidR="00E00B3D" w:rsidRDefault="00E00B3D" w:rsidP="00E00B3D">
      <w:r>
        <w:t>Project and support environments shall be strictly controlled. Deployment of changes in production shall be</w:t>
      </w:r>
      <w:r w:rsidR="0099644B">
        <w:t xml:space="preserve"> </w:t>
      </w:r>
      <w:r>
        <w:t>strictly controlled. A risk assessment of the major changes to be deployed in production shall be conducted.</w:t>
      </w:r>
    </w:p>
    <w:p w14:paraId="7DCF026C" w14:textId="1C214C34" w:rsidR="00E00B3D" w:rsidRDefault="00E00B3D" w:rsidP="00E00B3D">
      <w:r>
        <w:t>Regular security testing activities of systems in production shall also be conducted according to a predefined</w:t>
      </w:r>
      <w:r w:rsidR="0099644B">
        <w:t xml:space="preserve"> </w:t>
      </w:r>
      <w:r>
        <w:t>plan based on the outcome of a risk-assessment, and security testing shall include, at least, vulnerability</w:t>
      </w:r>
      <w:r w:rsidR="0099644B">
        <w:t xml:space="preserve"> </w:t>
      </w:r>
      <w:r>
        <w:t>assessments. All the shortcomings highlighted during the security testing activities shall be assessed and</w:t>
      </w:r>
      <w:r w:rsidR="0099644B">
        <w:t xml:space="preserve"> </w:t>
      </w:r>
      <w:r>
        <w:t xml:space="preserve">action plans to close any identified gap shall be prepared and </w:t>
      </w:r>
      <w:r w:rsidR="00C0341A">
        <w:t>followed up</w:t>
      </w:r>
      <w:r>
        <w:t xml:space="preserve"> in timely fashion.</w:t>
      </w:r>
    </w:p>
    <w:p w14:paraId="7480E6C2" w14:textId="370B8B4F" w:rsidR="00686969" w:rsidRDefault="00686969" w:rsidP="00686969">
      <w:r w:rsidRPr="00686969">
        <w:rPr>
          <w:highlight w:val="yellow"/>
        </w:rPr>
        <w:t>Put in scope</w:t>
      </w:r>
    </w:p>
    <w:p w14:paraId="1030F82C" w14:textId="77777777" w:rsidR="00DF6B0A" w:rsidRDefault="00DF6B0A" w:rsidP="00686969"/>
    <w:p w14:paraId="099CF102" w14:textId="3B5F35E2" w:rsidR="00E00B3D" w:rsidRDefault="00E00B3D" w:rsidP="0099644B">
      <w:pPr>
        <w:pStyle w:val="Heading1"/>
      </w:pPr>
      <w:r>
        <w:t>Requirement 1.11: Information security in supplier relationships</w:t>
      </w:r>
    </w:p>
    <w:p w14:paraId="1108EF45" w14:textId="3675428F" w:rsidR="00E00B3D" w:rsidRDefault="00E00B3D" w:rsidP="00E00B3D">
      <w:r>
        <w:t>To ensure protection of the participant’s internal information systems that are accessible by suppliers,</w:t>
      </w:r>
      <w:r w:rsidR="00213D16">
        <w:t xml:space="preserve"> </w:t>
      </w:r>
      <w:r>
        <w:t>information security requirements for mitigating the risks associated with supplier’s access shal</w:t>
      </w:r>
      <w:r w:rsidR="00213D16">
        <w:t>l</w:t>
      </w:r>
      <w:r>
        <w:t xml:space="preserve"> be</w:t>
      </w:r>
      <w:r w:rsidR="00213D16">
        <w:t xml:space="preserve"> </w:t>
      </w:r>
      <w:r>
        <w:t>documented and formally agreed upon with the supplier.</w:t>
      </w:r>
    </w:p>
    <w:p w14:paraId="02820740" w14:textId="77777777" w:rsidR="00E44B65" w:rsidRDefault="00E44B65" w:rsidP="00E44B65">
      <w:r w:rsidRPr="00EA0DB7">
        <w:rPr>
          <w:highlight w:val="yellow"/>
        </w:rPr>
        <w:t>General topic, no specific relevance to TARGET.</w:t>
      </w:r>
    </w:p>
    <w:p w14:paraId="27A8AE82" w14:textId="77777777" w:rsidR="00760621" w:rsidRDefault="00760621" w:rsidP="00E00B3D"/>
    <w:p w14:paraId="1ECFEB68" w14:textId="77777777" w:rsidR="00E00B3D" w:rsidRDefault="00E00B3D" w:rsidP="00213D16">
      <w:pPr>
        <w:pStyle w:val="Heading1"/>
      </w:pPr>
      <w:r>
        <w:lastRenderedPageBreak/>
        <w:t>Requirement 1.12: Management of information security incidents and improvements</w:t>
      </w:r>
    </w:p>
    <w:p w14:paraId="3BDE7C61" w14:textId="202A5A2A" w:rsidR="00E00B3D" w:rsidRDefault="00E00B3D" w:rsidP="00E00B3D">
      <w:r>
        <w:t>To ensure a consistent and effective approach to the management of information security incidents, including</w:t>
      </w:r>
      <w:r w:rsidR="00213D16">
        <w:t xml:space="preserve"> </w:t>
      </w:r>
      <w:r>
        <w:t>communication on security events and weaknesses, roles, responsibilities and procedures, at business and</w:t>
      </w:r>
      <w:r w:rsidR="00213D16">
        <w:t xml:space="preserve"> </w:t>
      </w:r>
      <w:r>
        <w:t>technical level, shall be established and tested to ensure a quick, effective and orderly and safely recover from</w:t>
      </w:r>
      <w:r w:rsidR="00213D16">
        <w:t xml:space="preserve"> </w:t>
      </w:r>
      <w:r>
        <w:t>information security incidents including scenarios related to a cyber-related cause (e.g. a fraud pursued by an</w:t>
      </w:r>
      <w:r w:rsidR="00213D16">
        <w:t xml:space="preserve"> </w:t>
      </w:r>
      <w:r>
        <w:t>external attacker or by an insider). Personnel involved in these procedures shall be adequately trained.</w:t>
      </w:r>
    </w:p>
    <w:p w14:paraId="69003243" w14:textId="77777777" w:rsidR="00E44B65" w:rsidRDefault="00E44B65" w:rsidP="00E44B65">
      <w:r w:rsidRPr="00EA0DB7">
        <w:rPr>
          <w:highlight w:val="yellow"/>
        </w:rPr>
        <w:t>General topic, no specific relevance to TARGET.</w:t>
      </w:r>
    </w:p>
    <w:p w14:paraId="3C06B951" w14:textId="77777777" w:rsidR="00E44B65" w:rsidRDefault="00E44B65" w:rsidP="00E00B3D"/>
    <w:p w14:paraId="61567765" w14:textId="77777777" w:rsidR="00E00B3D" w:rsidRDefault="00E00B3D" w:rsidP="00213D16">
      <w:pPr>
        <w:pStyle w:val="Heading1"/>
      </w:pPr>
      <w:r>
        <w:t>Requirement 1.13: Technical compliance review</w:t>
      </w:r>
    </w:p>
    <w:p w14:paraId="2F37CD80" w14:textId="5ECB93ED" w:rsidR="00E00B3D" w:rsidRDefault="00E00B3D" w:rsidP="00E00B3D">
      <w:r>
        <w:t xml:space="preserve">A participant’s internal information systems (e.g. </w:t>
      </w:r>
      <w:r w:rsidR="00C0341A">
        <w:t>back-office</w:t>
      </w:r>
      <w:r>
        <w:t xml:space="preserve"> systems, internal networks and external network</w:t>
      </w:r>
      <w:r w:rsidR="00E91872">
        <w:t xml:space="preserve"> </w:t>
      </w:r>
      <w:r>
        <w:t>connectivity) shall be regularly assessed for compliance with the organization’s established framework of</w:t>
      </w:r>
      <w:r w:rsidR="00E91872">
        <w:t xml:space="preserve"> </w:t>
      </w:r>
      <w:r>
        <w:t>policies (e.g. information security policy, cryptographic control policy).</w:t>
      </w:r>
    </w:p>
    <w:p w14:paraId="287F56EE" w14:textId="77777777" w:rsidR="00E44B65" w:rsidRDefault="00E44B65" w:rsidP="00E44B65">
      <w:r w:rsidRPr="00EA0DB7">
        <w:rPr>
          <w:highlight w:val="yellow"/>
        </w:rPr>
        <w:t>General topic, no specific relevance to TARGET.</w:t>
      </w:r>
    </w:p>
    <w:p w14:paraId="40D43844" w14:textId="77777777" w:rsidR="00E44B65" w:rsidRDefault="00E44B65" w:rsidP="00E00B3D"/>
    <w:p w14:paraId="0AD36BFD" w14:textId="77777777" w:rsidR="00E00B3D" w:rsidRDefault="00E00B3D" w:rsidP="00E91872">
      <w:pPr>
        <w:pStyle w:val="Heading1"/>
      </w:pPr>
      <w:r>
        <w:t>Requirement 1.14: Virtualization</w:t>
      </w:r>
    </w:p>
    <w:p w14:paraId="12E1FADA" w14:textId="77777777" w:rsidR="00C0341A" w:rsidRDefault="00E00B3D" w:rsidP="00E00B3D">
      <w:r>
        <w:t>Guest virtual machines shall comply with all the security controls that are set for physical hardware and</w:t>
      </w:r>
      <w:r w:rsidR="00E91872">
        <w:t xml:space="preserve"> </w:t>
      </w:r>
      <w:r>
        <w:t>systems (e.g. hardening, logging). Controls relating to hypervisors must include:</w:t>
      </w:r>
    </w:p>
    <w:p w14:paraId="7F11B2E0" w14:textId="77777777" w:rsidR="00C0341A" w:rsidRDefault="00E00B3D" w:rsidP="00C0341A">
      <w:pPr>
        <w:pStyle w:val="ListParagraph"/>
        <w:numPr>
          <w:ilvl w:val="0"/>
          <w:numId w:val="1"/>
        </w:numPr>
      </w:pPr>
      <w:r>
        <w:t>hardening of the hypervisor</w:t>
      </w:r>
      <w:r w:rsidR="00E91872">
        <w:t xml:space="preserve"> </w:t>
      </w:r>
      <w:r>
        <w:t>and the hosting operating system</w:t>
      </w:r>
    </w:p>
    <w:p w14:paraId="210951EB" w14:textId="77777777" w:rsidR="00C0341A" w:rsidRDefault="00E00B3D" w:rsidP="00C0341A">
      <w:pPr>
        <w:pStyle w:val="ListParagraph"/>
        <w:numPr>
          <w:ilvl w:val="0"/>
          <w:numId w:val="1"/>
        </w:numPr>
      </w:pPr>
      <w:r>
        <w:t>regular patching</w:t>
      </w:r>
    </w:p>
    <w:p w14:paraId="5C8B022B" w14:textId="77777777" w:rsidR="00C0341A" w:rsidRDefault="00E00B3D" w:rsidP="00C0341A">
      <w:pPr>
        <w:pStyle w:val="ListParagraph"/>
        <w:numPr>
          <w:ilvl w:val="0"/>
          <w:numId w:val="1"/>
        </w:numPr>
      </w:pPr>
      <w:r>
        <w:t>strict separation of different environments (e.g. production</w:t>
      </w:r>
      <w:r w:rsidR="00E91872">
        <w:t xml:space="preserve"> </w:t>
      </w:r>
      <w:r>
        <w:t>and development).</w:t>
      </w:r>
    </w:p>
    <w:p w14:paraId="19BE250E" w14:textId="77777777" w:rsidR="00C0341A" w:rsidRDefault="00C0341A" w:rsidP="00C0341A"/>
    <w:p w14:paraId="1A9AFE07" w14:textId="7BEA265F" w:rsidR="00E00B3D" w:rsidRDefault="00E00B3D" w:rsidP="00C0341A">
      <w:r>
        <w:t>Centralized management, logging and monitoring as well as managing of access rights, in</w:t>
      </w:r>
      <w:r w:rsidR="00E91872">
        <w:t xml:space="preserve"> </w:t>
      </w:r>
      <w:r>
        <w:t>particular for high privileged accounts, shall be implemented based on a risk assessment. Guest virtual</w:t>
      </w:r>
      <w:r w:rsidR="00E91872">
        <w:t xml:space="preserve"> </w:t>
      </w:r>
      <w:r>
        <w:t>machines managed by the same hypervisor shall have a similar risk profile.</w:t>
      </w:r>
    </w:p>
    <w:p w14:paraId="630330E2" w14:textId="77777777" w:rsidR="00E44B65" w:rsidRDefault="00E44B65" w:rsidP="00E44B65">
      <w:r w:rsidRPr="00EA0DB7">
        <w:rPr>
          <w:highlight w:val="yellow"/>
        </w:rPr>
        <w:t>General topic, no specific relevance to TARGET.</w:t>
      </w:r>
    </w:p>
    <w:p w14:paraId="25AC6DF6" w14:textId="77777777" w:rsidR="00E44B65" w:rsidRDefault="00E44B65" w:rsidP="00C0341A"/>
    <w:p w14:paraId="2A016134" w14:textId="6A63B8CD" w:rsidR="00E00B3D" w:rsidRDefault="00E00B3D" w:rsidP="00E91872">
      <w:pPr>
        <w:pStyle w:val="Heading1"/>
      </w:pPr>
      <w:r>
        <w:t>Requirement 1.15: Cloud computing</w:t>
      </w:r>
    </w:p>
    <w:p w14:paraId="31E1611B" w14:textId="31FECBF0" w:rsidR="00E91872" w:rsidRDefault="00E00B3D" w:rsidP="00E00B3D">
      <w:r>
        <w:t xml:space="preserve">The usage of public and/or hybrid cloud solutions in </w:t>
      </w:r>
      <w:r w:rsidRPr="00E44B65">
        <w:rPr>
          <w:b/>
          <w:bCs/>
        </w:rPr>
        <w:t>the Payment Transaction Chain</w:t>
      </w:r>
      <w:r>
        <w:t xml:space="preserve"> must be based on a formal</w:t>
      </w:r>
      <w:r w:rsidR="00E91872">
        <w:t xml:space="preserve"> </w:t>
      </w:r>
      <w:r>
        <w:t xml:space="preserve">risk assessment taking into account the technical controls and the contractual clauses related to </w:t>
      </w:r>
      <w:r>
        <w:lastRenderedPageBreak/>
        <w:t>the cloud</w:t>
      </w:r>
      <w:r w:rsidR="00E91872">
        <w:t xml:space="preserve"> </w:t>
      </w:r>
      <w:r>
        <w:t>solution.</w:t>
      </w:r>
      <w:r w:rsidR="00882FE0">
        <w:t xml:space="preserve"> </w:t>
      </w:r>
      <w:r>
        <w:t>If hybrid cloud solutions are used, it is understood that the criticality level of the overall system is the highest</w:t>
      </w:r>
      <w:r w:rsidR="00E91872">
        <w:t xml:space="preserve"> </w:t>
      </w:r>
      <w:r>
        <w:t>one of the connected systems. All on-premises components of the hybrid solutions must be segregated from</w:t>
      </w:r>
      <w:r w:rsidR="00E91872">
        <w:t xml:space="preserve"> </w:t>
      </w:r>
      <w:r>
        <w:t>the other on-premises systems.</w:t>
      </w:r>
    </w:p>
    <w:p w14:paraId="3B11AE8C" w14:textId="4D580111" w:rsidR="00882FE0" w:rsidRDefault="00882FE0" w:rsidP="00E44B65">
      <w:r w:rsidRPr="00882FE0">
        <w:rPr>
          <w:highlight w:val="yellow"/>
        </w:rPr>
        <w:t>If we only consider the systems mentioned in chapter “</w:t>
      </w:r>
      <w:r w:rsidRPr="00882FE0">
        <w:rPr>
          <w:highlight w:val="yellow"/>
        </w:rPr>
        <w:fldChar w:fldCharType="begin"/>
      </w:r>
      <w:r w:rsidRPr="00882FE0">
        <w:rPr>
          <w:highlight w:val="yellow"/>
        </w:rPr>
        <w:instrText xml:space="preserve"> REF _Ref212561906 \h  \* MERGEFORMAT </w:instrText>
      </w:r>
      <w:r w:rsidRPr="00882FE0">
        <w:rPr>
          <w:highlight w:val="yellow"/>
        </w:rPr>
      </w:r>
      <w:r w:rsidRPr="00882FE0">
        <w:rPr>
          <w:highlight w:val="yellow"/>
        </w:rPr>
        <w:fldChar w:fldCharType="separate"/>
      </w:r>
      <w:r w:rsidRPr="00882FE0">
        <w:rPr>
          <w:highlight w:val="yellow"/>
        </w:rPr>
        <w:t>Overview on TARGET infrastructure</w:t>
      </w:r>
      <w:r w:rsidRPr="00882FE0">
        <w:rPr>
          <w:highlight w:val="yellow"/>
        </w:rPr>
        <w:fldChar w:fldCharType="end"/>
      </w:r>
      <w:r w:rsidRPr="00882FE0">
        <w:rPr>
          <w:highlight w:val="yellow"/>
        </w:rPr>
        <w:t>”, this requirement has no relevance for TARGET as they are hosted on-prem.</w:t>
      </w:r>
    </w:p>
    <w:p w14:paraId="354B4559" w14:textId="77777777" w:rsidR="00882FE0" w:rsidRDefault="00882FE0" w:rsidP="00E00B3D"/>
    <w:p w14:paraId="523E491F" w14:textId="2E571397" w:rsidR="00E00B3D" w:rsidRDefault="00E00B3D" w:rsidP="00E91872">
      <w:pPr>
        <w:pStyle w:val="Heading1"/>
      </w:pPr>
      <w:r>
        <w:t>Business continuity management (applicable only to critical participants)</w:t>
      </w:r>
    </w:p>
    <w:p w14:paraId="18036A24" w14:textId="77777777" w:rsidR="00E91872" w:rsidRDefault="00E00B3D" w:rsidP="00E00B3D">
      <w:r>
        <w:t>The following requirements (2.1 to 2.6) relate to business continuity management. Each RTGS DCA holder or</w:t>
      </w:r>
      <w:r w:rsidR="00E91872">
        <w:t xml:space="preserve"> </w:t>
      </w:r>
      <w:r>
        <w:t>Ancillary System classified by the Eurosystem as being critical for the smooth functioning of the RTGS service</w:t>
      </w:r>
      <w:r w:rsidR="00E91872">
        <w:t xml:space="preserve"> </w:t>
      </w:r>
      <w:r>
        <w:t>must have a business continuity strategy in place comprising the following elements.</w:t>
      </w:r>
    </w:p>
    <w:p w14:paraId="77F82CDB" w14:textId="77777777" w:rsidR="00E44B65" w:rsidRDefault="00E44B65" w:rsidP="00E44B65">
      <w:r w:rsidRPr="00EA0DB7">
        <w:rPr>
          <w:highlight w:val="yellow"/>
        </w:rPr>
        <w:t>General topic, no specific relevance to TARGET.</w:t>
      </w:r>
    </w:p>
    <w:p w14:paraId="3860E32E" w14:textId="77777777" w:rsidR="00E44B65" w:rsidRDefault="00E44B65" w:rsidP="00E00B3D"/>
    <w:p w14:paraId="7BC8DC31" w14:textId="20A7123E" w:rsidR="00E91872" w:rsidRDefault="00E00B3D" w:rsidP="00E91872">
      <w:pPr>
        <w:pStyle w:val="Heading1"/>
      </w:pPr>
      <w:r w:rsidRPr="00E91872">
        <w:t>Requirement 2.1</w:t>
      </w:r>
    </w:p>
    <w:p w14:paraId="60401273" w14:textId="1DE52BAA" w:rsidR="00E00B3D" w:rsidRDefault="00E00B3D" w:rsidP="00E00B3D">
      <w:r>
        <w:t>Business continuity plans have been developed and procedures for maintaining them are</w:t>
      </w:r>
      <w:r w:rsidR="00E91872">
        <w:t xml:space="preserve"> </w:t>
      </w:r>
      <w:r>
        <w:t>in place.</w:t>
      </w:r>
    </w:p>
    <w:p w14:paraId="4298A0F0" w14:textId="4473A658" w:rsidR="00E91872" w:rsidRDefault="00E00B3D" w:rsidP="00E91872">
      <w:pPr>
        <w:pStyle w:val="Heading1"/>
      </w:pPr>
      <w:r>
        <w:t>Requirement 2.2</w:t>
      </w:r>
    </w:p>
    <w:p w14:paraId="1510ACF5" w14:textId="3FF55A5E" w:rsidR="00E00B3D" w:rsidRDefault="00E00B3D" w:rsidP="00E00B3D">
      <w:r>
        <w:t>An alternate operational site must be available.</w:t>
      </w:r>
    </w:p>
    <w:p w14:paraId="5A5ACD2D" w14:textId="23C1654C" w:rsidR="00E91872" w:rsidRDefault="00E00B3D" w:rsidP="00E91872">
      <w:pPr>
        <w:pStyle w:val="Heading1"/>
      </w:pPr>
      <w:r>
        <w:t>Requirement 2.3</w:t>
      </w:r>
    </w:p>
    <w:p w14:paraId="5CE0B199" w14:textId="77777777" w:rsidR="00E91872" w:rsidRDefault="00E00B3D" w:rsidP="00E00B3D">
      <w:r>
        <w:t>The risk profile of the alternate site must be different from that of the primary site, in order</w:t>
      </w:r>
      <w:r w:rsidR="00E91872">
        <w:t xml:space="preserve"> </w:t>
      </w:r>
      <w:r>
        <w:t>to avoid that both sites are affected by the same event at the same time. For example, the alternate site should</w:t>
      </w:r>
      <w:r w:rsidR="00E91872">
        <w:t xml:space="preserve"> </w:t>
      </w:r>
      <w:r>
        <w:t>be on a different power grid and central telecommunication circuit from those of the primary business location.</w:t>
      </w:r>
    </w:p>
    <w:p w14:paraId="7D398F57" w14:textId="4D57DA98" w:rsidR="00E91872" w:rsidRDefault="00E00B3D" w:rsidP="00E91872">
      <w:pPr>
        <w:pStyle w:val="Heading1"/>
      </w:pPr>
      <w:r>
        <w:t>Requirement 2.4</w:t>
      </w:r>
    </w:p>
    <w:p w14:paraId="633778EB" w14:textId="77777777" w:rsidR="00E91872" w:rsidRDefault="00E00B3D" w:rsidP="00E00B3D">
      <w:r>
        <w:t>In the event of a major operational disruption rendering the primary site inaccessible and/or</w:t>
      </w:r>
      <w:r w:rsidR="00E91872">
        <w:t xml:space="preserve"> </w:t>
      </w:r>
      <w:r>
        <w:t>critical staff unavailable, the critical participant must be able to resume normal operations from the alternate</w:t>
      </w:r>
      <w:r w:rsidR="00E91872">
        <w:t xml:space="preserve"> </w:t>
      </w:r>
      <w:r>
        <w:t>site, where it must be possible to properly close the business day and open the following business day(s).</w:t>
      </w:r>
    </w:p>
    <w:p w14:paraId="25DFFE03" w14:textId="3E69C5B9" w:rsidR="00E91872" w:rsidRDefault="00E00B3D" w:rsidP="00E91872">
      <w:pPr>
        <w:pStyle w:val="Heading1"/>
      </w:pPr>
      <w:r>
        <w:t>Requirement 2.5</w:t>
      </w:r>
    </w:p>
    <w:p w14:paraId="1C8DB5B6" w14:textId="7E13CB53" w:rsidR="00E00B3D" w:rsidRDefault="00E00B3D" w:rsidP="00E00B3D">
      <w:r>
        <w:t>Procedures must be in place to ensure that the processing of transactions is resumed from</w:t>
      </w:r>
      <w:r w:rsidR="00E91872">
        <w:t xml:space="preserve"> </w:t>
      </w:r>
      <w:r>
        <w:t>the alternate site within a reasonable timeframe after the initial disruption of service and commensurate to the</w:t>
      </w:r>
      <w:r w:rsidR="00E91872">
        <w:t xml:space="preserve"> </w:t>
      </w:r>
      <w:r>
        <w:t>criticality of the business that was disrupted.</w:t>
      </w:r>
    </w:p>
    <w:p w14:paraId="6D5CFA6A" w14:textId="7AD30F23" w:rsidR="00E91872" w:rsidRDefault="00E00B3D" w:rsidP="00E91872">
      <w:pPr>
        <w:pStyle w:val="Heading1"/>
      </w:pPr>
      <w:r>
        <w:lastRenderedPageBreak/>
        <w:t>Requirement 2.6</w:t>
      </w:r>
    </w:p>
    <w:p w14:paraId="5B0AB7E1" w14:textId="70064785" w:rsidR="00E00B3D" w:rsidRDefault="00E00B3D" w:rsidP="00E00B3D">
      <w:r>
        <w:t xml:space="preserve">The ability to cope with operational disruptions must be tested at least once a year </w:t>
      </w:r>
      <w:r w:rsidR="00C0341A">
        <w:t>and critical</w:t>
      </w:r>
      <w:r>
        <w:t xml:space="preserve"> staff must be aptly trained. The maximum period between tests shall not exceed one year.</w:t>
      </w:r>
    </w:p>
    <w:p w14:paraId="7BD5D1FC" w14:textId="77777777" w:rsidR="00E00B3D" w:rsidRDefault="00E00B3D" w:rsidP="00E00B3D"/>
    <w:p w14:paraId="0AAC2839" w14:textId="77777777" w:rsidR="00E00B3D" w:rsidRDefault="00E00B3D" w:rsidP="00E00B3D"/>
    <w:sectPr w:rsidR="00E00B3D" w:rsidSect="00363446">
      <w:footerReference w:type="even" r:id="rId18"/>
      <w:footerReference w:type="defaul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Volker Scheer" w:date="2025-10-28T14:06:00Z" w:initials="VS">
    <w:p w14:paraId="66FA330C" w14:textId="77777777" w:rsidR="001F2ACB" w:rsidRDefault="006C2768" w:rsidP="001F2ACB">
      <w:pPr>
        <w:pStyle w:val="CommentText"/>
        <w:jc w:val="left"/>
      </w:pPr>
      <w:r>
        <w:rPr>
          <w:rStyle w:val="CommentReference"/>
        </w:rPr>
        <w:annotationRef/>
      </w:r>
      <w:r w:rsidR="001F2ACB">
        <w:t>Should be the one from IT infrastructure chapter. To be verified.</w:t>
      </w:r>
    </w:p>
  </w:comment>
  <w:comment w:id="8" w:author="Volker Scheer" w:date="2025-10-28T16:19:00Z" w:initials="VS">
    <w:p w14:paraId="20BA3767" w14:textId="232E8C2E" w:rsidR="008044D4" w:rsidRDefault="008044D4" w:rsidP="008044D4">
      <w:pPr>
        <w:pStyle w:val="CommentText"/>
        <w:jc w:val="left"/>
      </w:pPr>
      <w:r>
        <w:rPr>
          <w:rStyle w:val="CommentReference"/>
        </w:rPr>
        <w:annotationRef/>
      </w:r>
      <w:r>
        <w:t xml:space="preserve">Do we have any information here </w:t>
      </w:r>
    </w:p>
    <w:p w14:paraId="591A61C9" w14:textId="77777777" w:rsidR="008044D4" w:rsidRDefault="008044D4" w:rsidP="008044D4">
      <w:pPr>
        <w:pStyle w:val="CommentText"/>
        <w:jc w:val="left"/>
      </w:pPr>
      <w:r>
        <w:t>we can build on?</w:t>
      </w:r>
    </w:p>
  </w:comment>
  <w:comment w:id="9" w:author="Volker Scheer" w:date="2025-10-28T14:02:00Z" w:initials="VS">
    <w:p w14:paraId="5351FCB1" w14:textId="58C7BA67" w:rsidR="00EC1A87" w:rsidRDefault="005875FA" w:rsidP="00EC1A87">
      <w:pPr>
        <w:pStyle w:val="CommentText"/>
        <w:jc w:val="left"/>
      </w:pPr>
      <w:r>
        <w:rPr>
          <w:rStyle w:val="CommentReference"/>
        </w:rPr>
        <w:annotationRef/>
      </w:r>
      <w:r w:rsidR="00EC1A87">
        <w:t>Relevant systems to be defined in preparatory meetings.</w:t>
      </w:r>
    </w:p>
  </w:comment>
  <w:comment w:id="11" w:author="Volker Scheer" w:date="2025-10-28T16:34:00Z" w:initials="VS">
    <w:p w14:paraId="154A2049" w14:textId="77777777" w:rsidR="00F2024B" w:rsidRDefault="00F2024B" w:rsidP="00F2024B">
      <w:pPr>
        <w:pStyle w:val="CommentText"/>
        <w:jc w:val="left"/>
      </w:pPr>
      <w:r>
        <w:rPr>
          <w:rStyle w:val="CommentReference"/>
        </w:rPr>
        <w:annotationRef/>
      </w:r>
      <w:r>
        <w:t>I would see this as privileged access.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A330C" w15:done="0"/>
  <w15:commentEx w15:paraId="591A61C9" w15:done="0"/>
  <w15:commentEx w15:paraId="5351FCB1" w15:done="0"/>
  <w15:commentEx w15:paraId="154A20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F0F00B" w16cex:dateUtc="2025-10-28T13:06:00Z"/>
  <w16cex:commentExtensible w16cex:durableId="7235631E" w16cex:dateUtc="2025-10-28T15:19:00Z"/>
  <w16cex:commentExtensible w16cex:durableId="6FDF31D5" w16cex:dateUtc="2025-10-28T13:02:00Z"/>
  <w16cex:commentExtensible w16cex:durableId="40D64AFC" w16cex:dateUtc="2025-10-28T1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A330C" w16cid:durableId="45F0F00B"/>
  <w16cid:commentId w16cid:paraId="591A61C9" w16cid:durableId="7235631E"/>
  <w16cid:commentId w16cid:paraId="5351FCB1" w16cid:durableId="6FDF31D5"/>
  <w16cid:commentId w16cid:paraId="154A2049" w16cid:durableId="40D64A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15BE" w14:textId="77777777" w:rsidR="000F3E6C" w:rsidRDefault="000F3E6C" w:rsidP="006B5779">
      <w:pPr>
        <w:spacing w:after="0" w:line="240" w:lineRule="auto"/>
      </w:pPr>
      <w:r>
        <w:separator/>
      </w:r>
    </w:p>
  </w:endnote>
  <w:endnote w:type="continuationSeparator" w:id="0">
    <w:p w14:paraId="1570EC69" w14:textId="77777777" w:rsidR="000F3E6C" w:rsidRDefault="000F3E6C" w:rsidP="006B5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charset w:val="00"/>
    <w:family w:val="swiss"/>
    <w:pitch w:val="variable"/>
    <w:sig w:usb0="80000027" w:usb1="0000004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CF29" w14:textId="19F9F754" w:rsidR="006B5779" w:rsidRDefault="006B5779">
    <w:pPr>
      <w:pStyle w:val="Footer"/>
    </w:pPr>
    <w:r>
      <w:rPr>
        <w:noProof/>
      </w:rPr>
      <mc:AlternateContent>
        <mc:Choice Requires="wps">
          <w:drawing>
            <wp:anchor distT="0" distB="0" distL="0" distR="0" simplePos="0" relativeHeight="251658241" behindDoc="0" locked="0" layoutInCell="1" allowOverlap="1" wp14:anchorId="25920059" wp14:editId="35B48F8F">
              <wp:simplePos x="635" y="635"/>
              <wp:positionH relativeFrom="page">
                <wp:align>center</wp:align>
              </wp:positionH>
              <wp:positionV relativeFrom="page">
                <wp:align>bottom</wp:align>
              </wp:positionV>
              <wp:extent cx="626110" cy="357505"/>
              <wp:effectExtent l="0" t="0" r="2540" b="0"/>
              <wp:wrapNone/>
              <wp:docPr id="46645831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110" cy="357505"/>
                      </a:xfrm>
                      <a:prstGeom prst="rect">
                        <a:avLst/>
                      </a:prstGeom>
                      <a:noFill/>
                      <a:ln>
                        <a:noFill/>
                      </a:ln>
                    </wps:spPr>
                    <wps:txbx>
                      <w:txbxContent>
                        <w:p w14:paraId="5ECC5810" w14:textId="605B4B0E" w:rsidR="006B5779" w:rsidRPr="006B5779" w:rsidRDefault="006B5779" w:rsidP="006B5779">
                          <w:pPr>
                            <w:spacing w:after="0"/>
                            <w:rPr>
                              <w:rFonts w:ascii="Calibri" w:eastAsia="Calibri" w:hAnsi="Calibri" w:cs="Calibri"/>
                              <w:noProof/>
                              <w:color w:val="000000"/>
                              <w:sz w:val="20"/>
                              <w:szCs w:val="20"/>
                            </w:rPr>
                          </w:pPr>
                          <w:r w:rsidRPr="006B577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920059" id="_x0000_t202" coordsize="21600,21600" o:spt="202" path="m,l,21600r21600,l21600,xe">
              <v:stroke joinstyle="miter"/>
              <v:path gradientshapeok="t" o:connecttype="rect"/>
            </v:shapetype>
            <v:shape id="Text Box 2" o:spid="_x0000_s1026" type="#_x0000_t202" alt="Confidential" style="position:absolute;left:0;text-align:left;margin-left:0;margin-top:0;width:49.3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" filled="f" stroked="f">
              <v:textbox style="mso-fit-shape-to-text:t" inset="0,0,0,15pt">
                <w:txbxContent>
                  <w:p w14:paraId="5ECC5810" w14:textId="605B4B0E" w:rsidR="006B5779" w:rsidRPr="006B5779" w:rsidRDefault="006B5779" w:rsidP="006B5779">
                    <w:pPr>
                      <w:spacing w:after="0"/>
                      <w:rPr>
                        <w:rFonts w:ascii="Calibri" w:eastAsia="Calibri" w:hAnsi="Calibri" w:cs="Calibri"/>
                        <w:noProof/>
                        <w:color w:val="000000"/>
                        <w:sz w:val="20"/>
                        <w:szCs w:val="20"/>
                      </w:rPr>
                    </w:pPr>
                    <w:r w:rsidRPr="006B5779">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3088" w14:textId="36692A17" w:rsidR="006B5779" w:rsidRDefault="006B5779">
    <w:pPr>
      <w:pStyle w:val="Footer"/>
    </w:pPr>
    <w:r>
      <w:rPr>
        <w:noProof/>
      </w:rPr>
      <mc:AlternateContent>
        <mc:Choice Requires="wps">
          <w:drawing>
            <wp:anchor distT="0" distB="0" distL="0" distR="0" simplePos="0" relativeHeight="251658242" behindDoc="0" locked="0" layoutInCell="1" allowOverlap="1" wp14:anchorId="7B80887F" wp14:editId="47CEC2AD">
              <wp:simplePos x="914400" y="9434779"/>
              <wp:positionH relativeFrom="page">
                <wp:align>center</wp:align>
              </wp:positionH>
              <wp:positionV relativeFrom="page">
                <wp:align>bottom</wp:align>
              </wp:positionV>
              <wp:extent cx="626110" cy="357505"/>
              <wp:effectExtent l="0" t="0" r="2540" b="0"/>
              <wp:wrapNone/>
              <wp:docPr id="344428751"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110" cy="357505"/>
                      </a:xfrm>
                      <a:prstGeom prst="rect">
                        <a:avLst/>
                      </a:prstGeom>
                      <a:noFill/>
                      <a:ln>
                        <a:noFill/>
                      </a:ln>
                    </wps:spPr>
                    <wps:txbx>
                      <w:txbxContent>
                        <w:p w14:paraId="3F5B02E8" w14:textId="218B6742" w:rsidR="006B5779" w:rsidRPr="006B5779" w:rsidRDefault="006B5779" w:rsidP="006B5779">
                          <w:pPr>
                            <w:spacing w:after="0"/>
                            <w:rPr>
                              <w:rFonts w:ascii="Calibri" w:eastAsia="Calibri" w:hAnsi="Calibri" w:cs="Calibri"/>
                              <w:noProof/>
                              <w:color w:val="000000"/>
                              <w:sz w:val="20"/>
                              <w:szCs w:val="20"/>
                            </w:rPr>
                          </w:pPr>
                          <w:r w:rsidRPr="006B577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80887F" id="_x0000_t202" coordsize="21600,21600" o:spt="202" path="m,l,21600r21600,l21600,xe">
              <v:stroke joinstyle="miter"/>
              <v:path gradientshapeok="t" o:connecttype="rect"/>
            </v:shapetype>
            <v:shape id="Text Box 3" o:spid="_x0000_s1027" type="#_x0000_t202" alt="Confidential" style="position:absolute;left:0;text-align:left;margin-left:0;margin-top:0;width:49.3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" filled="f" stroked="f">
              <v:textbox style="mso-fit-shape-to-text:t" inset="0,0,0,15pt">
                <w:txbxContent>
                  <w:p w14:paraId="3F5B02E8" w14:textId="218B6742" w:rsidR="006B5779" w:rsidRPr="006B5779" w:rsidRDefault="006B5779" w:rsidP="006B5779">
                    <w:pPr>
                      <w:spacing w:after="0"/>
                      <w:rPr>
                        <w:rFonts w:ascii="Calibri" w:eastAsia="Calibri" w:hAnsi="Calibri" w:cs="Calibri"/>
                        <w:noProof/>
                        <w:color w:val="000000"/>
                        <w:sz w:val="20"/>
                        <w:szCs w:val="20"/>
                      </w:rPr>
                    </w:pPr>
                    <w:r w:rsidRPr="006B5779">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843B" w14:textId="41C86064" w:rsidR="006B5779" w:rsidRDefault="006B5779">
    <w:pPr>
      <w:pStyle w:val="Footer"/>
    </w:pPr>
    <w:r>
      <w:rPr>
        <w:noProof/>
      </w:rPr>
      <mc:AlternateContent>
        <mc:Choice Requires="wps">
          <w:drawing>
            <wp:anchor distT="0" distB="0" distL="0" distR="0" simplePos="0" relativeHeight="251658240" behindDoc="0" locked="0" layoutInCell="1" allowOverlap="1" wp14:anchorId="3F26B305" wp14:editId="44A9B84F">
              <wp:simplePos x="635" y="635"/>
              <wp:positionH relativeFrom="page">
                <wp:align>center</wp:align>
              </wp:positionH>
              <wp:positionV relativeFrom="page">
                <wp:align>bottom</wp:align>
              </wp:positionV>
              <wp:extent cx="626110" cy="357505"/>
              <wp:effectExtent l="0" t="0" r="2540" b="0"/>
              <wp:wrapNone/>
              <wp:docPr id="143649416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110" cy="357505"/>
                      </a:xfrm>
                      <a:prstGeom prst="rect">
                        <a:avLst/>
                      </a:prstGeom>
                      <a:noFill/>
                      <a:ln>
                        <a:noFill/>
                      </a:ln>
                    </wps:spPr>
                    <wps:txbx>
                      <w:txbxContent>
                        <w:p w14:paraId="6F2C39EC" w14:textId="0EB6FF4F" w:rsidR="006B5779" w:rsidRPr="006B5779" w:rsidRDefault="006B5779" w:rsidP="006B5779">
                          <w:pPr>
                            <w:spacing w:after="0"/>
                            <w:rPr>
                              <w:rFonts w:ascii="Calibri" w:eastAsia="Calibri" w:hAnsi="Calibri" w:cs="Calibri"/>
                              <w:noProof/>
                              <w:color w:val="000000"/>
                              <w:sz w:val="20"/>
                              <w:szCs w:val="20"/>
                            </w:rPr>
                          </w:pPr>
                          <w:r w:rsidRPr="006B577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26B305" id="_x0000_t202" coordsize="21600,21600" o:spt="202" path="m,l,21600r21600,l21600,xe">
              <v:stroke joinstyle="miter"/>
              <v:path gradientshapeok="t" o:connecttype="rect"/>
            </v:shapetype>
            <v:shape id="Text Box 1" o:spid="_x0000_s1028" type="#_x0000_t202" alt="Confidential" style="position:absolute;left:0;text-align:left;margin-left:0;margin-top:0;width:4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" filled="f" stroked="f">
              <v:textbox style="mso-fit-shape-to-text:t" inset="0,0,0,15pt">
                <w:txbxContent>
                  <w:p w14:paraId="6F2C39EC" w14:textId="0EB6FF4F" w:rsidR="006B5779" w:rsidRPr="006B5779" w:rsidRDefault="006B5779" w:rsidP="006B5779">
                    <w:pPr>
                      <w:spacing w:after="0"/>
                      <w:rPr>
                        <w:rFonts w:ascii="Calibri" w:eastAsia="Calibri" w:hAnsi="Calibri" w:cs="Calibri"/>
                        <w:noProof/>
                        <w:color w:val="000000"/>
                        <w:sz w:val="20"/>
                        <w:szCs w:val="20"/>
                      </w:rPr>
                    </w:pPr>
                    <w:r w:rsidRPr="006B5779">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606BE" w14:textId="77777777" w:rsidR="000F3E6C" w:rsidRDefault="000F3E6C" w:rsidP="006B5779">
      <w:pPr>
        <w:spacing w:after="0" w:line="240" w:lineRule="auto"/>
      </w:pPr>
      <w:r>
        <w:separator/>
      </w:r>
    </w:p>
  </w:footnote>
  <w:footnote w:type="continuationSeparator" w:id="0">
    <w:p w14:paraId="3984CC78" w14:textId="77777777" w:rsidR="000F3E6C" w:rsidRDefault="000F3E6C" w:rsidP="006B5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6EC7"/>
    <w:multiLevelType w:val="hybridMultilevel"/>
    <w:tmpl w:val="B22E3C60"/>
    <w:lvl w:ilvl="0" w:tplc="BD2A6F1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EB1E48"/>
    <w:multiLevelType w:val="hybridMultilevel"/>
    <w:tmpl w:val="54C451E8"/>
    <w:lvl w:ilvl="0" w:tplc="1CC8979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9A2310"/>
    <w:multiLevelType w:val="hybridMultilevel"/>
    <w:tmpl w:val="642C5954"/>
    <w:lvl w:ilvl="0" w:tplc="52BC477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A90567"/>
    <w:multiLevelType w:val="hybridMultilevel"/>
    <w:tmpl w:val="3E9C75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58EB02CD"/>
    <w:multiLevelType w:val="hybridMultilevel"/>
    <w:tmpl w:val="1E725068"/>
    <w:lvl w:ilvl="0" w:tplc="BD2026E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C7676D"/>
    <w:multiLevelType w:val="hybridMultilevel"/>
    <w:tmpl w:val="BB540960"/>
    <w:lvl w:ilvl="0" w:tplc="DE48EF1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0918055">
    <w:abstractNumId w:val="5"/>
  </w:num>
  <w:num w:numId="2" w16cid:durableId="473569790">
    <w:abstractNumId w:val="0"/>
  </w:num>
  <w:num w:numId="3" w16cid:durableId="1730808601">
    <w:abstractNumId w:val="4"/>
  </w:num>
  <w:num w:numId="4" w16cid:durableId="540746714">
    <w:abstractNumId w:val="2"/>
  </w:num>
  <w:num w:numId="5" w16cid:durableId="2633607">
    <w:abstractNumId w:val="1"/>
  </w:num>
  <w:num w:numId="6" w16cid:durableId="1221551159">
    <w:abstractNumId w:val="3"/>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Scheer">
    <w15:presenceInfo w15:providerId="AD" w15:userId="S::fu832@deutsche-boerse.com::8f3abd4e-13d9-4588-8df5-fce1eea07a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79"/>
    <w:rsid w:val="0004686D"/>
    <w:rsid w:val="00053026"/>
    <w:rsid w:val="00081C4B"/>
    <w:rsid w:val="000824D3"/>
    <w:rsid w:val="000B24F3"/>
    <w:rsid w:val="000F07B4"/>
    <w:rsid w:val="000F293C"/>
    <w:rsid w:val="000F3E6C"/>
    <w:rsid w:val="00113EC8"/>
    <w:rsid w:val="00132B60"/>
    <w:rsid w:val="00145422"/>
    <w:rsid w:val="001A27C0"/>
    <w:rsid w:val="001F2ACB"/>
    <w:rsid w:val="001F6686"/>
    <w:rsid w:val="002012B4"/>
    <w:rsid w:val="00213D16"/>
    <w:rsid w:val="00216F0C"/>
    <w:rsid w:val="00237629"/>
    <w:rsid w:val="00257D01"/>
    <w:rsid w:val="00296B10"/>
    <w:rsid w:val="002C56B7"/>
    <w:rsid w:val="002F5AB7"/>
    <w:rsid w:val="00323603"/>
    <w:rsid w:val="00337271"/>
    <w:rsid w:val="00363446"/>
    <w:rsid w:val="00365017"/>
    <w:rsid w:val="003A11DE"/>
    <w:rsid w:val="003C7341"/>
    <w:rsid w:val="003F1E4F"/>
    <w:rsid w:val="00411647"/>
    <w:rsid w:val="0044139F"/>
    <w:rsid w:val="0044432B"/>
    <w:rsid w:val="00470E3E"/>
    <w:rsid w:val="004B1B8D"/>
    <w:rsid w:val="004C7145"/>
    <w:rsid w:val="004D1A3F"/>
    <w:rsid w:val="004D294F"/>
    <w:rsid w:val="004D65B4"/>
    <w:rsid w:val="004E3B57"/>
    <w:rsid w:val="004F6843"/>
    <w:rsid w:val="00525F3F"/>
    <w:rsid w:val="00564467"/>
    <w:rsid w:val="005651A5"/>
    <w:rsid w:val="005875FA"/>
    <w:rsid w:val="005B2B88"/>
    <w:rsid w:val="005F6A1D"/>
    <w:rsid w:val="00621BDE"/>
    <w:rsid w:val="006225BA"/>
    <w:rsid w:val="00631B81"/>
    <w:rsid w:val="00632F60"/>
    <w:rsid w:val="0064403C"/>
    <w:rsid w:val="006575CD"/>
    <w:rsid w:val="00686969"/>
    <w:rsid w:val="00694729"/>
    <w:rsid w:val="006B5779"/>
    <w:rsid w:val="006C2768"/>
    <w:rsid w:val="006F1281"/>
    <w:rsid w:val="007074E4"/>
    <w:rsid w:val="00760621"/>
    <w:rsid w:val="007607BE"/>
    <w:rsid w:val="00764A38"/>
    <w:rsid w:val="00773A86"/>
    <w:rsid w:val="007B75C6"/>
    <w:rsid w:val="007E27A7"/>
    <w:rsid w:val="008044D4"/>
    <w:rsid w:val="00827AD1"/>
    <w:rsid w:val="008377DE"/>
    <w:rsid w:val="008637BB"/>
    <w:rsid w:val="008733FA"/>
    <w:rsid w:val="00875280"/>
    <w:rsid w:val="00882FE0"/>
    <w:rsid w:val="008859B7"/>
    <w:rsid w:val="009258E4"/>
    <w:rsid w:val="0096693E"/>
    <w:rsid w:val="009675E6"/>
    <w:rsid w:val="00967ACA"/>
    <w:rsid w:val="009703EF"/>
    <w:rsid w:val="00993A6A"/>
    <w:rsid w:val="0099644B"/>
    <w:rsid w:val="009A7540"/>
    <w:rsid w:val="009D3545"/>
    <w:rsid w:val="00A2474E"/>
    <w:rsid w:val="00A97408"/>
    <w:rsid w:val="00AF4F46"/>
    <w:rsid w:val="00B10DBE"/>
    <w:rsid w:val="00B1619D"/>
    <w:rsid w:val="00B32C6B"/>
    <w:rsid w:val="00B44BD6"/>
    <w:rsid w:val="00B74477"/>
    <w:rsid w:val="00BA10EA"/>
    <w:rsid w:val="00C0341A"/>
    <w:rsid w:val="00C17FDD"/>
    <w:rsid w:val="00C22188"/>
    <w:rsid w:val="00C27255"/>
    <w:rsid w:val="00C57284"/>
    <w:rsid w:val="00C6064A"/>
    <w:rsid w:val="00C727B0"/>
    <w:rsid w:val="00C97A75"/>
    <w:rsid w:val="00CD5606"/>
    <w:rsid w:val="00D33ECF"/>
    <w:rsid w:val="00DD3FEC"/>
    <w:rsid w:val="00DE172C"/>
    <w:rsid w:val="00DF6B0A"/>
    <w:rsid w:val="00DF7619"/>
    <w:rsid w:val="00E00B3D"/>
    <w:rsid w:val="00E33430"/>
    <w:rsid w:val="00E44B65"/>
    <w:rsid w:val="00E462DC"/>
    <w:rsid w:val="00E91872"/>
    <w:rsid w:val="00E9289C"/>
    <w:rsid w:val="00EA0DB7"/>
    <w:rsid w:val="00EC1A87"/>
    <w:rsid w:val="00EF4C18"/>
    <w:rsid w:val="00EF6DC2"/>
    <w:rsid w:val="00F2024B"/>
    <w:rsid w:val="00F3539F"/>
    <w:rsid w:val="00F95612"/>
    <w:rsid w:val="00FA51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E764"/>
  <w15:chartTrackingRefBased/>
  <w15:docId w15:val="{B79CF95E-7573-426B-967F-0B55EF99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4B"/>
    <w:pPr>
      <w:jc w:val="both"/>
    </w:pPr>
    <w:rPr>
      <w:rFonts w:ascii="News Gothic GDB" w:hAnsi="News Gothic GDB"/>
    </w:rPr>
  </w:style>
  <w:style w:type="paragraph" w:styleId="Heading1">
    <w:name w:val="heading 1"/>
    <w:basedOn w:val="Normal"/>
    <w:next w:val="Normal"/>
    <w:link w:val="Heading1Char"/>
    <w:uiPriority w:val="9"/>
    <w:qFormat/>
    <w:rsid w:val="00C6064A"/>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6B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4A"/>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6B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779"/>
    <w:rPr>
      <w:rFonts w:eastAsiaTheme="majorEastAsia" w:cstheme="majorBidi"/>
      <w:color w:val="272727" w:themeColor="text1" w:themeTint="D8"/>
    </w:rPr>
  </w:style>
  <w:style w:type="paragraph" w:styleId="Title">
    <w:name w:val="Title"/>
    <w:basedOn w:val="Normal"/>
    <w:next w:val="Normal"/>
    <w:link w:val="TitleChar"/>
    <w:uiPriority w:val="10"/>
    <w:qFormat/>
    <w:rsid w:val="006B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779"/>
    <w:pPr>
      <w:spacing w:before="160"/>
      <w:jc w:val="center"/>
    </w:pPr>
    <w:rPr>
      <w:i/>
      <w:iCs/>
      <w:color w:val="404040" w:themeColor="text1" w:themeTint="BF"/>
    </w:rPr>
  </w:style>
  <w:style w:type="character" w:customStyle="1" w:styleId="QuoteChar">
    <w:name w:val="Quote Char"/>
    <w:basedOn w:val="DefaultParagraphFont"/>
    <w:link w:val="Quote"/>
    <w:uiPriority w:val="29"/>
    <w:rsid w:val="006B5779"/>
    <w:rPr>
      <w:i/>
      <w:iCs/>
      <w:color w:val="404040" w:themeColor="text1" w:themeTint="BF"/>
    </w:rPr>
  </w:style>
  <w:style w:type="paragraph" w:styleId="ListParagraph">
    <w:name w:val="List Paragraph"/>
    <w:basedOn w:val="Normal"/>
    <w:uiPriority w:val="34"/>
    <w:qFormat/>
    <w:rsid w:val="006B5779"/>
    <w:pPr>
      <w:ind w:left="720"/>
      <w:contextualSpacing/>
    </w:pPr>
  </w:style>
  <w:style w:type="character" w:styleId="IntenseEmphasis">
    <w:name w:val="Intense Emphasis"/>
    <w:basedOn w:val="DefaultParagraphFont"/>
    <w:uiPriority w:val="21"/>
    <w:qFormat/>
    <w:rsid w:val="006B5779"/>
    <w:rPr>
      <w:i/>
      <w:iCs/>
      <w:color w:val="0F4761" w:themeColor="accent1" w:themeShade="BF"/>
    </w:rPr>
  </w:style>
  <w:style w:type="paragraph" w:styleId="IntenseQuote">
    <w:name w:val="Intense Quote"/>
    <w:basedOn w:val="Normal"/>
    <w:next w:val="Normal"/>
    <w:link w:val="IntenseQuoteChar"/>
    <w:uiPriority w:val="30"/>
    <w:qFormat/>
    <w:rsid w:val="006B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779"/>
    <w:rPr>
      <w:i/>
      <w:iCs/>
      <w:color w:val="0F4761" w:themeColor="accent1" w:themeShade="BF"/>
    </w:rPr>
  </w:style>
  <w:style w:type="character" w:styleId="IntenseReference">
    <w:name w:val="Intense Reference"/>
    <w:basedOn w:val="DefaultParagraphFont"/>
    <w:uiPriority w:val="32"/>
    <w:qFormat/>
    <w:rsid w:val="006B5779"/>
    <w:rPr>
      <w:b/>
      <w:bCs/>
      <w:smallCaps/>
      <w:color w:val="0F4761" w:themeColor="accent1" w:themeShade="BF"/>
      <w:spacing w:val="5"/>
    </w:rPr>
  </w:style>
  <w:style w:type="paragraph" w:styleId="Footer">
    <w:name w:val="footer"/>
    <w:basedOn w:val="Normal"/>
    <w:link w:val="FooterChar"/>
    <w:uiPriority w:val="99"/>
    <w:unhideWhenUsed/>
    <w:rsid w:val="006B5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779"/>
  </w:style>
  <w:style w:type="paragraph" w:styleId="Header">
    <w:name w:val="header"/>
    <w:basedOn w:val="Normal"/>
    <w:link w:val="HeaderChar"/>
    <w:uiPriority w:val="99"/>
    <w:semiHidden/>
    <w:unhideWhenUsed/>
    <w:rsid w:val="000824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24D3"/>
    <w:rPr>
      <w:rFonts w:ascii="News Gothic GDB" w:hAnsi="News Gothic GDB"/>
    </w:rPr>
  </w:style>
  <w:style w:type="paragraph" w:customStyle="1" w:styleId="Subtitle1">
    <w:name w:val="Subtitle1"/>
    <w:basedOn w:val="Normal"/>
    <w:rsid w:val="000824D3"/>
    <w:rPr>
      <w:b/>
    </w:rPr>
  </w:style>
  <w:style w:type="character" w:styleId="Hyperlink">
    <w:name w:val="Hyperlink"/>
    <w:basedOn w:val="DefaultParagraphFont"/>
    <w:uiPriority w:val="99"/>
    <w:unhideWhenUsed/>
    <w:rsid w:val="00631B81"/>
    <w:rPr>
      <w:color w:val="467886" w:themeColor="hyperlink"/>
      <w:u w:val="single"/>
    </w:rPr>
  </w:style>
  <w:style w:type="character" w:styleId="UnresolvedMention">
    <w:name w:val="Unresolved Mention"/>
    <w:basedOn w:val="DefaultParagraphFont"/>
    <w:uiPriority w:val="99"/>
    <w:semiHidden/>
    <w:unhideWhenUsed/>
    <w:rsid w:val="00631B81"/>
    <w:rPr>
      <w:color w:val="605E5C"/>
      <w:shd w:val="clear" w:color="auto" w:fill="E1DFDD"/>
    </w:rPr>
  </w:style>
  <w:style w:type="character" w:styleId="FollowedHyperlink">
    <w:name w:val="FollowedHyperlink"/>
    <w:basedOn w:val="DefaultParagraphFont"/>
    <w:uiPriority w:val="99"/>
    <w:semiHidden/>
    <w:unhideWhenUsed/>
    <w:rsid w:val="00631B81"/>
    <w:rPr>
      <w:color w:val="96607D" w:themeColor="followedHyperlink"/>
      <w:u w:val="single"/>
    </w:rPr>
  </w:style>
  <w:style w:type="character" w:styleId="CommentReference">
    <w:name w:val="annotation reference"/>
    <w:basedOn w:val="DefaultParagraphFont"/>
    <w:uiPriority w:val="99"/>
    <w:semiHidden/>
    <w:unhideWhenUsed/>
    <w:rsid w:val="00237629"/>
    <w:rPr>
      <w:sz w:val="16"/>
      <w:szCs w:val="16"/>
    </w:rPr>
  </w:style>
  <w:style w:type="paragraph" w:styleId="CommentText">
    <w:name w:val="annotation text"/>
    <w:basedOn w:val="Normal"/>
    <w:link w:val="CommentTextChar"/>
    <w:uiPriority w:val="99"/>
    <w:unhideWhenUsed/>
    <w:rsid w:val="00237629"/>
    <w:pPr>
      <w:spacing w:line="240" w:lineRule="auto"/>
    </w:pPr>
    <w:rPr>
      <w:sz w:val="20"/>
      <w:szCs w:val="20"/>
    </w:rPr>
  </w:style>
  <w:style w:type="character" w:customStyle="1" w:styleId="CommentTextChar">
    <w:name w:val="Comment Text Char"/>
    <w:basedOn w:val="DefaultParagraphFont"/>
    <w:link w:val="CommentText"/>
    <w:uiPriority w:val="99"/>
    <w:rsid w:val="00237629"/>
    <w:rPr>
      <w:rFonts w:ascii="News Gothic GDB" w:hAnsi="News Gothic GDB"/>
      <w:sz w:val="20"/>
      <w:szCs w:val="20"/>
    </w:rPr>
  </w:style>
  <w:style w:type="paragraph" w:styleId="CommentSubject">
    <w:name w:val="annotation subject"/>
    <w:basedOn w:val="CommentText"/>
    <w:next w:val="CommentText"/>
    <w:link w:val="CommentSubjectChar"/>
    <w:uiPriority w:val="99"/>
    <w:semiHidden/>
    <w:unhideWhenUsed/>
    <w:rsid w:val="00237629"/>
    <w:rPr>
      <w:b/>
      <w:bCs/>
    </w:rPr>
  </w:style>
  <w:style w:type="character" w:customStyle="1" w:styleId="CommentSubjectChar">
    <w:name w:val="Comment Subject Char"/>
    <w:basedOn w:val="CommentTextChar"/>
    <w:link w:val="CommentSubject"/>
    <w:uiPriority w:val="99"/>
    <w:semiHidden/>
    <w:rsid w:val="00237629"/>
    <w:rPr>
      <w:rFonts w:ascii="News Gothic GDB" w:hAnsi="News Gothic GDB"/>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4634">
      <w:bodyDiv w:val="1"/>
      <w:marLeft w:val="0"/>
      <w:marRight w:val="0"/>
      <w:marTop w:val="0"/>
      <w:marBottom w:val="0"/>
      <w:divBdr>
        <w:top w:val="none" w:sz="0" w:space="0" w:color="auto"/>
        <w:left w:val="none" w:sz="0" w:space="0" w:color="auto"/>
        <w:bottom w:val="none" w:sz="0" w:space="0" w:color="auto"/>
        <w:right w:val="none" w:sz="0" w:space="0" w:color="auto"/>
      </w:divBdr>
    </w:div>
    <w:div w:id="1093819174">
      <w:bodyDiv w:val="1"/>
      <w:marLeft w:val="0"/>
      <w:marRight w:val="0"/>
      <w:marTop w:val="0"/>
      <w:marBottom w:val="0"/>
      <w:divBdr>
        <w:top w:val="none" w:sz="0" w:space="0" w:color="auto"/>
        <w:left w:val="none" w:sz="0" w:space="0" w:color="auto"/>
        <w:bottom w:val="none" w:sz="0" w:space="0" w:color="auto"/>
        <w:right w:val="none" w:sz="0" w:space="0" w:color="auto"/>
      </w:divBdr>
    </w:div>
    <w:div w:id="1779988366">
      <w:bodyDiv w:val="1"/>
      <w:marLeft w:val="0"/>
      <w:marRight w:val="0"/>
      <w:marTop w:val="0"/>
      <w:marBottom w:val="0"/>
      <w:divBdr>
        <w:top w:val="none" w:sz="0" w:space="0" w:color="auto"/>
        <w:left w:val="none" w:sz="0" w:space="0" w:color="auto"/>
        <w:bottom w:val="none" w:sz="0" w:space="0" w:color="auto"/>
        <w:right w:val="none" w:sz="0" w:space="0" w:color="auto"/>
      </w:divBdr>
    </w:div>
    <w:div w:id="184890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utscheboerse.sharepoint.com/:x:/r/sites/sp0088/ECAG_Internal_Audit/ECAG%20SP/Attestation/TARGET2%20self%20certification%202025/applications%20with%20components.xlsx?d=w4a4176c8a3ba48a7b65f5067c7e8ba68&amp;csf=1&amp;web=1&amp;e=zdNcgg"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utscheboerse.sharepoint.com/:x:/r/sites/sp0088/ECAG_Internal_Audit/ECAG%20SP/Attestation/TARGET2%20self%20certification%202025/ICS%20controls%20Q3%202025.xlsx?d=w731727f7f23b4371830f04aba28bc2ed&amp;csf=1&amp;web=1&amp;e=RaWLod"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2f2bb27-4483-488a-804c-d22943e6f68a" xsi:nil="true"/>
    <_ip_UnifiedCompliancePolicyProperties xmlns="http://schemas.microsoft.com/sharepoint/v3" xsi:nil="true"/>
    <lcf76f155ced4ddcb4097134ff3c332f xmlns="f100399e-2601-4542-8790-7e097a60ede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0EEB41A6893E5449444CE855FD2ED0E" ma:contentTypeVersion="20" ma:contentTypeDescription="Create a new document." ma:contentTypeScope="" ma:versionID="69e785c561cda5b633f6eb1b8ce0dcfa">
  <xsd:schema xmlns:xsd="http://www.w3.org/2001/XMLSchema" xmlns:xs="http://www.w3.org/2001/XMLSchema" xmlns:p="http://schemas.microsoft.com/office/2006/metadata/properties" xmlns:ns1="http://schemas.microsoft.com/sharepoint/v3" xmlns:ns2="52f2bb27-4483-488a-804c-d22943e6f68a" xmlns:ns3="f100399e-2601-4542-8790-7e097a60edef" targetNamespace="http://schemas.microsoft.com/office/2006/metadata/properties" ma:root="true" ma:fieldsID="21eb1364dff5ee94cc6004851c732801" ns1:_="" ns2:_="" ns3:_="">
    <xsd:import namespace="http://schemas.microsoft.com/sharepoint/v3"/>
    <xsd:import namespace="52f2bb27-4483-488a-804c-d22943e6f68a"/>
    <xsd:import namespace="f100399e-2601-4542-8790-7e097a60ede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f2bb27-4483-488a-804c-d22943e6f68a"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c5102a6-5df6-4f37-8021-f425c43ee06d}" ma:internalName="TaxCatchAll" ma:showField="CatchAllData" ma:web="52f2bb27-4483-488a-804c-d22943e6f68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00399e-2601-4542-8790-7e097a60ede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293CE9-1EC5-417F-94E9-E6D818F4FF0B}">
  <ds:schemaRefs>
    <ds:schemaRef ds:uri="http://schemas.microsoft.com/sharepoint/v3/contenttype/forms"/>
  </ds:schemaRefs>
</ds:datastoreItem>
</file>

<file path=customXml/itemProps2.xml><?xml version="1.0" encoding="utf-8"?>
<ds:datastoreItem xmlns:ds="http://schemas.openxmlformats.org/officeDocument/2006/customXml" ds:itemID="{56C79C39-4C4F-41DC-86B4-EE50344419C4}">
  <ds:schemaRefs>
    <ds:schemaRef ds:uri="http://schemas.microsoft.com/office/2006/metadata/properties"/>
    <ds:schemaRef ds:uri="http://schemas.microsoft.com/office/infopath/2007/PartnerControls"/>
    <ds:schemaRef ds:uri="http://schemas.microsoft.com/sharepoint/v3"/>
    <ds:schemaRef ds:uri="52f2bb27-4483-488a-804c-d22943e6f68a"/>
    <ds:schemaRef ds:uri="f100399e-2601-4542-8790-7e097a60edef"/>
  </ds:schemaRefs>
</ds:datastoreItem>
</file>

<file path=customXml/itemProps3.xml><?xml version="1.0" encoding="utf-8"?>
<ds:datastoreItem xmlns:ds="http://schemas.openxmlformats.org/officeDocument/2006/customXml" ds:itemID="{341C1430-322F-4ED5-B8CD-64CBA308CB1F}">
  <ds:schemaRefs>
    <ds:schemaRef ds:uri="http://schemas.openxmlformats.org/officeDocument/2006/bibliography"/>
  </ds:schemaRefs>
</ds:datastoreItem>
</file>

<file path=customXml/itemProps4.xml><?xml version="1.0" encoding="utf-8"?>
<ds:datastoreItem xmlns:ds="http://schemas.openxmlformats.org/officeDocument/2006/customXml" ds:itemID="{D79F087F-D523-41F2-87D1-73418F4DF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2f2bb27-4483-488a-804c-d22943e6f68a"/>
    <ds:schemaRef ds:uri="f100399e-2601-4542-8790-7e097a60e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Deutsche Boerse Group</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Scheer</dc:creator>
  <cp:keywords/>
  <dc:description/>
  <cp:lastModifiedBy>Satya Sagar Dandela</cp:lastModifiedBy>
  <cp:revision>69</cp:revision>
  <dcterms:created xsi:type="dcterms:W3CDTF">2025-10-27T08:57:00Z</dcterms:created>
  <dcterms:modified xsi:type="dcterms:W3CDTF">2025-11-13T08:26:00Z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559f2951,1bcd96cf,148790cf</vt:lpwstr>
  </property>
  <property fmtid="{D5CDD505-2E9C-101B-9397-08002B2CF9AE}" pid="3" name="ClassificationContentMarkingFooterFontProps">
    <vt:lpwstr>#000000,10,Calibri</vt:lpwstr>
  </property>
  <property fmtid="{D5CDD505-2E9C-101B-9397-08002B2CF9AE}" pid="4" name="ClassificationContentMarkingFooterText">
    <vt:lpwstr>Confidential</vt:lpwstr>
  </property>
  <property fmtid="{D5CDD505-2E9C-101B-9397-08002B2CF9AE}" pid="5" name="MSIP_Label_389b831b-d6bc-4bd7-99a3-1b01c0f97c6d_Enabled">
    <vt:lpwstr>true</vt:lpwstr>
  </property>
  <property fmtid="{D5CDD505-2E9C-101B-9397-08002B2CF9AE}" pid="6" name="MSIP_Label_389b831b-d6bc-4bd7-99a3-1b01c0f97c6d_SetDate">
    <vt:lpwstr>2025-10-27T08:58:17Z</vt:lpwstr>
  </property>
  <property fmtid="{D5CDD505-2E9C-101B-9397-08002B2CF9AE}" pid="7" name="MSIP_Label_389b831b-d6bc-4bd7-99a3-1b01c0f97c6d_Method">
    <vt:lpwstr>Privileged</vt:lpwstr>
  </property>
  <property fmtid="{D5CDD505-2E9C-101B-9397-08002B2CF9AE}" pid="8" name="MSIP_Label_389b831b-d6bc-4bd7-99a3-1b01c0f97c6d_Name">
    <vt:lpwstr>389b831b-d6bc-4bd7-99a3-1b01c0f97c6d</vt:lpwstr>
  </property>
  <property fmtid="{D5CDD505-2E9C-101B-9397-08002B2CF9AE}" pid="9" name="MSIP_Label_389b831b-d6bc-4bd7-99a3-1b01c0f97c6d_SiteId">
    <vt:lpwstr>e00ddcdf-1e0f-4be5-a37a-894a4731986a</vt:lpwstr>
  </property>
  <property fmtid="{D5CDD505-2E9C-101B-9397-08002B2CF9AE}" pid="10" name="MSIP_Label_389b831b-d6bc-4bd7-99a3-1b01c0f97c6d_ActionId">
    <vt:lpwstr>608f118d-5957-48e0-a24c-48a2c8234968</vt:lpwstr>
  </property>
  <property fmtid="{D5CDD505-2E9C-101B-9397-08002B2CF9AE}" pid="11" name="MSIP_Label_389b831b-d6bc-4bd7-99a3-1b01c0f97c6d_ContentBits">
    <vt:lpwstr>2</vt:lpwstr>
  </property>
  <property fmtid="{D5CDD505-2E9C-101B-9397-08002B2CF9AE}" pid="12" name="MSIP_Label_389b831b-d6bc-4bd7-99a3-1b01c0f97c6d_Tag">
    <vt:lpwstr>10, 0, 1, 1</vt:lpwstr>
  </property>
  <property fmtid="{D5CDD505-2E9C-101B-9397-08002B2CF9AE}" pid="13" name="ContentTypeId">
    <vt:lpwstr>0x01010020EEB41A6893E5449444CE855FD2ED0E</vt:lpwstr>
  </property>
  <property fmtid="{D5CDD505-2E9C-101B-9397-08002B2CF9AE}" pid="14" name="MediaServiceImageTags">
    <vt:lpwstr/>
  </property>
</Properties>
</file>