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13" w:after="110" w:line="240" w:lineRule="auto"/>
        <w:jc w:val="center"/>
      </w:pPr>
      <w:r>
        <w:rPr>
          <w:rFonts w:ascii="仿宋" w:hAnsi="仿宋" w:eastAsia="仿宋"/>
          <w:sz w:val="48"/>
        </w:rPr>
        <w:t>中山医院、中试基地与复星医药</w:t>
      </w:r>
    </w:p>
    <w:p>
      <w:pPr>
        <w:pStyle w:val="1"/>
        <w:spacing w:before="113" w:after="110" w:line="240" w:lineRule="auto"/>
        <w:jc w:val="center"/>
      </w:pPr>
      <w:r>
        <w:rPr>
          <w:rFonts w:ascii="仿宋" w:hAnsi="仿宋" w:eastAsia="仿宋"/>
          <w:sz w:val="48"/>
        </w:rPr>
        <w:t>私有化部署前确认会</w:t>
      </w:r>
    </w:p>
    <w:p>
      <w:pPr>
        <w:pStyle w:val="1"/>
        <w:spacing w:before="113" w:after="110" w:line="240" w:lineRule="auto"/>
        <w:jc w:val="center"/>
      </w:pPr>
      <w:r>
        <w:rPr>
          <w:rFonts w:ascii="仿宋" w:hAnsi="仿宋" w:eastAsia="仿宋"/>
          <w:sz w:val="48"/>
        </w:rPr>
        <w:t>会议纪要</w:t>
      </w:r>
    </w:p>
    <w:p>
      <w:pPr>
        <w:pStyle w:val="2"/>
      </w:pPr>
      <w:r>
        <w:rPr>
          <w:rFonts w:ascii="仿宋" w:hAnsi="仿宋" w:eastAsia="仿宋"/>
          <w:sz w:val="36"/>
        </w:rPr>
        <w:t>一、会议背景</w:t>
      </w:r>
    </w:p>
    <w:p>
      <w:pPr>
        <w:pStyle w:val="a8"/>
      </w:pPr>
      <w:r>
        <w:rPr>
          <w:rFonts w:ascii="仿宋" w:hAnsi="仿宋" w:eastAsia="仿宋"/>
          <w:sz w:val="28"/>
        </w:rPr>
        <w:t>会议时间：2026年7月23日 14:00-14:21</w:t>
      </w:r>
    </w:p>
    <w:p>
      <w:pPr>
        <w:pStyle w:val="a8"/>
      </w:pPr>
      <w:r>
        <w:rPr>
          <w:rFonts w:ascii="仿宋" w:hAnsi="仿宋" w:eastAsia="仿宋"/>
          <w:sz w:val="28"/>
        </w:rPr>
        <w:t>会议地点：线上会议</w:t>
      </w:r>
    </w:p>
    <w:p>
      <w:pPr>
        <w:pStyle w:val="a8"/>
      </w:pPr>
      <w:r>
        <w:rPr>
          <w:rFonts w:ascii="仿宋" w:hAnsi="仿宋" w:eastAsia="仿宋"/>
          <w:sz w:val="28"/>
        </w:rPr>
        <w:t>主要参会与发言人员</w:t>
      </w:r>
    </w:p>
    <w:p>
      <w:pPr>
        <w:pStyle w:val="a8"/>
        <w:ind w:left="480"/>
      </w:pPr>
      <w:r>
        <w:rPr>
          <w:rFonts w:ascii="仿宋" w:hAnsi="仿宋" w:eastAsia="仿宋"/>
          <w:sz w:val="28"/>
        </w:rPr>
        <w:t>中山医院：李君（主任）</w:t>
      </w:r>
    </w:p>
    <w:p>
      <w:pPr>
        <w:pStyle w:val="a8"/>
        <w:ind w:left="480"/>
      </w:pPr>
      <w:r>
        <w:rPr>
          <w:rFonts w:ascii="仿宋" w:hAnsi="仿宋" w:eastAsia="仿宋"/>
          <w:sz w:val="28"/>
        </w:rPr>
        <w:t>中试基地：翟成成、张凯军</w:t>
      </w:r>
    </w:p>
    <w:p>
      <w:pPr>
        <w:pStyle w:val="a8"/>
        <w:ind w:left="480"/>
      </w:pPr>
      <w:r>
        <w:rPr>
          <w:rFonts w:ascii="仿宋" w:hAnsi="仿宋" w:eastAsia="仿宋"/>
          <w:sz w:val="28"/>
        </w:rPr>
        <w:t>复星医药：王建春（经理）、楼立、罗丽、全勋</w:t>
      </w:r>
    </w:p>
    <w:p>
      <w:pPr>
        <w:pStyle w:val="a8"/>
      </w:pPr>
      <w:r>
        <w:rPr>
          <w:rFonts w:ascii="仿宋" w:hAnsi="仿宋" w:eastAsia="仿宋"/>
          <w:sz w:val="28"/>
        </w:rPr>
        <w:t>主持人：王建春</w:t>
      </w:r>
    </w:p>
    <w:p>
      <w:pPr>
        <w:pStyle w:val="2"/>
      </w:pPr>
      <w:r>
        <w:rPr>
          <w:rFonts w:ascii="仿宋" w:hAnsi="仿宋" w:eastAsia="仿宋"/>
          <w:sz w:val="36"/>
        </w:rPr>
        <w:t>二、关键决策与核心结论</w:t>
      </w:r>
    </w:p>
    <w:p>
      <w:pPr>
        <w:pStyle w:val="a8"/>
      </w:pPr>
      <w:r>
        <w:rPr>
          <w:rFonts w:ascii="仿宋" w:hAnsi="仿宋" w:eastAsia="仿宋"/>
          <w:sz w:val="28"/>
        </w:rPr>
        <w:t>1. 一致结论：复星医药优先调用中试基地已部署的 GLM5.2 模型，暂不单独部署模型，将 Agent 应用部署到中试基地服务器与模型打通。</w:t>
      </w:r>
    </w:p>
    <w:p>
      <w:pPr>
        <w:pStyle w:val="a8"/>
      </w:pPr>
      <w:r>
        <w:rPr>
          <w:rFonts w:ascii="仿宋" w:hAnsi="仿宋" w:eastAsia="仿宋"/>
          <w:sz w:val="28"/>
        </w:rPr>
        <w:t>2. 部署文件最多几个 G，通过堡垒机传输（约 20MB/s），当天可完成。</w:t>
      </w:r>
    </w:p>
    <w:p>
      <w:pPr>
        <w:pStyle w:val="a8"/>
      </w:pPr>
      <w:r>
        <w:rPr>
          <w:rFonts w:ascii="仿宋" w:hAnsi="仿宋" w:eastAsia="仿宋"/>
          <w:sz w:val="28"/>
        </w:rPr>
        <w:t>3. 操作系统为麒麟 V10，纯内网环境，所有依赖包需提前下载准备。</w:t>
      </w:r>
    </w:p>
    <w:p>
      <w:pPr>
        <w:pStyle w:val="2"/>
      </w:pPr>
      <w:r>
        <w:rPr>
          <w:rFonts w:ascii="仿宋" w:hAnsi="仿宋" w:eastAsia="仿宋"/>
          <w:sz w:val="36"/>
        </w:rPr>
        <w:t>三、详细讨论要点</w:t>
      </w:r>
    </w:p>
    <w:p>
      <w:pPr>
        <w:pStyle w:val="3"/>
      </w:pPr>
      <w:r>
        <w:rPr>
          <w:rFonts w:ascii="仿宋" w:hAnsi="仿宋" w:eastAsia="仿宋"/>
          <w:sz w:val="28"/>
        </w:rPr>
        <w:t>（一）算力与模型资源</w:t>
      </w:r>
    </w:p>
    <w:p>
      <w:pPr>
        <w:pStyle w:val="a8"/>
      </w:pPr>
      <w:r>
        <w:rPr>
          <w:rFonts w:ascii="仿宋" w:hAnsi="仿宋" w:eastAsia="仿宋"/>
          <w:sz w:val="28"/>
        </w:rPr>
        <w:t>1. 通算资源已开通，无问题。</w:t>
      </w:r>
    </w:p>
    <w:p>
      <w:pPr>
        <w:pStyle w:val="a8"/>
      </w:pPr>
      <w:r>
        <w:rPr>
          <w:rFonts w:ascii="仿宋" w:hAnsi="仿宋" w:eastAsia="仿宋"/>
          <w:sz w:val="28"/>
        </w:rPr>
        <w:t>2. 智算资源（910B）暂不需要，复星医药优先调用中试基地已部署的 GLM5.2 模型。</w:t>
      </w:r>
    </w:p>
    <w:p>
      <w:pPr>
        <w:pStyle w:val="a8"/>
      </w:pPr>
      <w:r>
        <w:rPr>
          <w:rFonts w:ascii="仿宋" w:hAnsi="仿宋" w:eastAsia="仿宋"/>
          <w:sz w:val="28"/>
        </w:rPr>
        <w:t>3. 核心目标是将 Agent 应用部署到中试基地服务器，与已部署模型打通，跑通整个流程。</w:t>
      </w:r>
    </w:p>
    <w:p>
      <w:pPr>
        <w:pStyle w:val="3"/>
      </w:pPr>
      <w:r>
        <w:rPr>
          <w:rFonts w:ascii="仿宋" w:hAnsi="仿宋" w:eastAsia="仿宋"/>
          <w:sz w:val="28"/>
        </w:rPr>
        <w:t>（二）部署流程与操作环境</w:t>
      </w:r>
    </w:p>
    <w:p>
      <w:pPr>
        <w:pStyle w:val="a8"/>
      </w:pPr>
      <w:r>
        <w:rPr>
          <w:rFonts w:ascii="仿宋" w:hAnsi="仿宋" w:eastAsia="仿宋"/>
          <w:sz w:val="28"/>
        </w:rPr>
        <w:t>1. 部署文件拷入硬盘，带至5号楼1楼，通过堡垒机传至申请的虚拟机。</w:t>
      </w:r>
    </w:p>
    <w:p>
      <w:pPr>
        <w:pStyle w:val="a8"/>
      </w:pPr>
      <w:r>
        <w:rPr>
          <w:rFonts w:ascii="仿宋" w:hAnsi="仿宋" w:eastAsia="仿宋"/>
          <w:sz w:val="28"/>
        </w:rPr>
        <w:t>2. 5号楼205房间提供终端电脑，通过堡垒机登录服务器进行命令行部署。</w:t>
      </w:r>
    </w:p>
    <w:p>
      <w:pPr>
        <w:pStyle w:val="a8"/>
      </w:pPr>
      <w:r>
        <w:rPr>
          <w:rFonts w:ascii="仿宋" w:hAnsi="仿宋" w:eastAsia="仿宋"/>
          <w:sz w:val="28"/>
        </w:rPr>
        <w:t>3. 首次操作有工程师现场指导，配套一步一截图操作手册。</w:t>
      </w:r>
    </w:p>
    <w:p>
      <w:pPr>
        <w:pStyle w:val="a8"/>
      </w:pPr>
      <w:r>
        <w:rPr>
          <w:rFonts w:ascii="仿宋" w:hAnsi="仿宋" w:eastAsia="仿宋"/>
          <w:sz w:val="28"/>
        </w:rPr>
        <w:t>4. 上传速度约 20MB/s，几个 G 的文件当天可完成传输。</w:t>
      </w:r>
    </w:p>
    <w:p>
      <w:pPr>
        <w:pStyle w:val="a8"/>
      </w:pPr>
      <w:r>
        <w:rPr>
          <w:rFonts w:ascii="仿宋" w:hAnsi="仿宋" w:eastAsia="仿宋"/>
          <w:sz w:val="28"/>
        </w:rPr>
        <w:t>5. 麒麟系统为图形化界面，可直接在终端浏览器验证业务流程。</w:t>
      </w:r>
    </w:p>
    <w:p>
      <w:pPr>
        <w:pStyle w:val="3"/>
      </w:pPr>
      <w:r>
        <w:rPr>
          <w:rFonts w:ascii="仿宋" w:hAnsi="仿宋" w:eastAsia="仿宋"/>
          <w:sz w:val="28"/>
        </w:rPr>
        <w:t>（三）基础环境信息</w:t>
      </w:r>
    </w:p>
    <w:p>
      <w:pPr>
        <w:pStyle w:val="a8"/>
      </w:pPr>
      <w:r>
        <w:rPr>
          <w:rFonts w:ascii="仿宋" w:hAnsi="仿宋" w:eastAsia="仿宋"/>
          <w:sz w:val="28"/>
        </w:rPr>
        <w:t>1. 操作系统：麒麟 V10。</w:t>
      </w:r>
    </w:p>
    <w:p>
      <w:pPr>
        <w:pStyle w:val="a8"/>
      </w:pPr>
      <w:r>
        <w:rPr>
          <w:rFonts w:ascii="仿宋" w:hAnsi="仿宋" w:eastAsia="仿宋"/>
          <w:sz w:val="28"/>
        </w:rPr>
        <w:t>2. 纯内网环境，无法在线下载依赖包，需提前准备全部依赖。</w:t>
      </w:r>
    </w:p>
    <w:p>
      <w:pPr>
        <w:pStyle w:val="a8"/>
      </w:pPr>
      <w:r>
        <w:rPr>
          <w:rFonts w:ascii="仿宋" w:hAnsi="仿宋" w:eastAsia="仿宋"/>
          <w:sz w:val="28"/>
        </w:rPr>
        <w:t>3. 提供管理区和运维区两个堡垒机账号。</w:t>
      </w:r>
    </w:p>
    <w:p>
      <w:pPr>
        <w:pStyle w:val="3"/>
      </w:pPr>
      <w:r>
        <w:rPr>
          <w:rFonts w:ascii="仿宋" w:hAnsi="仿宋" w:eastAsia="仿宋"/>
          <w:sz w:val="28"/>
        </w:rPr>
        <w:t>（四）PaaS 服务与存储资源</w:t>
      </w:r>
    </w:p>
    <w:p>
      <w:pPr>
        <w:pStyle w:val="a8"/>
      </w:pPr>
      <w:r>
        <w:rPr>
          <w:rFonts w:ascii="仿宋" w:hAnsi="仿宋" w:eastAsia="仿宋"/>
          <w:sz w:val="28"/>
        </w:rPr>
        <w:t>1. 数据库：中试基地不提供关系型数据库（OLAP），复星医药需自带开源版本（已有 PC 版本，华为适配）部署。</w:t>
      </w:r>
    </w:p>
    <w:p>
      <w:pPr>
        <w:pStyle w:val="a8"/>
      </w:pPr>
      <w:r>
        <w:rPr>
          <w:rFonts w:ascii="仿宋" w:hAnsi="仿宋" w:eastAsia="仿宋"/>
          <w:sz w:val="28"/>
        </w:rPr>
        <w:t>2. Redis：中试基地有相应服务，翟成成确认后提供具体配置方式。</w:t>
      </w:r>
    </w:p>
    <w:p>
      <w:pPr>
        <w:pStyle w:val="a8"/>
      </w:pPr>
      <w:r>
        <w:rPr>
          <w:rFonts w:ascii="仿宋" w:hAnsi="仿宋" w:eastAsia="仿宋"/>
          <w:sz w:val="28"/>
        </w:rPr>
        <w:t>3. 消息队列：复星医药需更新需求清单发至群里确认。</w:t>
      </w:r>
    </w:p>
    <w:p>
      <w:pPr>
        <w:pStyle w:val="a8"/>
      </w:pPr>
      <w:r>
        <w:rPr>
          <w:rFonts w:ascii="仿宋" w:hAnsi="仿宋" w:eastAsia="仿宋"/>
          <w:sz w:val="28"/>
        </w:rPr>
        <w:t>4. 文件系统：提供 NAS 存储（自带文件系统，混闪 HDD+SSD 缓存）。</w:t>
      </w:r>
    </w:p>
    <w:p>
      <w:pPr>
        <w:pStyle w:val="a8"/>
      </w:pPr>
      <w:r>
        <w:rPr>
          <w:rFonts w:ascii="仿宋" w:hAnsi="仿宋" w:eastAsia="仿宋"/>
          <w:sz w:val="28"/>
        </w:rPr>
        <w:t>5. 对象存储：暂不提供，如需实时读写对象存储，复星医药需自行部署 MinIO。</w:t>
      </w:r>
    </w:p>
    <w:p>
      <w:pPr>
        <w:pStyle w:val="a8"/>
      </w:pPr>
      <w:r>
        <w:rPr>
          <w:rFonts w:ascii="仿宋" w:hAnsi="仿宋" w:eastAsia="仿宋"/>
          <w:sz w:val="28"/>
        </w:rPr>
        <w:t>6. 块存储：全闪 SSD，适合数据库等高性能场景。</w:t>
      </w:r>
    </w:p>
    <w:p>
      <w:pPr>
        <w:pStyle w:val="a8"/>
      </w:pPr>
      <w:r>
        <w:rPr>
          <w:rFonts w:ascii="仿宋" w:hAnsi="仿宋" w:eastAsia="仿宋"/>
          <w:sz w:val="28"/>
        </w:rPr>
        <w:t>7. 存储类型目前仅规划块存储和 NAS 两种。</w:t>
      </w:r>
    </w:p>
    <w:p>
      <w:pPr>
        <w:pStyle w:val="2"/>
      </w:pPr>
      <w:r>
        <w:rPr>
          <w:rFonts w:ascii="仿宋" w:hAnsi="仿宋" w:eastAsia="仿宋"/>
          <w:sz w:val="36"/>
        </w:rPr>
        <w:t>四、争议项与结论</w:t>
      </w:r>
    </w:p>
    <w:p>
      <w:pPr>
        <w:pStyle w:val="a8"/>
      </w:pPr>
      <w:r>
        <w:rPr>
          <w:rFonts w:ascii="仿宋" w:hAnsi="仿宋" w:eastAsia="仿宋"/>
          <w:b/>
          <w:sz w:val="28"/>
        </w:rPr>
        <w:t>（一）关系型数据库提供方式</w:t>
      </w:r>
    </w:p>
    <w:p>
      <w:pPr>
        <w:pStyle w:val="a8"/>
      </w:pPr>
      <w:r>
        <w:rPr>
          <w:rFonts w:ascii="仿宋" w:hAnsi="仿宋" w:eastAsia="仿宋"/>
          <w:sz w:val="28"/>
        </w:rPr>
        <w:t>1. 复星医药：需要关系型数据库（OLAP），用于数据分析场景。</w:t>
      </w:r>
    </w:p>
    <w:p>
      <w:pPr>
        <w:pStyle w:val="a8"/>
      </w:pPr>
      <w:r>
        <w:rPr>
          <w:rFonts w:ascii="仿宋" w:hAnsi="仿宋" w:eastAsia="仿宋"/>
          <w:sz w:val="28"/>
        </w:rPr>
        <w:t>2. 中试基地：云平台未采购华为关系型数据库服务，当前提供的是海量集中式数据库，可能不满足需求。</w:t>
      </w:r>
    </w:p>
    <w:p>
      <w:pPr>
        <w:pStyle w:val="a8"/>
      </w:pPr>
      <w:r>
        <w:rPr>
          <w:rFonts w:ascii="仿宋" w:hAnsi="仿宋" w:eastAsia="仿宋"/>
          <w:sz w:val="28"/>
        </w:rPr>
        <w:t>结论：复星医药自带开源版本（已有 PC 版本，华为适配）自行部署。</w:t>
      </w:r>
    </w:p>
    <w:p>
      <w:pPr>
        <w:pStyle w:val="a8"/>
      </w:pPr>
      <w:r>
        <w:rPr>
          <w:rFonts w:ascii="仿宋" w:hAnsi="仿宋" w:eastAsia="仿宋"/>
          <w:b/>
          <w:sz w:val="28"/>
        </w:rPr>
        <w:t>（二）对象存储支持</w:t>
      </w:r>
    </w:p>
    <w:p>
      <w:pPr>
        <w:pStyle w:val="a8"/>
      </w:pPr>
      <w:r>
        <w:rPr>
          <w:rFonts w:ascii="仿宋" w:hAnsi="仿宋" w:eastAsia="仿宋"/>
          <w:sz w:val="28"/>
        </w:rPr>
        <w:t>1. 复星医药：部分应用需实时落盘读写，依赖对象存储。</w:t>
      </w:r>
    </w:p>
    <w:p>
      <w:pPr>
        <w:pStyle w:val="a8"/>
      </w:pPr>
      <w:r>
        <w:rPr>
          <w:rFonts w:ascii="仿宋" w:hAnsi="仿宋" w:eastAsia="仿宋"/>
          <w:sz w:val="28"/>
        </w:rPr>
        <w:t>2. 中试基地：存储仅规划块存储和 NAS 两种，对象存储极少，仅配合模型训练使用。</w:t>
      </w:r>
    </w:p>
    <w:p>
      <w:pPr>
        <w:pStyle w:val="a8"/>
      </w:pPr>
      <w:r>
        <w:rPr>
          <w:rFonts w:ascii="仿宋" w:hAnsi="仿宋" w:eastAsia="仿宋"/>
          <w:sz w:val="28"/>
        </w:rPr>
        <w:t>结论：复星医药评估是否自行部署 MinIO。</w:t>
      </w:r>
    </w:p>
    <w:p>
      <w:pPr>
        <w:pStyle w:val="a8"/>
      </w:pPr>
      <w:r>
        <w:rPr>
          <w:rFonts w:ascii="仿宋" w:hAnsi="仿宋" w:eastAsia="仿宋"/>
          <w:b/>
          <w:sz w:val="28"/>
        </w:rPr>
        <w:t>（三）Redis 及 PaaS 服务开通流程</w:t>
      </w:r>
    </w:p>
    <w:p>
      <w:pPr>
        <w:pStyle w:val="a8"/>
      </w:pPr>
      <w:r>
        <w:rPr>
          <w:rFonts w:ascii="仿宋" w:hAnsi="仿宋" w:eastAsia="仿宋"/>
          <w:sz w:val="28"/>
        </w:rPr>
        <w:t>1. 复星医药：需要 Redis、消息队列等 PaaS 服务。</w:t>
      </w:r>
    </w:p>
    <w:p>
      <w:pPr>
        <w:pStyle w:val="a8"/>
      </w:pPr>
      <w:r>
        <w:rPr>
          <w:rFonts w:ascii="仿宋" w:hAnsi="仿宋" w:eastAsia="仿宋"/>
          <w:sz w:val="28"/>
        </w:rPr>
        <w:t>2. 中试基地：有相应服务但不在钉钉申请流上，需单独确认配置方式。</w:t>
      </w:r>
    </w:p>
    <w:p>
      <w:pPr>
        <w:pStyle w:val="a8"/>
      </w:pPr>
      <w:r>
        <w:rPr>
          <w:rFonts w:ascii="仿宋" w:hAnsi="仿宋" w:eastAsia="仿宋"/>
          <w:sz w:val="28"/>
        </w:rPr>
        <w:t>结论：翟成成确认 Redis 配置方式后回复；复星医药更新 PaaS 需求清单发群逐条确认。</w:t>
      </w:r>
    </w:p>
    <w:p>
      <w:pPr>
        <w:pStyle w:val="2"/>
      </w:pPr>
      <w:r>
        <w:rPr>
          <w:rFonts w:ascii="仿宋" w:hAnsi="仿宋" w:eastAsia="仿宋"/>
          <w:sz w:val="36"/>
        </w:rPr>
        <w:t>七、下一步行动项</w:t>
      </w:r>
    </w:p>
    <w:tbl>
      <w:tblPr>
        <w:tblStyle w:val="aa"/>
        <w:tblW w:type="dxa" w:w="9265"/>
        <w:tblLook w:firstColumn="1" w:firstRow="1" w:lastColumn="0" w:lastRow="0" w:noHBand="0" w:noVBand="1" w:val="04A0"/>
        <w:tblLayout w:type="fixed"/>
      </w:tblPr>
      <w:tblGrid>
        <w:gridCol w:w="704"/>
        <w:gridCol w:w="2340"/>
        <w:gridCol w:w="5036"/>
        <w:gridCol w:w="1185"/>
        <w:gridCol w:w="0"/>
      </w:tblGrid>
      <w:tr>
        <w:trPr>
          <w:cantSplit/>
        </w:trPr>
        <w:tc>
          <w:tcPr>
            <w:tcW w:type="dxa" w:w="70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</w:rPr>
              <w:t>序号</w:t>
            </w:r>
          </w:p>
        </w:tc>
        <w:tc>
          <w:tcPr>
            <w:tcW w:type="dxa" w:w="23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</w:rPr>
              <w:t>行动项</w:t>
            </w:r>
          </w:p>
        </w:tc>
        <w:tc>
          <w:tcPr>
            <w:tcW w:type="dxa" w:w="503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</w:rPr>
              <w:t>具体内容</w:t>
            </w:r>
          </w:p>
        </w:tc>
        <w:tc>
          <w:tcPr>
            <w:tcW w:type="dxa" w:w="118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</w:rPr>
              <w:t>负责人</w:t>
            </w:r>
          </w:p>
        </w:tc>
        <w:tc>
          <w:tcPr>
            <w:tcW w:type="dxa" w:w="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</w:rPr>
              <w:t>时间节点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type="dxa" w:w="23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梳理资源需求清单并发群确认</w:t>
            </w:r>
          </w:p>
        </w:tc>
        <w:tc>
          <w:tcPr>
            <w:tcW w:type="dxa" w:w="503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整理所需资源，区分原生资源、需开源版本自部署的组件、第三方依赖，发至群里供中试基地逐条回复确认</w:t>
            </w:r>
          </w:p>
        </w:tc>
        <w:tc>
          <w:tcPr>
            <w:tcW w:type="dxa" w:w="118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王建春</w:t>
            </w:r>
          </w:p>
        </w:tc>
        <w:tc>
          <w:tcPr>
            <w:tcW w:type="dxa" w:w="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待确认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type="dxa" w:w="23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确认 Redis 及 PaaS 服务配置方式</w:t>
            </w:r>
          </w:p>
        </w:tc>
        <w:tc>
          <w:tcPr>
            <w:tcW w:type="dxa" w:w="503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确认中试基地 Redis 服务的开通和配置方式，不在钉钉申请流上，需单独处理</w:t>
            </w:r>
          </w:p>
        </w:tc>
        <w:tc>
          <w:tcPr>
            <w:tcW w:type="dxa" w:w="118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翟成成</w:t>
            </w:r>
          </w:p>
        </w:tc>
        <w:tc>
          <w:tcPr>
            <w:tcW w:type="dxa" w:w="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待确认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type="dxa" w:w="23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更新 PaaS 服务需求清单</w:t>
            </w:r>
          </w:p>
        </w:tc>
        <w:tc>
          <w:tcPr>
            <w:tcW w:type="dxa" w:w="503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更新所需的云服务清单（RDS、缓存、消息队列等），发至群里供中试基地逐条回复</w:t>
            </w:r>
          </w:p>
        </w:tc>
        <w:tc>
          <w:tcPr>
            <w:tcW w:type="dxa" w:w="118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王建春</w:t>
            </w:r>
          </w:p>
        </w:tc>
        <w:tc>
          <w:tcPr>
            <w:tcW w:type="dxa" w:w="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待确认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type="dxa" w:w="23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准备部署文件和依赖包</w:t>
            </w:r>
          </w:p>
        </w:tc>
        <w:tc>
          <w:tcPr>
            <w:tcW w:type="dxa" w:w="503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提前下载全部依赖包和部署文件（几个G），拷入硬盘带至5号楼1楼通过堡垒机上传</w:t>
            </w:r>
          </w:p>
        </w:tc>
        <w:tc>
          <w:tcPr>
            <w:tcW w:type="dxa" w:w="118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王建春</w:t>
            </w:r>
          </w:p>
        </w:tc>
        <w:tc>
          <w:tcPr>
            <w:tcW w:type="dxa" w:w="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部署前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type="dxa" w:w="23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评估对象存储方案</w:t>
            </w:r>
          </w:p>
        </w:tc>
        <w:tc>
          <w:tcPr>
            <w:tcW w:type="dxa" w:w="503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评估部分应用实时读写对象存储的需求，确定是否自行部署 MinIO</w:t>
            </w:r>
          </w:p>
        </w:tc>
        <w:tc>
          <w:tcPr>
            <w:tcW w:type="dxa" w:w="118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王建春</w:t>
            </w:r>
          </w:p>
        </w:tc>
        <w:tc>
          <w:tcPr>
            <w:tcW w:type="dxa" w:w="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待确认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</w:rPr>
              <w:t>6</w:t>
            </w:r>
          </w:p>
        </w:tc>
        <w:tc>
          <w:tcPr>
            <w:tcW w:type="dxa" w:w="23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逐条回复环境及配置信息</w:t>
            </w:r>
          </w:p>
        </w:tc>
        <w:tc>
          <w:tcPr>
            <w:tcW w:type="dxa" w:w="503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复星医药在群里发送环境问题清单后，逐条文字回复操作系统、账号、网络等环境信息</w:t>
            </w:r>
          </w:p>
        </w:tc>
        <w:tc>
          <w:tcPr>
            <w:tcW w:type="dxa" w:w="118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李君</w:t>
            </w:r>
          </w:p>
        </w:tc>
        <w:tc>
          <w:tcPr>
            <w:tcW w:type="dxa" w:w="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待确认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</w:rPr>
              <w:t>7</w:t>
            </w:r>
          </w:p>
        </w:tc>
        <w:tc>
          <w:tcPr>
            <w:tcW w:type="dxa" w:w="23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现场指导部署操作及网络配置</w:t>
            </w:r>
          </w:p>
        </w:tc>
        <w:tc>
          <w:tcPr>
            <w:tcW w:type="dxa" w:w="503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复星医药首次到5号楼1楼部署时，现场指导堡垒机使用、硬盘挂载、云平台操作等，并提供一步一截图操作手册</w:t>
            </w:r>
          </w:p>
        </w:tc>
        <w:tc>
          <w:tcPr>
            <w:tcW w:type="dxa" w:w="118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翟成成</w:t>
            </w:r>
          </w:p>
        </w:tc>
        <w:tc>
          <w:tcPr>
            <w:tcW w:type="dxa" w:w="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</w:rPr>
              <w:t>部署时</w:t>
            </w:r>
          </w:p>
        </w:tc>
      </w:tr>
    </w:tbl>
    <w:p>
      <w:pPr>
        <w:pStyle w:val="2"/>
      </w:pPr>
      <w:r>
        <w:rPr>
          <w:rFonts w:ascii="仿宋" w:hAnsi="仿宋" w:eastAsia="仿宋"/>
          <w:sz w:val="36"/>
        </w:rPr>
        <w:t>八、会议结论</w:t>
      </w:r>
    </w:p>
    <w:p>
      <w:pPr>
        <w:pStyle w:val="a8"/>
      </w:pPr>
      <w:r>
        <w:rPr>
          <w:rFonts w:ascii="仿宋" w:hAnsi="仿宋" w:eastAsia="仿宋"/>
          <w:sz w:val="28"/>
        </w:rPr>
        <w:t>1. 复星医药将梳理资源需求清单（原生资源、开源组件、第三方依赖），发至群里逐条确认。</w:t>
      </w:r>
    </w:p>
    <w:p>
      <w:pPr>
        <w:pStyle w:val="a8"/>
      </w:pPr>
      <w:r>
        <w:rPr>
          <w:rFonts w:ascii="仿宋" w:hAnsi="仿宋" w:eastAsia="仿宋"/>
          <w:sz w:val="28"/>
        </w:rPr>
        <w:t>2. 部署计划目标为7月底至8月初，具体时间待资源清单确认后敲定。</w:t>
      </w:r>
    </w:p>
    <w:p>
      <w:pPr>
        <w:pStyle w:val="a8"/>
      </w:pPr>
      <w:r>
        <w:rPr>
          <w:rFonts w:ascii="仿宋" w:hAnsi="仿宋" w:eastAsia="仿宋"/>
          <w:sz w:val="28"/>
        </w:rPr>
        <w:t>3. 后续问题通过群聊文字沟通留痕，王建春负责梳理会议纪要。</w:t>
      </w:r>
    </w:p>
    <w:sectPr w:rsidR="006B2BBB" w:rsidRPr="00E57734" w:rsidSect="009C33CA">
      <w:headerReference w:type="default" r:id="rId7"/>
      <w:footerReference w:type="default" r:id="rId8"/>
      <w:pgSz w:w="11900" w:h="16840"/>
      <w:pgMar w:top="720" w:right="720" w:bottom="720" w:left="720" w:header="737" w:footer="73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AD9B" w14:textId="77777777" w:rsidR="006D4962" w:rsidRDefault="006D4962">
      <w:pPr>
        <w:rPr>
          <w:rFonts w:hint="default"/>
        </w:rPr>
      </w:pPr>
      <w:r>
        <w:separator/>
      </w:r>
    </w:p>
  </w:endnote>
  <w:endnote w:type="continuationSeparator" w:id="0">
    <w:p w14:paraId="1CB21CFF" w14:textId="77777777" w:rsidR="006D4962" w:rsidRDefault="006D4962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 Semibold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432E" w14:textId="77777777" w:rsidR="006B2BBB" w:rsidRDefault="00000000" w:rsidP="00784E9D">
    <w:pPr>
      <w:pStyle w:val="a6"/>
      <w:jc w:val="right"/>
      <w:rPr>
        <w:rFonts w:ascii="微软雅黑" w:eastAsia="微软雅黑" w:hAnsi="微软雅黑" w:cs="微软雅黑"/>
        <w:color w:val="808080"/>
        <w:sz w:val="16"/>
        <w:szCs w:val="16"/>
        <w:u w:color="808080"/>
      </w:rPr>
    </w:pPr>
    <w:r>
      <w:rPr>
        <w:rFonts w:ascii="微软雅黑" w:eastAsia="微软雅黑" w:hAnsi="微软雅黑" w:cs="微软雅黑"/>
        <w:color w:val="808080"/>
        <w:sz w:val="16"/>
        <w:szCs w:val="16"/>
        <w:u w:color="808080"/>
      </w:rPr>
      <w:t>持续创新 乐享健康</w:t>
    </w:r>
  </w:p>
  <w:p w14:paraId="578819E5" w14:textId="77777777" w:rsidR="006B2BBB" w:rsidRDefault="00000000" w:rsidP="00784E9D">
    <w:pPr>
      <w:pStyle w:val="a6"/>
      <w:jc w:val="right"/>
      <w:rPr>
        <w:rFonts w:hint="default"/>
      </w:rPr>
    </w:pPr>
    <w:r>
      <w:rPr>
        <w:rFonts w:ascii="微软雅黑" w:eastAsia="微软雅黑" w:hAnsi="微软雅黑" w:cs="微软雅黑"/>
        <w:color w:val="808080"/>
        <w:u w:color="808080"/>
        <w:lang w:val="en-US"/>
      </w:rPr>
      <w:t>Innovation for Good Health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8A3E" w14:textId="77777777" w:rsidR="006D4962" w:rsidRDefault="006D4962">
      <w:pPr>
        <w:rPr>
          <w:rFonts w:hint="default"/>
        </w:rPr>
      </w:pPr>
      <w:r>
        <w:separator/>
      </w:r>
    </w:p>
  </w:footnote>
  <w:footnote w:type="continuationSeparator" w:id="0">
    <w:p w14:paraId="6FADDDCC" w14:textId="77777777" w:rsidR="006D4962" w:rsidRDefault="006D4962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C63E" w14:textId="141BF819" w:rsidR="006B2BBB" w:rsidRDefault="00EB1C03">
    <w:pPr>
      <w:pStyle w:val="a5"/>
      <w:pBdr>
        <w:bottom w:val="nil"/>
      </w:pBdr>
      <w:jc w:val="left"/>
    </w:pPr>
    <w:r>
      <w:rPr>
        <w:noProof/>
      </w:rPr>
      <w:drawing>
        <wp:anchor distT="152400" distB="152400" distL="152400" distR="152400" simplePos="0" relativeHeight="251659264" behindDoc="1" locked="0" layoutInCell="1" allowOverlap="1" wp14:anchorId="302C9D31" wp14:editId="78C2EA6F">
          <wp:simplePos x="0" y="0"/>
          <wp:positionH relativeFrom="margin">
            <wp:align>right</wp:align>
          </wp:positionH>
          <wp:positionV relativeFrom="page">
            <wp:posOffset>565938</wp:posOffset>
          </wp:positionV>
          <wp:extent cx="1466215" cy="361315"/>
          <wp:effectExtent l="0" t="0" r="635" b="635"/>
          <wp:wrapNone/>
          <wp:docPr id="1073741827" name="officeArt object" descr="图片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图片 4" descr="图片 4"/>
                  <pic:cNvPicPr>
                    <a:picLocks noChangeAspect="1"/>
                  </pic:cNvPicPr>
                </pic:nvPicPr>
                <pic:blipFill>
                  <a:blip r:embed="rId1"/>
                  <a:srcRect t="2277" b="2277"/>
                  <a:stretch>
                    <a:fillRect/>
                  </a:stretch>
                </pic:blipFill>
                <pic:spPr>
                  <a:xfrm>
                    <a:off x="0" y="0"/>
                    <a:ext cx="1466215" cy="3613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B2CFB1C" wp14:editId="532255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6350" b="0"/>
              <wp:wrapNone/>
              <wp:docPr id="1073741826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52F2A32" w14:textId="77777777" w:rsidR="00784E9D" w:rsidRPr="00784E9D" w:rsidRDefault="00784E9D" w:rsidP="00784E9D">
                          <w:pPr>
                            <w:rPr>
                              <w:rFonts w:eastAsiaTheme="minorEastAsia"/>
                            </w:rPr>
                          </w:pP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pict>
            <v:roundrect w14:anchorId="7B2CFB1C" id="officeArt object" o:spid="_x0000_s1026" alt="矩形" style="position:absolute;margin-left:0;margin-top:0;width:595pt;height:842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" stroked="f" strokeweight="1pt">
              <v:stroke miterlimit="4" joinstyle="miter"/>
              <v:textbox>
                <w:txbxContent>
                  <w:p w14:paraId="152F2A32" w14:textId="77777777" w:rsidR="00784E9D" w:rsidRPr="00784E9D" w:rsidRDefault="00784E9D" w:rsidP="00784E9D">
                    <w:pPr>
                      <w:rPr>
                        <w:rFonts w:eastAsiaTheme="minorEastAsia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</w:rPr>
      <w:drawing>
        <wp:inline distT="0" distB="0" distL="0" distR="0" wp14:anchorId="52140C67" wp14:editId="662CAA93">
          <wp:extent cx="1143000" cy="517359"/>
          <wp:effectExtent l="0" t="0" r="0" b="0"/>
          <wp:docPr id="1073741825" name="officeArt object" descr="https://img0.baidu.com/it/u=335126776,3418333657&amp;fm=253&amp;fmt=auto&amp;app=138&amp;f=GIF?w=285&amp;h=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ttps://img0.baidu.com/it/u=335126776,3418333657&amp;fm=253&amp;fmt=auto&amp;app=138&amp;f=GIF?w=285&amp;h=129" descr="https://img0.baidu.com/it/u=335126776,3418333657&amp;fm=253&amp;fmt=auto&amp;app=138&amp;f=GIF?w=285&amp;h=129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51735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AB6"/>
    <w:multiLevelType w:val="multilevel"/>
    <w:tmpl w:val="EDD0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73C82"/>
    <w:multiLevelType w:val="multilevel"/>
    <w:tmpl w:val="09FC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237A6"/>
    <w:multiLevelType w:val="multilevel"/>
    <w:tmpl w:val="3966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6E94"/>
    <w:multiLevelType w:val="multilevel"/>
    <w:tmpl w:val="F3B8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66E18"/>
    <w:multiLevelType w:val="multilevel"/>
    <w:tmpl w:val="DEB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F124B"/>
    <w:multiLevelType w:val="multilevel"/>
    <w:tmpl w:val="183E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A1FE1"/>
    <w:multiLevelType w:val="multilevel"/>
    <w:tmpl w:val="4D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4519A"/>
    <w:multiLevelType w:val="multilevel"/>
    <w:tmpl w:val="8A6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D69F0"/>
    <w:multiLevelType w:val="hybridMultilevel"/>
    <w:tmpl w:val="EE8E6850"/>
    <w:styleLink w:val="a"/>
    <w:lvl w:ilvl="0" w:tplc="3FFCFBDC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C8488E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E2FA6A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344708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CE0C4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7C509A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D24980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C71DA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8015E2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F351BE2"/>
    <w:multiLevelType w:val="multilevel"/>
    <w:tmpl w:val="C64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3E28"/>
    <w:multiLevelType w:val="multilevel"/>
    <w:tmpl w:val="9F4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E0DC4"/>
    <w:multiLevelType w:val="multilevel"/>
    <w:tmpl w:val="8802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352F3"/>
    <w:multiLevelType w:val="multilevel"/>
    <w:tmpl w:val="D82C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EE0B6E"/>
    <w:multiLevelType w:val="multilevel"/>
    <w:tmpl w:val="7A6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24BCD"/>
    <w:multiLevelType w:val="multilevel"/>
    <w:tmpl w:val="56E0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37B83"/>
    <w:multiLevelType w:val="multilevel"/>
    <w:tmpl w:val="442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F743D"/>
    <w:multiLevelType w:val="hybridMultilevel"/>
    <w:tmpl w:val="EE8E6850"/>
    <w:numStyleLink w:val="a"/>
  </w:abstractNum>
  <w:abstractNum w:abstractNumId="17" w15:restartNumberingAfterBreak="0">
    <w:nsid w:val="233E32E3"/>
    <w:multiLevelType w:val="multilevel"/>
    <w:tmpl w:val="E91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5717B"/>
    <w:multiLevelType w:val="multilevel"/>
    <w:tmpl w:val="ACA8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9A7558"/>
    <w:multiLevelType w:val="multilevel"/>
    <w:tmpl w:val="E96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D47EA"/>
    <w:multiLevelType w:val="multilevel"/>
    <w:tmpl w:val="2BF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E9619C"/>
    <w:multiLevelType w:val="multilevel"/>
    <w:tmpl w:val="AC88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31F94"/>
    <w:multiLevelType w:val="multilevel"/>
    <w:tmpl w:val="6ED8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393E0A"/>
    <w:multiLevelType w:val="multilevel"/>
    <w:tmpl w:val="6C72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E728B"/>
    <w:multiLevelType w:val="multilevel"/>
    <w:tmpl w:val="139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C37EC"/>
    <w:multiLevelType w:val="multilevel"/>
    <w:tmpl w:val="1DAC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7926FE"/>
    <w:multiLevelType w:val="multilevel"/>
    <w:tmpl w:val="252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A25BA"/>
    <w:multiLevelType w:val="multilevel"/>
    <w:tmpl w:val="F96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327565"/>
    <w:multiLevelType w:val="multilevel"/>
    <w:tmpl w:val="CE5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D267B1"/>
    <w:multiLevelType w:val="multilevel"/>
    <w:tmpl w:val="79B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530C3"/>
    <w:multiLevelType w:val="multilevel"/>
    <w:tmpl w:val="D7E2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D90C44"/>
    <w:multiLevelType w:val="multilevel"/>
    <w:tmpl w:val="90D6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445D50"/>
    <w:multiLevelType w:val="multilevel"/>
    <w:tmpl w:val="017E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A37657"/>
    <w:multiLevelType w:val="multilevel"/>
    <w:tmpl w:val="6F64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AC7065"/>
    <w:multiLevelType w:val="multilevel"/>
    <w:tmpl w:val="6B3A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C77117"/>
    <w:multiLevelType w:val="multilevel"/>
    <w:tmpl w:val="B65C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06B8D"/>
    <w:multiLevelType w:val="multilevel"/>
    <w:tmpl w:val="B12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123C8"/>
    <w:multiLevelType w:val="multilevel"/>
    <w:tmpl w:val="D0C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A4D2C"/>
    <w:multiLevelType w:val="multilevel"/>
    <w:tmpl w:val="86B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57026"/>
    <w:multiLevelType w:val="multilevel"/>
    <w:tmpl w:val="5A96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436150"/>
    <w:multiLevelType w:val="multilevel"/>
    <w:tmpl w:val="E624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D6726B"/>
    <w:multiLevelType w:val="multilevel"/>
    <w:tmpl w:val="80FA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160D90"/>
    <w:multiLevelType w:val="multilevel"/>
    <w:tmpl w:val="030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022C5"/>
    <w:multiLevelType w:val="multilevel"/>
    <w:tmpl w:val="3132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2F437A"/>
    <w:multiLevelType w:val="multilevel"/>
    <w:tmpl w:val="9DBC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474869">
    <w:abstractNumId w:val="8"/>
  </w:num>
  <w:num w:numId="2" w16cid:durableId="1361126313">
    <w:abstractNumId w:val="16"/>
  </w:num>
  <w:num w:numId="3" w16cid:durableId="1271469009">
    <w:abstractNumId w:val="0"/>
  </w:num>
  <w:num w:numId="4" w16cid:durableId="1682967519">
    <w:abstractNumId w:val="41"/>
  </w:num>
  <w:num w:numId="5" w16cid:durableId="1492714825">
    <w:abstractNumId w:val="12"/>
  </w:num>
  <w:num w:numId="6" w16cid:durableId="1334453084">
    <w:abstractNumId w:val="34"/>
  </w:num>
  <w:num w:numId="7" w16cid:durableId="900094236">
    <w:abstractNumId w:val="21"/>
  </w:num>
  <w:num w:numId="8" w16cid:durableId="1604262322">
    <w:abstractNumId w:val="27"/>
  </w:num>
  <w:num w:numId="9" w16cid:durableId="334579733">
    <w:abstractNumId w:val="44"/>
  </w:num>
  <w:num w:numId="10" w16cid:durableId="1936474832">
    <w:abstractNumId w:val="13"/>
  </w:num>
  <w:num w:numId="11" w16cid:durableId="1284651472">
    <w:abstractNumId w:val="35"/>
  </w:num>
  <w:num w:numId="12" w16cid:durableId="300697464">
    <w:abstractNumId w:val="10"/>
  </w:num>
  <w:num w:numId="13" w16cid:durableId="76051155">
    <w:abstractNumId w:val="15"/>
  </w:num>
  <w:num w:numId="14" w16cid:durableId="473839350">
    <w:abstractNumId w:val="30"/>
  </w:num>
  <w:num w:numId="15" w16cid:durableId="1338993910">
    <w:abstractNumId w:val="26"/>
  </w:num>
  <w:num w:numId="16" w16cid:durableId="646593963">
    <w:abstractNumId w:val="32"/>
  </w:num>
  <w:num w:numId="17" w16cid:durableId="1662394009">
    <w:abstractNumId w:val="42"/>
  </w:num>
  <w:num w:numId="18" w16cid:durableId="1308361792">
    <w:abstractNumId w:val="4"/>
  </w:num>
  <w:num w:numId="19" w16cid:durableId="638221424">
    <w:abstractNumId w:val="28"/>
  </w:num>
  <w:num w:numId="20" w16cid:durableId="1386029745">
    <w:abstractNumId w:val="19"/>
  </w:num>
  <w:num w:numId="21" w16cid:durableId="421998083">
    <w:abstractNumId w:val="11"/>
  </w:num>
  <w:num w:numId="22" w16cid:durableId="495192993">
    <w:abstractNumId w:val="39"/>
  </w:num>
  <w:num w:numId="23" w16cid:durableId="2093313830">
    <w:abstractNumId w:val="31"/>
  </w:num>
  <w:num w:numId="24" w16cid:durableId="2052415904">
    <w:abstractNumId w:val="33"/>
  </w:num>
  <w:num w:numId="25" w16cid:durableId="2047176102">
    <w:abstractNumId w:val="40"/>
  </w:num>
  <w:num w:numId="26" w16cid:durableId="1334458806">
    <w:abstractNumId w:val="23"/>
  </w:num>
  <w:num w:numId="27" w16cid:durableId="807475982">
    <w:abstractNumId w:val="25"/>
  </w:num>
  <w:num w:numId="28" w16cid:durableId="666633729">
    <w:abstractNumId w:val="14"/>
  </w:num>
  <w:num w:numId="29" w16cid:durableId="430317696">
    <w:abstractNumId w:val="5"/>
  </w:num>
  <w:num w:numId="30" w16cid:durableId="1456025064">
    <w:abstractNumId w:val="1"/>
  </w:num>
  <w:num w:numId="31" w16cid:durableId="1341617127">
    <w:abstractNumId w:val="3"/>
  </w:num>
  <w:num w:numId="32" w16cid:durableId="1252012126">
    <w:abstractNumId w:val="17"/>
  </w:num>
  <w:num w:numId="33" w16cid:durableId="2104260699">
    <w:abstractNumId w:val="22"/>
  </w:num>
  <w:num w:numId="34" w16cid:durableId="1207449303">
    <w:abstractNumId w:val="9"/>
  </w:num>
  <w:num w:numId="35" w16cid:durableId="334841237">
    <w:abstractNumId w:val="6"/>
  </w:num>
  <w:num w:numId="36" w16cid:durableId="1660385984">
    <w:abstractNumId w:val="20"/>
  </w:num>
  <w:num w:numId="37" w16cid:durableId="502548563">
    <w:abstractNumId w:val="24"/>
  </w:num>
  <w:num w:numId="38" w16cid:durableId="586308072">
    <w:abstractNumId w:val="38"/>
  </w:num>
  <w:num w:numId="39" w16cid:durableId="1862015776">
    <w:abstractNumId w:val="36"/>
  </w:num>
  <w:num w:numId="40" w16cid:durableId="1076587903">
    <w:abstractNumId w:val="29"/>
  </w:num>
  <w:num w:numId="41" w16cid:durableId="761025643">
    <w:abstractNumId w:val="43"/>
  </w:num>
  <w:num w:numId="42" w16cid:durableId="1647667407">
    <w:abstractNumId w:val="37"/>
  </w:num>
  <w:num w:numId="43" w16cid:durableId="1645620046">
    <w:abstractNumId w:val="7"/>
  </w:num>
  <w:num w:numId="44" w16cid:durableId="1673332606">
    <w:abstractNumId w:val="2"/>
  </w:num>
  <w:num w:numId="45" w16cid:durableId="2218405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BB"/>
    <w:rsid w:val="001B4DF5"/>
    <w:rsid w:val="00405E1F"/>
    <w:rsid w:val="004A433C"/>
    <w:rsid w:val="004C62DB"/>
    <w:rsid w:val="0052062F"/>
    <w:rsid w:val="00526269"/>
    <w:rsid w:val="006B2BBB"/>
    <w:rsid w:val="006D4962"/>
    <w:rsid w:val="00784E9D"/>
    <w:rsid w:val="009C33CA"/>
    <w:rsid w:val="00A02EA8"/>
    <w:rsid w:val="00AF2E60"/>
    <w:rsid w:val="00B148C3"/>
    <w:rsid w:val="00CE029E"/>
    <w:rsid w:val="00E57734"/>
    <w:rsid w:val="00EB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965EF"/>
  <w15:docId w15:val="{8CFF12BA-1F18-4AFF-9692-B428C1BD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Arial Unicode MS" w:eastAsia="Arial" w:hAnsi="Arial Unicode MS" w:cs="Arial Unicode MS" w:hint="eastAsia"/>
      <w:color w:val="000000"/>
      <w:kern w:val="2"/>
      <w:sz w:val="21"/>
      <w:szCs w:val="21"/>
      <w:u w:color="000000"/>
    </w:rPr>
  </w:style>
  <w:style w:type="paragraph" w:styleId="1">
    <w:name w:val="heading 1"/>
    <w:basedOn w:val="a0"/>
    <w:next w:val="a0"/>
    <w:link w:val="10"/>
    <w:uiPriority w:val="9"/>
    <w:qFormat/>
    <w:rsid w:val="00E577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E577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="Arial Unicode MS" w:eastAsia="Arial" w:hAnsi="Arial Unicode MS" w:cs="Arial Unicode MS" w:hint="eastAsia"/>
      <w:b/>
      <w:bCs/>
      <w:color w:val="000000"/>
      <w:kern w:val="2"/>
      <w:sz w:val="32"/>
      <w:szCs w:val="32"/>
      <w:u w:color="000000"/>
    </w:rPr>
  </w:style>
  <w:style w:type="paragraph" w:styleId="4">
    <w:name w:val="heading 4"/>
    <w:next w:val="a0"/>
    <w:link w:val="40"/>
    <w:uiPriority w:val="9"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="等线 Light" w:eastAsia="等线 Light" w:hAnsi="等线 Light" w:cs="等线 Light"/>
      <w:b/>
      <w:bCs/>
      <w:color w:val="000000"/>
      <w:kern w:val="2"/>
      <w:sz w:val="28"/>
      <w:szCs w:val="28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pPr>
      <w:widowControl w:val="0"/>
      <w:pBdr>
        <w:bottom w:val="single" w:sz="6" w:space="0" w:color="000000"/>
      </w:pBdr>
      <w:tabs>
        <w:tab w:val="center" w:pos="4153"/>
        <w:tab w:val="right" w:pos="8306"/>
      </w:tabs>
      <w:jc w:val="center"/>
    </w:pPr>
    <w:rPr>
      <w:rFonts w:ascii="Calibri" w:eastAsia="Arial Unicode MS" w:hAnsi="Calibri" w:cs="Arial Unicode MS"/>
      <w:color w:val="000000"/>
      <w:sz w:val="18"/>
      <w:szCs w:val="18"/>
      <w:u w:color="000000"/>
    </w:rPr>
  </w:style>
  <w:style w:type="paragraph" w:styleId="a6">
    <w:name w:val="footer"/>
    <w:pPr>
      <w:widowControl w:val="0"/>
      <w:tabs>
        <w:tab w:val="center" w:pos="4153"/>
        <w:tab w:val="right" w:pos="8306"/>
      </w:tabs>
    </w:pPr>
    <w:rPr>
      <w:rFonts w:ascii="Arial Unicode MS" w:eastAsia="Calibri" w:hAnsi="Arial Unicode MS" w:cs="Arial Unicode MS" w:hint="eastAsia"/>
      <w:color w:val="000000"/>
      <w:sz w:val="18"/>
      <w:szCs w:val="18"/>
      <w:u w:color="000000"/>
      <w:lang w:val="zh-TW" w:eastAsia="zh-TW"/>
    </w:rPr>
  </w:style>
  <w:style w:type="paragraph" w:styleId="a7">
    <w:name w:val="List Paragraph"/>
    <w:pPr>
      <w:widowControl w:val="0"/>
      <w:ind w:firstLine="420"/>
      <w:jc w:val="both"/>
    </w:pPr>
    <w:rPr>
      <w:rFonts w:ascii="等线" w:eastAsia="等线" w:hAnsi="等线" w:cs="等线"/>
      <w:color w:val="000000"/>
      <w:kern w:val="2"/>
      <w:sz w:val="21"/>
      <w:szCs w:val="21"/>
      <w:u w:color="000000"/>
    </w:rPr>
  </w:style>
  <w:style w:type="paragraph" w:styleId="a8">
    <w:name w:val="Normal (Web)"/>
    <w:uiPriority w:val="99"/>
    <w:pPr>
      <w:spacing w:before="100" w:after="100"/>
    </w:pPr>
    <w:rPr>
      <w:rFonts w:ascii="宋体" w:eastAsia="宋体" w:hAnsi="宋体" w:cs="宋体"/>
      <w:color w:val="000000"/>
      <w:sz w:val="24"/>
      <w:szCs w:val="24"/>
      <w:u w:color="000000"/>
    </w:rPr>
  </w:style>
  <w:style w:type="numbering" w:customStyle="1" w:styleId="a">
    <w:name w:val="编号"/>
    <w:pPr>
      <w:numPr>
        <w:numId w:val="1"/>
      </w:numPr>
    </w:pPr>
  </w:style>
  <w:style w:type="character" w:customStyle="1" w:styleId="10">
    <w:name w:val="标题 1 字符"/>
    <w:basedOn w:val="a1"/>
    <w:link w:val="1"/>
    <w:uiPriority w:val="9"/>
    <w:rsid w:val="00E57734"/>
    <w:rPr>
      <w:rFonts w:ascii="Arial Unicode MS" w:eastAsia="Arial" w:hAnsi="Arial Unicode MS" w:cs="Arial Unicode MS"/>
      <w:b/>
      <w:bCs/>
      <w:color w:val="000000"/>
      <w:kern w:val="44"/>
      <w:sz w:val="44"/>
      <w:szCs w:val="44"/>
      <w:u w:color="000000"/>
    </w:rPr>
  </w:style>
  <w:style w:type="character" w:customStyle="1" w:styleId="20">
    <w:name w:val="标题 2 字符"/>
    <w:basedOn w:val="a1"/>
    <w:link w:val="2"/>
    <w:uiPriority w:val="9"/>
    <w:rsid w:val="00E57734"/>
    <w:rPr>
      <w:rFonts w:asciiTheme="majorHAnsi" w:eastAsiaTheme="majorEastAsia" w:hAnsiTheme="majorHAnsi" w:cstheme="majorBidi"/>
      <w:b/>
      <w:bCs/>
      <w:color w:val="000000"/>
      <w:kern w:val="2"/>
      <w:sz w:val="32"/>
      <w:szCs w:val="32"/>
      <w:u w:color="000000"/>
    </w:rPr>
  </w:style>
  <w:style w:type="character" w:customStyle="1" w:styleId="30">
    <w:name w:val="标题 3 字符"/>
    <w:basedOn w:val="a1"/>
    <w:link w:val="3"/>
    <w:uiPriority w:val="9"/>
    <w:rsid w:val="00E57734"/>
    <w:rPr>
      <w:rFonts w:ascii="Arial Unicode MS" w:eastAsia="Arial" w:hAnsi="Arial Unicode MS" w:cs="Arial Unicode MS"/>
      <w:b/>
      <w:bCs/>
      <w:color w:val="000000"/>
      <w:kern w:val="2"/>
      <w:sz w:val="32"/>
      <w:szCs w:val="32"/>
      <w:u w:color="000000"/>
    </w:rPr>
  </w:style>
  <w:style w:type="character" w:customStyle="1" w:styleId="40">
    <w:name w:val="标题 4 字符"/>
    <w:basedOn w:val="a1"/>
    <w:link w:val="4"/>
    <w:uiPriority w:val="9"/>
    <w:rsid w:val="00E57734"/>
    <w:rPr>
      <w:rFonts w:ascii="等线 Light" w:eastAsia="等线 Light" w:hAnsi="等线 Light" w:cs="等线 Light"/>
      <w:b/>
      <w:bCs/>
      <w:color w:val="000000"/>
      <w:kern w:val="2"/>
      <w:sz w:val="28"/>
      <w:szCs w:val="28"/>
      <w:u w:color="000000"/>
    </w:rPr>
  </w:style>
  <w:style w:type="character" w:styleId="a9">
    <w:name w:val="Strong"/>
    <w:basedOn w:val="a1"/>
    <w:uiPriority w:val="22"/>
    <w:qFormat/>
    <w:rsid w:val="00E57734"/>
    <w:rPr>
      <w:b/>
      <w:bCs/>
    </w:rPr>
  </w:style>
  <w:style w:type="table" w:styleId="aa">
    <w:name w:val="Table Grid"/>
    <w:basedOn w:val="a2"/>
    <w:uiPriority w:val="39"/>
    <w:rsid w:val="004A4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osunpharma">
  <a:themeElements>
    <a:clrScheme name="fosunphar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54A6"/>
      </a:accent1>
      <a:accent2>
        <a:srgbClr val="3398C3"/>
      </a:accent2>
      <a:accent3>
        <a:srgbClr val="7855A5"/>
      </a:accent3>
      <a:accent4>
        <a:srgbClr val="E35F0F"/>
      </a:accent4>
      <a:accent5>
        <a:srgbClr val="E3190E"/>
      </a:accent5>
      <a:accent6>
        <a:srgbClr val="C5C3C2"/>
      </a:accent6>
      <a:hlink>
        <a:srgbClr val="0000FF"/>
      </a:hlink>
      <a:folHlink>
        <a:srgbClr val="FF00FF"/>
      </a:folHlink>
    </a:clrScheme>
    <a:fontScheme name="fosunpharma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fosunphar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马君一</cp:lastModifiedBy>
  <cp:revision>8</cp:revision>
  <dcterms:created xsi:type="dcterms:W3CDTF">2026-06-10T07:04:00Z</dcterms:created>
  <dcterms:modified xsi:type="dcterms:W3CDTF">2026-06-10T09:36:00Z</dcterms:modified>
  <dc:title>私有化部署前确认会会议纪要</dc:title>
</cp:coreProperties>
</file>