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09D33D" w14:textId="77777777" w:rsidR="00493C70" w:rsidRPr="00372C31" w:rsidRDefault="00000000">
      <w:pPr>
        <w:jc w:val="center"/>
        <w:rPr>
          <w:rFonts w:ascii="Times New Roman" w:hAnsi="Times New Roman" w:cs="Times New Roman"/>
        </w:rPr>
      </w:pPr>
      <w:r w:rsidRPr="00372C31">
        <w:rPr>
          <w:rFonts w:ascii="Times New Roman" w:hAnsi="Times New Roman" w:cs="Times New Roman"/>
          <w:color w:val="595959"/>
        </w:rPr>
        <w:t>SOUTH CAROLINA</w:t>
      </w:r>
    </w:p>
    <w:p w14:paraId="29F97173" w14:textId="77777777" w:rsidR="00493C70" w:rsidRPr="00372C31" w:rsidRDefault="00000000">
      <w:pPr>
        <w:jc w:val="center"/>
        <w:rPr>
          <w:rFonts w:ascii="Times New Roman" w:hAnsi="Times New Roman" w:cs="Times New Roman"/>
        </w:rPr>
      </w:pPr>
      <w:r w:rsidRPr="00372C31">
        <w:rPr>
          <w:rFonts w:ascii="Times New Roman" w:hAnsi="Times New Roman" w:cs="Times New Roman"/>
          <w:color w:val="595959"/>
        </w:rPr>
        <w:t>DEPARTMENT OF ENVIRONMENTAL SERVICES</w:t>
      </w:r>
    </w:p>
    <w:p w14:paraId="61821BA5" w14:textId="77777777" w:rsidR="00493C70" w:rsidRPr="00372C31" w:rsidRDefault="00000000">
      <w:pPr>
        <w:jc w:val="center"/>
        <w:rPr>
          <w:rFonts w:ascii="Times New Roman" w:hAnsi="Times New Roman" w:cs="Times New Roman"/>
        </w:rPr>
      </w:pPr>
      <w:r w:rsidRPr="00372C31">
        <w:rPr>
          <w:rFonts w:ascii="Times New Roman" w:hAnsi="Times New Roman" w:cs="Times New Roman"/>
          <w:b/>
          <w:color w:val="1F3864"/>
          <w:sz w:val="36"/>
        </w:rPr>
        <w:t>APPENDIX N</w:t>
      </w:r>
    </w:p>
    <w:p w14:paraId="576B8519" w14:textId="77777777" w:rsidR="00493C70" w:rsidRPr="00372C31" w:rsidRDefault="00000000">
      <w:pPr>
        <w:jc w:val="center"/>
        <w:rPr>
          <w:rFonts w:ascii="Times New Roman" w:hAnsi="Times New Roman" w:cs="Times New Roman"/>
        </w:rPr>
      </w:pPr>
      <w:r w:rsidRPr="00372C31">
        <w:rPr>
          <w:rFonts w:ascii="Times New Roman" w:hAnsi="Times New Roman" w:cs="Times New Roman"/>
          <w:b/>
          <w:color w:val="1F3864"/>
          <w:sz w:val="28"/>
        </w:rPr>
        <w:t>AI GOVERNANCE COUNCIL — OPERATING PROCEDURES</w:t>
      </w:r>
    </w:p>
    <w:p w14:paraId="52DDE919" w14:textId="1FB02996" w:rsidR="00493C70" w:rsidRPr="00372C31" w:rsidRDefault="00000000">
      <w:pPr>
        <w:jc w:val="center"/>
        <w:rPr>
          <w:rFonts w:ascii="Times New Roman" w:hAnsi="Times New Roman" w:cs="Times New Roman"/>
        </w:rPr>
      </w:pPr>
      <w:r w:rsidRPr="00372C31">
        <w:rPr>
          <w:rFonts w:ascii="Times New Roman" w:hAnsi="Times New Roman" w:cs="Times New Roman"/>
          <w:i/>
          <w:color w:val="595959"/>
        </w:rPr>
        <w:t>Appendix N to the SCDES AI Operations Manual</w:t>
      </w:r>
    </w:p>
    <w:p w14:paraId="264435D5" w14:textId="77777777" w:rsidR="00493C70" w:rsidRPr="00372C31" w:rsidRDefault="00000000">
      <w:pPr>
        <w:jc w:val="center"/>
        <w:rPr>
          <w:rFonts w:ascii="Times New Roman" w:hAnsi="Times New Roman" w:cs="Times New Roman"/>
        </w:rPr>
      </w:pPr>
      <w:r w:rsidRPr="00372C31">
        <w:rPr>
          <w:rFonts w:ascii="Times New Roman" w:hAnsi="Times New Roman" w:cs="Times New Roman"/>
          <w:i/>
          <w:color w:val="595959"/>
          <w:sz w:val="20"/>
        </w:rPr>
        <w:t>Operating procedures of the AI Governance Council established under Section 6.1</w:t>
      </w:r>
      <w:r w:rsidRPr="00372C31">
        <w:rPr>
          <w:rFonts w:ascii="Times New Roman" w:hAnsi="Times New Roman" w:cs="Times New Roman"/>
          <w:i/>
          <w:color w:val="595959"/>
          <w:sz w:val="20"/>
        </w:rPr>
        <w:t xml:space="preserve"> of the SCDES Enterprise Artificial Intelligence Governance Framework, adopted __________, 2026</w:t>
      </w:r>
    </w:p>
    <w:p w14:paraId="21D1E660" w14:textId="77777777" w:rsidR="00493C70" w:rsidRPr="00372C31" w:rsidRDefault="00493C70">
      <w:pPr>
        <w:rPr>
          <w:rFonts w:ascii="Times New Roman" w:hAnsi="Times New Roman" w:cs="Times New Roman"/>
        </w:rPr>
      </w:pPr>
    </w:p>
    <w:p w14:paraId="0C7FBAFC"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Purpose and Authority</w:t>
      </w:r>
    </w:p>
    <w:p w14:paraId="1B34FB50" w14:textId="0D51DD36"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This Appendix establishes the operating procedures of the SCDES AI Governance Council (the “Council”) as referenced in Section 6.1 of the </w:t>
      </w:r>
      <w:r w:rsidRPr="00372C31">
        <w:rPr>
          <w:rFonts w:ascii="Times New Roman" w:hAnsi="Times New Roman" w:cs="Times New Roman"/>
        </w:rPr>
        <w:t>SCDES Enterprise Artificial Intelligence Governance Framework (</w:t>
      </w:r>
      <w:r w:rsidR="00443E24">
        <w:rPr>
          <w:rFonts w:ascii="Times New Roman" w:hAnsi="Times New Roman" w:cs="Times New Roman"/>
        </w:rPr>
        <w:t>F</w:t>
      </w:r>
      <w:r w:rsidRPr="00372C31">
        <w:rPr>
          <w:rFonts w:ascii="Times New Roman" w:hAnsi="Times New Roman" w:cs="Times New Roman"/>
        </w:rPr>
        <w:t>ramework)</w:t>
      </w:r>
      <w:r w:rsidRPr="00372C31">
        <w:rPr>
          <w:rFonts w:ascii="Times New Roman" w:hAnsi="Times New Roman" w:cs="Times New Roman"/>
        </w:rPr>
        <w:t>. The procedures set forth herein govern the Council’s composition, convening, decision-making, recordkeeping, and amendment processes. They apply to the Council, its members, invited participants, and all Council-administered governance activity.</w:t>
      </w:r>
    </w:p>
    <w:p w14:paraId="5A99F484" w14:textId="0D0ABA79"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These procedures derive their authority from the </w:t>
      </w:r>
      <w:r w:rsidR="00443E24">
        <w:rPr>
          <w:rFonts w:ascii="Times New Roman" w:hAnsi="Times New Roman" w:cs="Times New Roman"/>
        </w:rPr>
        <w:t>Framework</w:t>
      </w:r>
      <w:r w:rsidRPr="00372C31">
        <w:rPr>
          <w:rFonts w:ascii="Times New Roman" w:hAnsi="Times New Roman" w:cs="Times New Roman"/>
        </w:rPr>
        <w:t xml:space="preserve"> itself and from the formal action of the Council in adopting both the </w:t>
      </w:r>
      <w:r w:rsidRPr="00372C31">
        <w:rPr>
          <w:rFonts w:ascii="Times New Roman" w:hAnsi="Times New Roman" w:cs="Times New Roman"/>
        </w:rPr>
        <w:t>Framework</w:t>
      </w:r>
      <w:r w:rsidRPr="00372C31">
        <w:rPr>
          <w:rFonts w:ascii="Times New Roman" w:hAnsi="Times New Roman" w:cs="Times New Roman"/>
        </w:rPr>
        <w:t xml:space="preserve"> and this Appendix at its first convened meeting.</w:t>
      </w:r>
    </w:p>
    <w:p w14:paraId="5F465E98"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Adoption</w:t>
      </w:r>
    </w:p>
    <w:p w14:paraId="29A7C39D" w14:textId="2C609C83" w:rsidR="00493C70" w:rsidRPr="00372C31" w:rsidRDefault="00000000">
      <w:pPr>
        <w:spacing w:after="160"/>
        <w:rPr>
          <w:rFonts w:ascii="Times New Roman" w:hAnsi="Times New Roman" w:cs="Times New Roman"/>
        </w:rPr>
      </w:pPr>
      <w:r w:rsidRPr="00372C31">
        <w:rPr>
          <w:rFonts w:ascii="Times New Roman" w:hAnsi="Times New Roman" w:cs="Times New Roman"/>
        </w:rPr>
        <w:t>The first formal action of the Council, upon initial convening, shall be to adopt by consensus (</w:t>
      </w:r>
      <w:proofErr w:type="spellStart"/>
      <w:r w:rsidRPr="00372C31">
        <w:rPr>
          <w:rFonts w:ascii="Times New Roman" w:hAnsi="Times New Roman" w:cs="Times New Roman"/>
        </w:rPr>
        <w:t>i</w:t>
      </w:r>
      <w:proofErr w:type="spellEnd"/>
      <w:r w:rsidRPr="00372C31">
        <w:rPr>
          <w:rFonts w:ascii="Times New Roman" w:hAnsi="Times New Roman" w:cs="Times New Roman"/>
        </w:rPr>
        <w:t xml:space="preserve">) the </w:t>
      </w:r>
      <w:r w:rsidRPr="00372C31">
        <w:rPr>
          <w:rFonts w:ascii="Times New Roman" w:hAnsi="Times New Roman" w:cs="Times New Roman"/>
        </w:rPr>
        <w:t>SCDES Enterprise Artificial Intelligence Governance Framework</w:t>
      </w:r>
      <w:r w:rsidRPr="00372C31">
        <w:rPr>
          <w:rFonts w:ascii="Times New Roman" w:hAnsi="Times New Roman" w:cs="Times New Roman"/>
        </w:rPr>
        <w:t xml:space="preserve"> in its current form and (ii) these Operating Procedures (Appendix N). Adoption shall be recorded in the Council’s minutes and reported to the Agency Director for </w:t>
      </w:r>
      <w:r w:rsidRPr="00372C31">
        <w:rPr>
          <w:rFonts w:ascii="Times New Roman" w:hAnsi="Times New Roman" w:cs="Times New Roman"/>
        </w:rPr>
        <w:t>approval</w:t>
      </w:r>
      <w:r w:rsidRPr="00372C31">
        <w:rPr>
          <w:rFonts w:ascii="Times New Roman" w:hAnsi="Times New Roman" w:cs="Times New Roman"/>
        </w:rPr>
        <w:t>. Until both instruments are adopted, the Council shall not authorize any AI activity beyond actions necessary to convene and adopt.</w:t>
      </w:r>
    </w:p>
    <w:p w14:paraId="24082212"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Composition</w:t>
      </w:r>
    </w:p>
    <w:p w14:paraId="670FE3AE" w14:textId="5E641CA8"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Per Section 6.1 of the </w:t>
      </w:r>
      <w:r w:rsidR="001D1E7B">
        <w:rPr>
          <w:rFonts w:ascii="Times New Roman" w:hAnsi="Times New Roman" w:cs="Times New Roman"/>
        </w:rPr>
        <w:t>Framework</w:t>
      </w:r>
      <w:r w:rsidRPr="00372C31">
        <w:rPr>
          <w:rFonts w:ascii="Times New Roman" w:hAnsi="Times New Roman" w:cs="Times New Roman"/>
        </w:rPr>
        <w:t>, the Council consists of four standing members: the Agency Director, who serves as Council Chair; the Chief Technology Officer; an executive-level delegate appointed by the Director (such as the Agency General Counsel, the Chief Operating Officer, or another member of the executive team); and the AI Strategist. Each standing member is a voting member and contributes to consensus determinations.</w:t>
      </w:r>
      <w:r w:rsidR="00CC6CCE">
        <w:rPr>
          <w:rFonts w:ascii="Times New Roman" w:hAnsi="Times New Roman" w:cs="Times New Roman"/>
        </w:rPr>
        <w:t xml:space="preserve"> It is in the Director’s sole authority to name a replacement of any standing member.</w:t>
      </w:r>
    </w:p>
    <w:p w14:paraId="679E6D90" w14:textId="77777777"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The executive-level delegate seat is filled at the Director’s discretion. The Director may designate the delegate on a standing basis or, where the matter under consideration warrants, may substitute a different executive for the duration of a particular matter. The identity of the delegate at any given meeting shall be </w:t>
      </w:r>
      <w:r w:rsidRPr="00372C31">
        <w:rPr>
          <w:rFonts w:ascii="Times New Roman" w:hAnsi="Times New Roman" w:cs="Times New Roman"/>
        </w:rPr>
        <w:lastRenderedPageBreak/>
        <w:t>recorded in the minutes. The delegate shall hold the same voting rights and responsibilities as any other standing member while serving on the Council.</w:t>
      </w:r>
    </w:p>
    <w:p w14:paraId="43DE27F8" w14:textId="5F1FEB09"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In addition to the four standing members, </w:t>
      </w:r>
      <w:r w:rsidRPr="00372C31">
        <w:rPr>
          <w:rFonts w:ascii="Times New Roman" w:hAnsi="Times New Roman" w:cs="Times New Roman"/>
        </w:rPr>
        <w:t>the Director may invite non-executive members to participate on particular matters, whose</w:t>
      </w:r>
      <w:r w:rsidRPr="00372C31">
        <w:rPr>
          <w:rFonts w:ascii="Times New Roman" w:hAnsi="Times New Roman" w:cs="Times New Roman"/>
        </w:rPr>
        <w:t xml:space="preserve"> subject-matter expertise is necessary to inform a particular decision. </w:t>
      </w:r>
      <w:r w:rsidRPr="00372C31">
        <w:rPr>
          <w:rFonts w:ascii="Times New Roman" w:hAnsi="Times New Roman" w:cs="Times New Roman"/>
        </w:rPr>
        <w:t>Non-executive members participating under this paragraph</w:t>
      </w:r>
      <w:r w:rsidRPr="00372C31">
        <w:rPr>
          <w:rFonts w:ascii="Times New Roman" w:hAnsi="Times New Roman" w:cs="Times New Roman"/>
        </w:rPr>
        <w:t xml:space="preserve"> do not contribute to consensus determinations and are not counted toward quorum.</w:t>
      </w:r>
    </w:p>
    <w:p w14:paraId="3CB03C32"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Quorum</w:t>
      </w:r>
    </w:p>
    <w:p w14:paraId="5002219B" w14:textId="2187E044"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A quorum exists when </w:t>
      </w:r>
      <w:r w:rsidR="001D1E7B">
        <w:rPr>
          <w:rFonts w:ascii="Times New Roman" w:hAnsi="Times New Roman" w:cs="Times New Roman"/>
        </w:rPr>
        <w:t>at least three members</w:t>
      </w:r>
      <w:r w:rsidRPr="00372C31">
        <w:rPr>
          <w:rFonts w:ascii="Times New Roman" w:hAnsi="Times New Roman" w:cs="Times New Roman"/>
        </w:rPr>
        <w:t xml:space="preserve"> are present, in person or by remote conference.</w:t>
      </w:r>
      <w:r w:rsidR="001D1E7B">
        <w:rPr>
          <w:rFonts w:ascii="Times New Roman" w:hAnsi="Times New Roman" w:cs="Times New Roman"/>
        </w:rPr>
        <w:t xml:space="preserve"> A quorum cannot exist if the Agency Director is unavailable, unless previously authorized in writing.</w:t>
      </w:r>
      <w:r w:rsidRPr="00372C31">
        <w:rPr>
          <w:rFonts w:ascii="Times New Roman" w:hAnsi="Times New Roman" w:cs="Times New Roman"/>
        </w:rPr>
        <w:t xml:space="preserve"> Tier C decisions </w:t>
      </w:r>
      <w:r w:rsidRPr="00372C31">
        <w:rPr>
          <w:rFonts w:ascii="Times New Roman" w:hAnsi="Times New Roman" w:cs="Times New Roman"/>
        </w:rPr>
        <w:t>(the Council’s strategic-decision tier under the three-tier decision matrix in Section 6.1 of the framework, as defined in Section 3 of the SCDES AI Operations Manual)</w:t>
      </w:r>
      <w:r w:rsidRPr="00372C31">
        <w:rPr>
          <w:rFonts w:ascii="Times New Roman" w:hAnsi="Times New Roman" w:cs="Times New Roman"/>
        </w:rPr>
        <w:t xml:space="preserve"> require a full quorum. Tier B decisions may be made by the written concurrence of all four standing members in lieu of a convened meeting. Tier A decisions are made unilaterally by the Chief Technology Officer pursuant to delegated authority and reported to the Council at its next regular meeting.</w:t>
      </w:r>
    </w:p>
    <w:p w14:paraId="7CD0102C"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Decision-Making</w:t>
      </w:r>
    </w:p>
    <w:p w14:paraId="55095228" w14:textId="77777777" w:rsidR="00493C70" w:rsidRPr="00372C31" w:rsidRDefault="00000000">
      <w:pPr>
        <w:spacing w:after="160"/>
        <w:rPr>
          <w:rFonts w:ascii="Times New Roman" w:hAnsi="Times New Roman" w:cs="Times New Roman"/>
        </w:rPr>
      </w:pPr>
      <w:r w:rsidRPr="00372C31">
        <w:rPr>
          <w:rFonts w:ascii="Times New Roman" w:hAnsi="Times New Roman" w:cs="Times New Roman"/>
        </w:rPr>
        <w:t>All Tier C decisions of the Council are made by consensus of the four standing members at a convened meeting. Where consensus cannot be reached, the matter shall be deferred to a subsequent session to allow additional information, deliberation, or revision; for time-sensitive matters where deferral would create operational, legal, or programmatic risk, the Agency Director may decide the matter, with the rationale and any minority views recorded in the administrative record.</w:t>
      </w:r>
    </w:p>
    <w:p w14:paraId="61A1B134" w14:textId="74B35F60" w:rsidR="00493C70" w:rsidRPr="00372C31" w:rsidRDefault="00000000">
      <w:pPr>
        <w:spacing w:after="160"/>
        <w:rPr>
          <w:rFonts w:ascii="Times New Roman" w:hAnsi="Times New Roman" w:cs="Times New Roman"/>
        </w:rPr>
      </w:pPr>
      <w:r w:rsidRPr="00372C31">
        <w:rPr>
          <w:rFonts w:ascii="Times New Roman" w:hAnsi="Times New Roman" w:cs="Times New Roman"/>
        </w:rPr>
        <w:t>Framework amendment</w:t>
      </w:r>
      <w:r w:rsidR="00CC6CCE">
        <w:rPr>
          <w:rFonts w:ascii="Times New Roman" w:hAnsi="Times New Roman" w:cs="Times New Roman"/>
        </w:rPr>
        <w:t xml:space="preserve">s, e.g. </w:t>
      </w:r>
      <w:r w:rsidRPr="00372C31">
        <w:rPr>
          <w:rFonts w:ascii="Times New Roman" w:hAnsi="Times New Roman" w:cs="Times New Roman"/>
        </w:rPr>
        <w:t xml:space="preserve">changes to the </w:t>
      </w:r>
      <w:r w:rsidRPr="00372C31">
        <w:rPr>
          <w:rFonts w:ascii="Times New Roman" w:hAnsi="Times New Roman" w:cs="Times New Roman"/>
        </w:rPr>
        <w:t>SCDES Enterprise Artificial Intelligence Governance Framework</w:t>
      </w:r>
      <w:r w:rsidRPr="00372C31">
        <w:rPr>
          <w:rFonts w:ascii="Times New Roman" w:hAnsi="Times New Roman" w:cs="Times New Roman"/>
        </w:rPr>
        <w:t xml:space="preserve"> or to this Appendix</w:t>
      </w:r>
      <w:r w:rsidR="00CC6CCE">
        <w:rPr>
          <w:rFonts w:ascii="Times New Roman" w:hAnsi="Times New Roman" w:cs="Times New Roman"/>
        </w:rPr>
        <w:t>,</w:t>
      </w:r>
      <w:r w:rsidRPr="00372C31">
        <w:rPr>
          <w:rFonts w:ascii="Times New Roman" w:hAnsi="Times New Roman" w:cs="Times New Roman"/>
        </w:rPr>
        <w:t xml:space="preserve"> require Council consensus and Director approval. The amendment, the rationale supporting it, the meeting at which consensus was reached, and the Director’s approval shall be recorded together as a single administrative record.</w:t>
      </w:r>
    </w:p>
    <w:p w14:paraId="13180E95"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Meeting Cadence</w:t>
      </w:r>
    </w:p>
    <w:p w14:paraId="1CF412D1" w14:textId="205EDB71"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The Council shall convene no less frequently than quarterly, on dates established at the prior meeting and confirmed by the Director’s office. Ad hoc sessions may be convened by any standing member where required by a Level 2 or Level 3 incident under Section </w:t>
      </w:r>
      <w:r w:rsidRPr="00372C31">
        <w:rPr>
          <w:rFonts w:ascii="Times New Roman" w:hAnsi="Times New Roman" w:cs="Times New Roman"/>
        </w:rPr>
        <w:t>11 of the framework</w:t>
      </w:r>
      <w:r w:rsidRPr="00372C31">
        <w:rPr>
          <w:rFonts w:ascii="Times New Roman" w:hAnsi="Times New Roman" w:cs="Times New Roman"/>
        </w:rPr>
        <w:t>, by an emergent regulatory or legal matter, or by the Director’s direction. Meetings may be held in person or by remote conference; the medium shall be recorded in the minutes.</w:t>
      </w:r>
    </w:p>
    <w:p w14:paraId="5A82A79A"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Conflict of Interest</w:t>
      </w:r>
    </w:p>
    <w:p w14:paraId="6164AA51" w14:textId="77777777"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Any member of the Council who sponsors, directly benefits from, has a financial interest in, or has a personal or familial relationship that creates the appearance of bias regarding a proposed AI project or governance matter shall disclose that interest at the earliest practicable point and recuse from deliberation </w:t>
      </w:r>
      <w:r w:rsidRPr="00372C31">
        <w:rPr>
          <w:rFonts w:ascii="Times New Roman" w:hAnsi="Times New Roman" w:cs="Times New Roman"/>
        </w:rPr>
        <w:lastRenderedPageBreak/>
        <w:t>and decision on that matter. Recusal does not require resignation from the Council; the recused member returns to full participation on subsequent matters.</w:t>
      </w:r>
    </w:p>
    <w:p w14:paraId="6DE6CA6D"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Independent Review for High Risk Projects</w:t>
      </w:r>
    </w:p>
    <w:p w14:paraId="49F0B21B" w14:textId="1C5C0F30"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For any project classified as High Risk under Section 7 of the </w:t>
      </w:r>
      <w:r w:rsidRPr="00372C31">
        <w:rPr>
          <w:rFonts w:ascii="Times New Roman" w:hAnsi="Times New Roman" w:cs="Times New Roman"/>
        </w:rPr>
        <w:t>Framework</w:t>
      </w:r>
      <w:r w:rsidRPr="00372C31">
        <w:rPr>
          <w:rFonts w:ascii="Times New Roman" w:hAnsi="Times New Roman" w:cs="Times New Roman"/>
        </w:rPr>
        <w:t>, at least one reviewer shall participate in the gate review</w:t>
      </w:r>
      <w:r w:rsidRPr="00372C31">
        <w:rPr>
          <w:rFonts w:ascii="Times New Roman" w:hAnsi="Times New Roman" w:cs="Times New Roman"/>
        </w:rPr>
        <w:t xml:space="preserve"> to conduct an independent review</w:t>
      </w:r>
      <w:r w:rsidR="00CC6CCE">
        <w:rPr>
          <w:rFonts w:ascii="Times New Roman" w:hAnsi="Times New Roman" w:cs="Times New Roman"/>
        </w:rPr>
        <w:t xml:space="preserve">. </w:t>
      </w:r>
      <w:r w:rsidR="00CC6CCE" w:rsidRPr="00CC6CCE">
        <w:rPr>
          <w:rFonts w:ascii="Times New Roman" w:hAnsi="Times New Roman" w:cs="Times New Roman"/>
          <w:highlight w:val="yellow"/>
        </w:rPr>
        <w:t>[Selector</w:t>
      </w:r>
      <w:r w:rsidRPr="00CC6CCE">
        <w:rPr>
          <w:rFonts w:ascii="Times New Roman" w:hAnsi="Times New Roman" w:cs="Times New Roman"/>
          <w:highlight w:val="yellow"/>
        </w:rPr>
        <w:t xml:space="preserve"> and internal/external nature reserved to the Council</w:t>
      </w:r>
      <w:r w:rsidRPr="00372C31">
        <w:rPr>
          <w:rFonts w:ascii="Times New Roman" w:hAnsi="Times New Roman" w:cs="Times New Roman"/>
        </w:rPr>
        <w:t>]</w:t>
      </w:r>
      <w:r w:rsidRPr="00372C31">
        <w:rPr>
          <w:rFonts w:ascii="Times New Roman" w:hAnsi="Times New Roman" w:cs="Times New Roman"/>
        </w:rPr>
        <w:t xml:space="preserve">. The </w:t>
      </w:r>
      <w:r w:rsidRPr="00372C31">
        <w:rPr>
          <w:rFonts w:ascii="Times New Roman" w:hAnsi="Times New Roman" w:cs="Times New Roman"/>
        </w:rPr>
        <w:t>reviewer’s</w:t>
      </w:r>
      <w:r w:rsidRPr="00372C31">
        <w:rPr>
          <w:rFonts w:ascii="Times New Roman" w:hAnsi="Times New Roman" w:cs="Times New Roman"/>
        </w:rPr>
        <w:t xml:space="preserve"> role is to test assumptions, surface risks not identified by the sponsor, and provide an </w:t>
      </w:r>
      <w:r w:rsidRPr="00372C31">
        <w:rPr>
          <w:rFonts w:ascii="Times New Roman" w:hAnsi="Times New Roman" w:cs="Times New Roman"/>
        </w:rPr>
        <w:t xml:space="preserve">independent </w:t>
      </w:r>
      <w:r w:rsidRPr="00372C31">
        <w:rPr>
          <w:rFonts w:ascii="Times New Roman" w:hAnsi="Times New Roman" w:cs="Times New Roman"/>
        </w:rPr>
        <w:t xml:space="preserve">perspective to the Council. </w:t>
      </w:r>
      <w:r w:rsidRPr="00372C31">
        <w:rPr>
          <w:rFonts w:ascii="Times New Roman" w:hAnsi="Times New Roman" w:cs="Times New Roman"/>
        </w:rPr>
        <w:t>The reviewer’s</w:t>
      </w:r>
      <w:r w:rsidRPr="00372C31">
        <w:rPr>
          <w:rFonts w:ascii="Times New Roman" w:hAnsi="Times New Roman" w:cs="Times New Roman"/>
        </w:rPr>
        <w:t xml:space="preserve"> findings and recommendations shall be presented to the Council and incorporated into the gate-decision record.</w:t>
      </w:r>
    </w:p>
    <w:p w14:paraId="31ED8F0D"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Recordkeeping</w:t>
      </w:r>
    </w:p>
    <w:p w14:paraId="0195A604" w14:textId="7705B83A"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All Council decisions, the rationale supporting each, any conditions imposed, the identity of those participating, any recusals, any deferrals, any minority views, and the resulting administrative outcome shall be recorded in writing and retained as part of the </w:t>
      </w:r>
      <w:r w:rsidRPr="00372C31">
        <w:rPr>
          <w:rFonts w:ascii="Times New Roman" w:hAnsi="Times New Roman" w:cs="Times New Roman"/>
        </w:rPr>
        <w:t>Agency’s</w:t>
      </w:r>
      <w:r w:rsidRPr="00372C31">
        <w:rPr>
          <w:rFonts w:ascii="Times New Roman" w:hAnsi="Times New Roman" w:cs="Times New Roman"/>
        </w:rPr>
        <w:t xml:space="preserve"> administrative record. Records shall be maintained according to the applicable state records retention schedule and the retention period established in Section </w:t>
      </w:r>
      <w:r w:rsidRPr="00372C31">
        <w:rPr>
          <w:rFonts w:ascii="Times New Roman" w:hAnsi="Times New Roman" w:cs="Times New Roman"/>
        </w:rPr>
        <w:t>12 of the framework</w:t>
      </w:r>
      <w:r w:rsidRPr="00372C31">
        <w:rPr>
          <w:rFonts w:ascii="Times New Roman" w:hAnsi="Times New Roman" w:cs="Times New Roman"/>
        </w:rPr>
        <w:t>.</w:t>
      </w:r>
    </w:p>
    <w:p w14:paraId="650E9515"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Incident Escalation</w:t>
      </w:r>
    </w:p>
    <w:p w14:paraId="1AE25EA7" w14:textId="77777777" w:rsidR="00CC6CCE" w:rsidRDefault="00000000">
      <w:pPr>
        <w:spacing w:after="160"/>
        <w:rPr>
          <w:rFonts w:ascii="Times New Roman" w:hAnsi="Times New Roman" w:cs="Times New Roman"/>
        </w:rPr>
      </w:pPr>
      <w:r w:rsidRPr="00372C31">
        <w:rPr>
          <w:rFonts w:ascii="Times New Roman" w:hAnsi="Times New Roman" w:cs="Times New Roman"/>
        </w:rPr>
        <w:t>Incident response reporting obligations are established by Section 11 of the framework; the detailed protocol, including severity definitions, timing tables, escalation paths, and the lookback methodology, is set forth in the SCDES AI Operations Manual (Section 22; Appendix L).</w:t>
      </w:r>
      <w:r w:rsidRPr="00372C31">
        <w:rPr>
          <w:rFonts w:ascii="Times New Roman" w:hAnsi="Times New Roman" w:cs="Times New Roman"/>
        </w:rPr>
        <w:t xml:space="preserve"> </w:t>
      </w:r>
    </w:p>
    <w:p w14:paraId="706A8741" w14:textId="77777777" w:rsidR="00CC6CCE" w:rsidRDefault="00000000">
      <w:pPr>
        <w:spacing w:after="160"/>
        <w:rPr>
          <w:rFonts w:ascii="Times New Roman" w:hAnsi="Times New Roman" w:cs="Times New Roman"/>
        </w:rPr>
      </w:pPr>
      <w:r w:rsidRPr="00372C31">
        <w:rPr>
          <w:rFonts w:ascii="Times New Roman" w:hAnsi="Times New Roman" w:cs="Times New Roman"/>
        </w:rPr>
        <w:t xml:space="preserve">In summary: Level 1 incidents are managed at the system-owner level with reporting to the Council at its next regular meeting; Level 2 incidents trigger system suspension pending review, notification to the Council Chair within twenty-four (24) hours, and Council convening to review the incident within five (5) business days; Level 3 incidents trigger immediate system suspension, notification to the Council Chair within one (1) hour by telephone during scheduled business hours (or as soon as possible if outside of scheduled business hours), and an emergency session within four (4) hours, or by noon of the next business day if the incident is reported after business hours. </w:t>
      </w:r>
    </w:p>
    <w:p w14:paraId="7B7A3838" w14:textId="7955ECCE" w:rsidR="00493C70" w:rsidRPr="00372C31" w:rsidRDefault="00000000">
      <w:pPr>
        <w:spacing w:after="160"/>
        <w:rPr>
          <w:rFonts w:ascii="Times New Roman" w:hAnsi="Times New Roman" w:cs="Times New Roman"/>
        </w:rPr>
      </w:pPr>
      <w:r w:rsidRPr="00372C31">
        <w:rPr>
          <w:rFonts w:ascii="Times New Roman" w:hAnsi="Times New Roman" w:cs="Times New Roman"/>
        </w:rPr>
        <w:t>The Chief Technology Officer is responsible for ensuring Level 2 and Level 3 incidents are escalated to the full Council and to the Agency Director without delay.</w:t>
      </w:r>
      <w:r w:rsidRPr="00372C31">
        <w:rPr>
          <w:rFonts w:ascii="Times New Roman" w:hAnsi="Times New Roman" w:cs="Times New Roman"/>
        </w:rPr>
        <w:t xml:space="preserve"> All Level 3 incidents shall additionally be reported to executive leadership and referred to the Office of General Counsel for evaluation, and where an incident affects a delegated federal program, the Office of the CTO and the Office of General Counsel shall jointly determine whether notification to the applicable federal regional office is required (Section 11).</w:t>
      </w:r>
      <w:r w:rsidRPr="00372C31">
        <w:rPr>
          <w:rFonts w:ascii="Times New Roman" w:hAnsi="Times New Roman" w:cs="Times New Roman"/>
        </w:rPr>
        <w:t xml:space="preserve"> Where this Appendix and Section </w:t>
      </w:r>
      <w:r w:rsidRPr="00372C31">
        <w:rPr>
          <w:rFonts w:ascii="Times New Roman" w:hAnsi="Times New Roman" w:cs="Times New Roman"/>
        </w:rPr>
        <w:t>11</w:t>
      </w:r>
      <w:r w:rsidRPr="00372C31">
        <w:rPr>
          <w:rFonts w:ascii="Times New Roman" w:hAnsi="Times New Roman" w:cs="Times New Roman"/>
        </w:rPr>
        <w:t xml:space="preserve"> appear to conflict on timing, Section </w:t>
      </w:r>
      <w:r w:rsidRPr="00372C31">
        <w:rPr>
          <w:rFonts w:ascii="Times New Roman" w:hAnsi="Times New Roman" w:cs="Times New Roman"/>
        </w:rPr>
        <w:t>11</w:t>
      </w:r>
      <w:r w:rsidRPr="00372C31">
        <w:rPr>
          <w:rFonts w:ascii="Times New Roman" w:hAnsi="Times New Roman" w:cs="Times New Roman"/>
        </w:rPr>
        <w:t xml:space="preserve"> controls.</w:t>
      </w:r>
    </w:p>
    <w:p w14:paraId="1ACBAFBC"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Framework and Appendix Amendments</w:t>
      </w:r>
    </w:p>
    <w:p w14:paraId="13218EA6" w14:textId="42E6258B"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Amendments to the </w:t>
      </w:r>
      <w:r w:rsidRPr="00372C31">
        <w:rPr>
          <w:rFonts w:ascii="Times New Roman" w:hAnsi="Times New Roman" w:cs="Times New Roman"/>
        </w:rPr>
        <w:t>SCDES Enterprise Artificial Intelligence Governance Framework or to any appendix of the SCDES AI Operations Manual</w:t>
      </w:r>
      <w:r w:rsidRPr="00372C31">
        <w:rPr>
          <w:rFonts w:ascii="Times New Roman" w:hAnsi="Times New Roman" w:cs="Times New Roman"/>
        </w:rPr>
        <w:t xml:space="preserve"> may be proposed by any Council member, by a </w:t>
      </w:r>
      <w:r w:rsidRPr="00372C31">
        <w:rPr>
          <w:rFonts w:ascii="Times New Roman" w:hAnsi="Times New Roman" w:cs="Times New Roman"/>
        </w:rPr>
        <w:t>project sponsor within the operating program</w:t>
      </w:r>
      <w:r w:rsidRPr="00372C31">
        <w:rPr>
          <w:rFonts w:ascii="Times New Roman" w:hAnsi="Times New Roman" w:cs="Times New Roman"/>
        </w:rPr>
        <w:t xml:space="preserve"> through their Council representative, or by the Director. A proposed </w:t>
      </w:r>
      <w:r w:rsidRPr="00372C31">
        <w:rPr>
          <w:rFonts w:ascii="Times New Roman" w:hAnsi="Times New Roman" w:cs="Times New Roman"/>
        </w:rPr>
        <w:lastRenderedPageBreak/>
        <w:t>amendment shall be circulated in writing no fewer than seven (7) calendar days before the meeting at which it will be considered, except in cases of legal or operational exigency. Amendment requires Council consensus and Director approval as set forth above.</w:t>
      </w:r>
    </w:p>
    <w:p w14:paraId="096A377F"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Annual Review</w:t>
      </w:r>
    </w:p>
    <w:p w14:paraId="4ADFB7A9" w14:textId="006D6095"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The Council shall conduct a comprehensive review of the </w:t>
      </w:r>
      <w:r w:rsidRPr="00372C31">
        <w:rPr>
          <w:rFonts w:ascii="Times New Roman" w:hAnsi="Times New Roman" w:cs="Times New Roman"/>
        </w:rPr>
        <w:t>framework</w:t>
      </w:r>
      <w:r w:rsidRPr="00372C31">
        <w:rPr>
          <w:rFonts w:ascii="Times New Roman" w:hAnsi="Times New Roman" w:cs="Times New Roman"/>
        </w:rPr>
        <w:t xml:space="preserve"> and these Operating Procedures no less frequently than annually, on a schedule established by the Council, and shall consider whether revisions are necessary </w:t>
      </w:r>
      <w:proofErr w:type="gramStart"/>
      <w:r w:rsidRPr="00372C31">
        <w:rPr>
          <w:rFonts w:ascii="Times New Roman" w:hAnsi="Times New Roman" w:cs="Times New Roman"/>
        </w:rPr>
        <w:t>in light of</w:t>
      </w:r>
      <w:proofErr w:type="gramEnd"/>
      <w:r w:rsidRPr="00372C31">
        <w:rPr>
          <w:rFonts w:ascii="Times New Roman" w:hAnsi="Times New Roman" w:cs="Times New Roman"/>
        </w:rPr>
        <w:t xml:space="preserve"> operational experience, regulatory changes, federal program requirements, technology developments, or stakeholder feedback. The annual review shall be documented and shall result in either (i) reaffirmation of the existing </w:t>
      </w:r>
      <w:r w:rsidRPr="00372C31">
        <w:rPr>
          <w:rFonts w:ascii="Times New Roman" w:hAnsi="Times New Roman" w:cs="Times New Roman"/>
        </w:rPr>
        <w:t>framework</w:t>
      </w:r>
      <w:r w:rsidRPr="00372C31">
        <w:rPr>
          <w:rFonts w:ascii="Times New Roman" w:hAnsi="Times New Roman" w:cs="Times New Roman"/>
        </w:rPr>
        <w:t xml:space="preserve"> and Procedures, (ii) adoption of amendments, or (iii) commencement of a deliberative revision process to be completed within a specified timeframe.</w:t>
      </w:r>
    </w:p>
    <w:p w14:paraId="0395B4E7"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Delegation Limits</w:t>
      </w:r>
    </w:p>
    <w:p w14:paraId="2149A19D" w14:textId="3DB2888A"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The Council’s authority under the </w:t>
      </w:r>
      <w:r w:rsidRPr="00372C31">
        <w:rPr>
          <w:rFonts w:ascii="Times New Roman" w:hAnsi="Times New Roman" w:cs="Times New Roman"/>
        </w:rPr>
        <w:t>framework</w:t>
      </w:r>
      <w:r w:rsidRPr="00372C31">
        <w:rPr>
          <w:rFonts w:ascii="Times New Roman" w:hAnsi="Times New Roman" w:cs="Times New Roman"/>
        </w:rPr>
        <w:t xml:space="preserve"> may not be delegated </w:t>
      </w:r>
      <w:r w:rsidRPr="00372C31">
        <w:rPr>
          <w:rFonts w:ascii="Times New Roman" w:hAnsi="Times New Roman" w:cs="Times New Roman"/>
        </w:rPr>
        <w:t>except as provided in the SCDES AI Operations Manual pursuant to Section 6.1 of the framework (CTO authority for Tier A decisions under Section 3.3, and for Gates 1 through 4 on projects classified as Low or Moderate Risk under Sections 6.2 and 15)</w:t>
      </w:r>
      <w:r w:rsidRPr="00372C31">
        <w:rPr>
          <w:rFonts w:ascii="Times New Roman" w:hAnsi="Times New Roman" w:cs="Times New Roman"/>
        </w:rPr>
        <w:t xml:space="preserve">. All other decisions reserved to the Council require Council action. An individual Council member may not act unilaterally on Tier B or Tier C matters except as expressly authorized by these procedures or by the </w:t>
      </w:r>
      <w:r w:rsidRPr="00372C31">
        <w:rPr>
          <w:rFonts w:ascii="Times New Roman" w:hAnsi="Times New Roman" w:cs="Times New Roman"/>
        </w:rPr>
        <w:t>framework</w:t>
      </w:r>
      <w:r w:rsidRPr="00372C31">
        <w:rPr>
          <w:rFonts w:ascii="Times New Roman" w:hAnsi="Times New Roman" w:cs="Times New Roman"/>
        </w:rPr>
        <w:t>.</w:t>
      </w:r>
    </w:p>
    <w:p w14:paraId="20C9D782" w14:textId="77777777" w:rsidR="00493C70" w:rsidRPr="00372C31" w:rsidRDefault="00000000">
      <w:pPr>
        <w:pStyle w:val="Heading1"/>
        <w:rPr>
          <w:rFonts w:ascii="Times New Roman" w:hAnsi="Times New Roman" w:cs="Times New Roman"/>
        </w:rPr>
      </w:pPr>
      <w:r w:rsidRPr="00372C31">
        <w:rPr>
          <w:rFonts w:ascii="Times New Roman" w:hAnsi="Times New Roman" w:cs="Times New Roman"/>
        </w:rPr>
        <w:t>Effective Date</w:t>
      </w:r>
    </w:p>
    <w:p w14:paraId="7A5D5709" w14:textId="7E63F690" w:rsidR="00493C70" w:rsidRPr="00372C31" w:rsidRDefault="00000000">
      <w:pPr>
        <w:spacing w:after="160"/>
        <w:rPr>
          <w:rFonts w:ascii="Times New Roman" w:hAnsi="Times New Roman" w:cs="Times New Roman"/>
        </w:rPr>
      </w:pPr>
      <w:r w:rsidRPr="00372C31">
        <w:rPr>
          <w:rFonts w:ascii="Times New Roman" w:hAnsi="Times New Roman" w:cs="Times New Roman"/>
        </w:rPr>
        <w:t xml:space="preserve">These Operating Procedures take effect upon adoption by the Council and </w:t>
      </w:r>
      <w:r w:rsidRPr="00372C31">
        <w:rPr>
          <w:rFonts w:ascii="Times New Roman" w:hAnsi="Times New Roman" w:cs="Times New Roman"/>
        </w:rPr>
        <w:t>approval</w:t>
      </w:r>
      <w:r w:rsidRPr="00372C31">
        <w:rPr>
          <w:rFonts w:ascii="Times New Roman" w:hAnsi="Times New Roman" w:cs="Times New Roman"/>
        </w:rPr>
        <w:t xml:space="preserve"> by the Agency Director, concurrent with adoption of the </w:t>
      </w:r>
      <w:r w:rsidRPr="00372C31">
        <w:rPr>
          <w:rFonts w:ascii="Times New Roman" w:hAnsi="Times New Roman" w:cs="Times New Roman"/>
        </w:rPr>
        <w:t>SCDES Enterprise Artificial Intelligence Governance Framework</w:t>
      </w:r>
      <w:r w:rsidRPr="00372C31">
        <w:rPr>
          <w:rFonts w:ascii="Times New Roman" w:hAnsi="Times New Roman" w:cs="Times New Roman"/>
        </w:rPr>
        <w:t>. They remain in effect until amended or superseded according to the procedures set forth herein.</w:t>
      </w:r>
    </w:p>
    <w:sectPr w:rsidR="00493C70" w:rsidRPr="00372C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536199">
    <w:abstractNumId w:val="8"/>
  </w:num>
  <w:num w:numId="2" w16cid:durableId="1635716700">
    <w:abstractNumId w:val="6"/>
  </w:num>
  <w:num w:numId="3" w16cid:durableId="1011684945">
    <w:abstractNumId w:val="5"/>
  </w:num>
  <w:num w:numId="4" w16cid:durableId="199170410">
    <w:abstractNumId w:val="4"/>
  </w:num>
  <w:num w:numId="5" w16cid:durableId="417138791">
    <w:abstractNumId w:val="7"/>
  </w:num>
  <w:num w:numId="6" w16cid:durableId="127405555">
    <w:abstractNumId w:val="3"/>
  </w:num>
  <w:num w:numId="7" w16cid:durableId="1988974135">
    <w:abstractNumId w:val="2"/>
  </w:num>
  <w:num w:numId="8" w16cid:durableId="1742672171">
    <w:abstractNumId w:val="1"/>
  </w:num>
  <w:num w:numId="9" w16cid:durableId="13500590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E7B"/>
    <w:rsid w:val="0029639D"/>
    <w:rsid w:val="00326F90"/>
    <w:rsid w:val="00372C31"/>
    <w:rsid w:val="00443E24"/>
    <w:rsid w:val="00452116"/>
    <w:rsid w:val="00493C70"/>
    <w:rsid w:val="005B5157"/>
    <w:rsid w:val="00AA1D8D"/>
    <w:rsid w:val="00B47730"/>
    <w:rsid w:val="00CB0664"/>
    <w:rsid w:val="00CC6CCE"/>
    <w:rsid w:val="00EF04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AA656"/>
  <w14:defaultImageDpi w14:val="300"/>
  <w15:docId w15:val="{FEE43453-4AD8-5B4E-969D-E38B4EAC5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4</Pages>
  <Words>1469</Words>
  <Characters>8537</Characters>
  <Application>Microsoft Office Word</Application>
  <DocSecurity>0</DocSecurity>
  <Lines>127</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Brett Butz</cp:lastModifiedBy>
  <cp:revision>5</cp:revision>
  <dcterms:created xsi:type="dcterms:W3CDTF">2013-12-23T23:15:00Z</dcterms:created>
  <dcterms:modified xsi:type="dcterms:W3CDTF">2026-07-14T19:31:00Z</dcterms:modified>
  <cp:category/>
</cp:coreProperties>
</file>