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511693" w14:textId="77777777" w:rsidR="00143BEB" w:rsidRPr="00355019" w:rsidRDefault="00000000">
      <w:pPr>
        <w:spacing w:after="40"/>
        <w:rPr>
          <w:rFonts w:ascii="Times New Roman" w:hAnsi="Times New Roman" w:cs="Times New Roman"/>
        </w:rPr>
      </w:pPr>
      <w:r>
        <w:rPr>
          <w:rFonts w:ascii="Times New Roman" w:hAnsi="Times New Roman" w:cs="Times New Roman"/>
          <w:b/>
          <w:bCs/>
          <w:color w:val="1F3864"/>
          <w:spacing w:val="80"/>
          <w:sz w:val="36"/>
          <w:szCs w:val="36"/>
        </w:rPr>
        <w:t>MEMORANDUM</w:t>
      </w:r>
    </w:p>
    <w:p w14:paraId="2ADBF19A" w14:textId="77777777" w:rsidR="00143BEB" w:rsidRPr="00355019" w:rsidRDefault="00000000">
      <w:pPr>
        <w:pBdr>
          <w:bottom w:val="single" w:sz="12" w:space="4" w:color="1F3864"/>
        </w:pBdr>
        <w:spacing w:after="280"/>
        <w:rPr>
          <w:rFonts w:ascii="Times New Roman" w:hAnsi="Times New Roman" w:cs="Times New Roman"/>
        </w:rPr>
      </w:pPr>
      <w:r>
        <w:rPr>
          <w:rFonts w:ascii="Times New Roman" w:hAnsi="Times New Roman" w:cs="Times New Roman"/>
          <w:i/>
          <w:iCs/>
          <w:color w:val="595959"/>
        </w:rPr>
        <w:t>South Carolina Department of Environmental Services</w:t>
      </w:r>
    </w:p>
    <w:p w14:paraId="52D05F82" w14:textId="1759BD60" w:rsidR="00143BEB" w:rsidRPr="00355019" w:rsidRDefault="00000000">
      <w:pPr>
        <w:spacing w:after="60" w:line="280" w:lineRule="auto"/>
        <w:rPr>
          <w:rFonts w:ascii="Times New Roman" w:hAnsi="Times New Roman" w:cs="Times New Roman"/>
        </w:rPr>
      </w:pPr>
      <w:r>
        <w:rPr>
          <w:rFonts w:ascii="Times New Roman" w:hAnsi="Times New Roman" w:cs="Times New Roman"/>
          <w:b/>
          <w:bCs/>
          <w:color w:val="595959"/>
          <w:spacing w:val="30"/>
          <w:sz w:val="20"/>
          <w:szCs w:val="20"/>
        </w:rPr>
        <w:t>TO</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Myra Reece | Henry Porter | Sean Briggs</w:t>
      </w:r>
    </w:p>
    <w:p w14:paraId="1EECF1C5" w14:textId="196EBDB9" w:rsidR="00143BEB" w:rsidRPr="00355019" w:rsidRDefault="00000000">
      <w:pPr>
        <w:spacing w:after="60" w:line="280" w:lineRule="auto"/>
        <w:rPr>
          <w:rFonts w:ascii="Times New Roman" w:hAnsi="Times New Roman" w:cs="Times New Roman"/>
        </w:rPr>
      </w:pPr>
      <w:r>
        <w:rPr>
          <w:rFonts w:ascii="Times New Roman" w:hAnsi="Times New Roman" w:cs="Times New Roman"/>
          <w:b/>
          <w:bCs/>
          <w:color w:val="595959"/>
          <w:spacing w:val="30"/>
          <w:sz w:val="20"/>
          <w:szCs w:val="20"/>
        </w:rPr>
        <w:t>FROM</w:t>
      </w:r>
      <w:r>
        <w:rPr>
          <w:rFonts w:ascii="Times New Roman" w:hAnsi="Times New Roman" w:cs="Times New Roman"/>
        </w:rPr>
        <w:t xml:space="preserve"> </w:t>
      </w:r>
      <w:r>
        <w:rPr>
          <w:rFonts w:ascii="Times New Roman" w:hAnsi="Times New Roman" w:cs="Times New Roman"/>
        </w:rPr>
        <w:tab/>
        <w:t>Brett Butz, Artificial Intelligence Strategist</w:t>
      </w:r>
    </w:p>
    <w:p w14:paraId="0303C97E" w14:textId="487130BB" w:rsidR="00143BEB" w:rsidRPr="00355019" w:rsidRDefault="00000000">
      <w:pPr>
        <w:spacing w:after="60" w:line="280" w:lineRule="auto"/>
        <w:rPr>
          <w:rFonts w:ascii="Times New Roman" w:hAnsi="Times New Roman" w:cs="Times New Roman"/>
        </w:rPr>
      </w:pPr>
      <w:r>
        <w:rPr>
          <w:rFonts w:ascii="Times New Roman" w:hAnsi="Times New Roman" w:cs="Times New Roman"/>
          <w:b/>
          <w:bCs/>
          <w:color w:val="595959"/>
          <w:spacing w:val="30"/>
          <w:sz w:val="20"/>
          <w:szCs w:val="20"/>
        </w:rPr>
        <w:t>DATE</w:t>
      </w:r>
      <w:r>
        <w:rPr>
          <w:rFonts w:ascii="Times New Roman" w:hAnsi="Times New Roman" w:cs="Times New Roman"/>
        </w:rPr>
        <w:t xml:space="preserve">  </w:t>
      </w:r>
      <w:r>
        <w:rPr>
          <w:rFonts w:ascii="Times New Roman" w:hAnsi="Times New Roman" w:cs="Times New Roman"/>
        </w:rPr>
        <w:tab/>
        <w:t>May 14, 2026</w:t>
      </w:r>
    </w:p>
    <w:p w14:paraId="43559FB8" w14:textId="2FB6C60E" w:rsidR="00143BEB" w:rsidRPr="00355019" w:rsidRDefault="00000000">
      <w:pPr>
        <w:spacing w:after="60" w:line="280" w:lineRule="auto"/>
        <w:rPr>
          <w:rFonts w:ascii="Times New Roman" w:hAnsi="Times New Roman" w:cs="Times New Roman"/>
        </w:rPr>
      </w:pPr>
      <w:proofErr w:type="gramStart"/>
      <w:r>
        <w:rPr>
          <w:rFonts w:ascii="Times New Roman" w:hAnsi="Times New Roman" w:cs="Times New Roman"/>
          <w:b/>
          <w:bCs/>
          <w:color w:val="595959"/>
          <w:spacing w:val="30"/>
          <w:sz w:val="20"/>
          <w:szCs w:val="20"/>
        </w:rPr>
        <w:t>RE</w:t>
      </w:r>
      <w:r>
        <w:rPr>
          <w:rFonts w:ascii="Times New Roman" w:hAnsi="Times New Roman" w:cs="Times New Roman"/>
        </w:rPr>
        <w:t xml:space="preserve">  </w:t>
      </w:r>
      <w:r>
        <w:rPr>
          <w:rFonts w:ascii="Times New Roman" w:hAnsi="Times New Roman" w:cs="Times New Roman"/>
        </w:rPr>
        <w:tab/>
      </w:r>
      <w:proofErr w:type="gramEnd"/>
      <w:r>
        <w:rPr>
          <w:rFonts w:ascii="Times New Roman" w:hAnsi="Times New Roman" w:cs="Times New Roman"/>
        </w:rPr>
        <w:tab/>
        <w:t xml:space="preserve">Enterprise </w:t>
      </w:r>
      <w:r>
        <w:rPr>
          <w:rFonts w:ascii="Times New Roman" w:hAnsi="Times New Roman" w:cs="Times New Roman"/>
        </w:rPr>
        <w:t>Artificial Intelligence</w:t>
      </w:r>
      <w:r>
        <w:rPr>
          <w:rFonts w:ascii="Times New Roman" w:hAnsi="Times New Roman" w:cs="Times New Roman"/>
        </w:rPr>
        <w:t xml:space="preserve"> Governance Framework — Restructuring Update</w:t>
      </w:r>
    </w:p>
    <w:p w14:paraId="46DD317C" w14:textId="77777777" w:rsidR="00143BEB" w:rsidRPr="00355019" w:rsidRDefault="00143BEB">
      <w:pPr>
        <w:pBdr>
          <w:bottom w:val="single" w:sz="4" w:space="4" w:color="BFBFBF"/>
        </w:pBdr>
        <w:spacing w:before="100" w:after="240"/>
        <w:rPr>
          <w:rFonts w:ascii="Times New Roman" w:hAnsi="Times New Roman" w:cs="Times New Roman"/>
        </w:rPr>
      </w:pPr>
    </w:p>
    <w:p w14:paraId="2EC03226" w14:textId="1333DEC6" w:rsidR="00143BEB" w:rsidRPr="00355019" w:rsidRDefault="00000000">
      <w:pPr>
        <w:spacing w:after="160" w:line="300" w:lineRule="auto"/>
        <w:rPr>
          <w:rFonts w:ascii="Times New Roman" w:hAnsi="Times New Roman" w:cs="Times New Roman"/>
        </w:rPr>
      </w:pPr>
      <w:r>
        <w:rPr>
          <w:rFonts w:ascii="Times New Roman" w:hAnsi="Times New Roman" w:cs="Times New Roman"/>
        </w:rPr>
        <w:t xml:space="preserve">The Enterprise AI Governance Framework you previously reviewed has been restructured. What was a single 12,800-word integrated document is now two documents: a 5,200-word Governance Framework and an 8,000-word </w:t>
      </w:r>
      <w:r>
        <w:rPr>
          <w:rFonts w:ascii="Times New Roman" w:hAnsi="Times New Roman" w:cs="Times New Roman"/>
        </w:rPr>
        <w:t xml:space="preserve">SCDES </w:t>
      </w:r>
      <w:r>
        <w:rPr>
          <w:rFonts w:ascii="Times New Roman" w:hAnsi="Times New Roman" w:cs="Times New Roman"/>
        </w:rPr>
        <w:t xml:space="preserve">AI Operations Manual. The Implementation Playbook continues as a third companion document, and </w:t>
      </w:r>
      <w:r>
        <w:rPr>
          <w:rFonts w:ascii="Times New Roman" w:hAnsi="Times New Roman" w:cs="Times New Roman"/>
        </w:rPr>
        <w:t>the Council Operating Procedures are set forth in the SCDES AI Operations Manual, Appendix N.</w:t>
      </w:r>
      <w:r>
        <w:rPr>
          <w:rFonts w:ascii="Times New Roman" w:hAnsi="Times New Roman" w:cs="Times New Roman"/>
        </w:rPr>
        <w:t xml:space="preserve"> The substantive content has not changed</w:t>
      </w:r>
      <w:r w:rsidR="006E6A91">
        <w:rPr>
          <w:rFonts w:ascii="Times New Roman" w:hAnsi="Times New Roman" w:cs="Times New Roman"/>
        </w:rPr>
        <w:t xml:space="preserve"> from what we had originally discussed, only the architecture</w:t>
      </w:r>
      <w:r>
        <w:rPr>
          <w:rFonts w:ascii="Times New Roman" w:hAnsi="Times New Roman" w:cs="Times New Roman"/>
        </w:rPr>
        <w:t>.</w:t>
      </w:r>
    </w:p>
    <w:p w14:paraId="1E5095F4" w14:textId="77777777" w:rsidR="00143BEB" w:rsidRPr="00355019" w:rsidRDefault="00000000">
      <w:pPr>
        <w:keepNext/>
        <w:pBdr>
          <w:bottom w:val="single" w:sz="6" w:space="4" w:color="1F3864"/>
        </w:pBdr>
        <w:spacing w:before="280" w:after="120"/>
        <w:rPr>
          <w:rFonts w:ascii="Times New Roman" w:hAnsi="Times New Roman" w:cs="Times New Roman"/>
        </w:rPr>
      </w:pPr>
      <w:r>
        <w:rPr>
          <w:rFonts w:ascii="Times New Roman" w:hAnsi="Times New Roman" w:cs="Times New Roman"/>
          <w:b/>
          <w:bCs/>
          <w:color w:val="1F3864"/>
          <w:spacing w:val="20"/>
        </w:rPr>
        <w:t>WHY THE SPLIT</w:t>
      </w:r>
    </w:p>
    <w:p w14:paraId="14956352" w14:textId="2A9E5B9F" w:rsidR="00143BEB" w:rsidRPr="00355019" w:rsidRDefault="00000000">
      <w:pPr>
        <w:spacing w:after="160" w:line="300" w:lineRule="auto"/>
        <w:rPr>
          <w:rFonts w:ascii="Times New Roman" w:hAnsi="Times New Roman" w:cs="Times New Roman"/>
        </w:rPr>
      </w:pPr>
      <w:r>
        <w:rPr>
          <w:rFonts w:ascii="Times New Roman" w:hAnsi="Times New Roman" w:cs="Times New Roman"/>
        </w:rPr>
        <w:t>A governance framework should be charter-level: short, stable, rarely amended. Its job is to state the binding rules that govern agency action. An operations manual should be procedural, something owned by the AI Governance Council, updatable as operational experience develops, and revisable without formal amendment of the Governance Framework so long as the procedures remain consistent with the governance rules.</w:t>
      </w:r>
    </w:p>
    <w:p w14:paraId="421004AD" w14:textId="3E3E4D6C" w:rsidR="00143BEB" w:rsidRPr="006E6A91" w:rsidRDefault="00000000">
      <w:pPr>
        <w:spacing w:after="160" w:line="300" w:lineRule="auto"/>
        <w:rPr>
          <w:rFonts w:ascii="Times New Roman" w:hAnsi="Times New Roman" w:cs="Times New Roman"/>
        </w:rPr>
      </w:pPr>
      <w:r w:rsidRPr="006E6A91">
        <w:rPr>
          <w:rFonts w:ascii="Times New Roman" w:hAnsi="Times New Roman" w:cs="Times New Roman"/>
        </w:rPr>
        <w:t xml:space="preserve">The prior framework blended both. Every procedural refinement, e.g. a tweak to a vendor disclosure questionnaire, a calibration to the stopping-rule thresholds, a clarification of the registry update cadence, would have triggered framework amendment, Council consensus, and Director approval. </w:t>
      </w:r>
      <w:r w:rsidRPr="006E6A91">
        <w:rPr>
          <w:rFonts w:ascii="Times New Roman" w:hAnsi="Times New Roman" w:cs="Times New Roman"/>
          <w:b/>
          <w:bCs/>
        </w:rPr>
        <w:t xml:space="preserve">That </w:t>
      </w:r>
      <w:r w:rsidR="006E6A91">
        <w:rPr>
          <w:rFonts w:ascii="Times New Roman" w:hAnsi="Times New Roman" w:cs="Times New Roman"/>
          <w:b/>
          <w:bCs/>
        </w:rPr>
        <w:t>wa</w:t>
      </w:r>
      <w:r w:rsidRPr="006E6A91">
        <w:rPr>
          <w:rFonts w:ascii="Times New Roman" w:hAnsi="Times New Roman" w:cs="Times New Roman"/>
          <w:b/>
          <w:bCs/>
        </w:rPr>
        <w:t>s operationally untenable and obscures the legal spine that must defend agency action in a contested case</w:t>
      </w:r>
      <w:r w:rsidRPr="006E6A91">
        <w:rPr>
          <w:rFonts w:ascii="Times New Roman" w:hAnsi="Times New Roman" w:cs="Times New Roman"/>
        </w:rPr>
        <w:t>. The split fixes both problems.</w:t>
      </w:r>
      <w:r w:rsidR="006E6A91">
        <w:rPr>
          <w:rFonts w:ascii="Times New Roman" w:hAnsi="Times New Roman" w:cs="Times New Roman"/>
        </w:rPr>
        <w:t xml:space="preserve"> Henry, Sean, and Gwynne did an amazing job highlighting the conflicts and were critical into turning a draft of our vision into something robust and defensible. </w:t>
      </w:r>
    </w:p>
    <w:p w14:paraId="7B902A0D" w14:textId="77777777" w:rsidR="00143BEB" w:rsidRPr="00355019" w:rsidRDefault="00000000">
      <w:pPr>
        <w:keepNext/>
        <w:pBdr>
          <w:bottom w:val="single" w:sz="6" w:space="4" w:color="1F3864"/>
        </w:pBdr>
        <w:spacing w:before="280" w:after="120"/>
        <w:rPr>
          <w:rFonts w:ascii="Times New Roman" w:hAnsi="Times New Roman" w:cs="Times New Roman"/>
        </w:rPr>
      </w:pPr>
      <w:r>
        <w:rPr>
          <w:rFonts w:ascii="Times New Roman" w:hAnsi="Times New Roman" w:cs="Times New Roman"/>
          <w:b/>
          <w:bCs/>
          <w:color w:val="1F3864"/>
          <w:spacing w:val="20"/>
        </w:rPr>
        <w:t>WHAT IS IN EACH DOCUMENT</w:t>
      </w:r>
    </w:p>
    <w:p w14:paraId="64AA2051" w14:textId="6C8D8D45" w:rsidR="00143BEB" w:rsidRPr="00355019" w:rsidRDefault="00000000">
      <w:pPr>
        <w:spacing w:after="160" w:line="300" w:lineRule="auto"/>
        <w:rPr>
          <w:rFonts w:ascii="Times New Roman" w:hAnsi="Times New Roman" w:cs="Times New Roman"/>
        </w:rPr>
      </w:pPr>
      <w:r>
        <w:rPr>
          <w:rFonts w:ascii="Times New Roman" w:hAnsi="Times New Roman" w:cs="Times New Roman"/>
        </w:rPr>
        <w:t>The Governance Framework states the rules: purpose, scope, definitions, the twelve operating principles (including Data Security and Cybersecurity</w:t>
      </w:r>
      <w:r>
        <w:rPr>
          <w:rFonts w:ascii="Times New Roman" w:hAnsi="Times New Roman" w:cs="Times New Roman"/>
        </w:rPr>
        <w:t>, under which the substantive security determination rests within the Office of the CTO under the authority of the CISDO</w:t>
      </w:r>
      <w:r>
        <w:rPr>
          <w:rFonts w:ascii="Times New Roman" w:hAnsi="Times New Roman" w:cs="Times New Roman"/>
        </w:rPr>
        <w:t xml:space="preserve">), the </w:t>
      </w:r>
      <w:r>
        <w:rPr>
          <w:rFonts w:ascii="Times New Roman" w:hAnsi="Times New Roman" w:cs="Times New Roman"/>
        </w:rPr>
        <w:t>three-category Authorized Use Case Structure with Category 3 prerequisites</w:t>
      </w:r>
      <w:r>
        <w:rPr>
          <w:rFonts w:ascii="Times New Roman" w:hAnsi="Times New Roman" w:cs="Times New Roman"/>
        </w:rPr>
        <w:t>, the four-member Council and three-tier decision authority</w:t>
      </w:r>
      <w:r>
        <w:rPr>
          <w:rFonts w:ascii="Times New Roman" w:hAnsi="Times New Roman" w:cs="Times New Roman"/>
        </w:rPr>
        <w:t xml:space="preserve"> (Tier A / Tier B / Tier C)</w:t>
      </w:r>
      <w:r>
        <w:rPr>
          <w:rFonts w:ascii="Times New Roman" w:hAnsi="Times New Roman" w:cs="Times New Roman"/>
        </w:rPr>
        <w:t>, the risk management policy</w:t>
      </w:r>
      <w:r>
        <w:rPr>
          <w:rFonts w:ascii="Times New Roman" w:hAnsi="Times New Roman" w:cs="Times New Roman"/>
        </w:rPr>
        <w:t>, with assignment and validation of risk classifications by the Council</w:t>
      </w:r>
      <w:r>
        <w:rPr>
          <w:rFonts w:ascii="Times New Roman" w:hAnsi="Times New Roman" w:cs="Times New Roman"/>
        </w:rPr>
        <w:t xml:space="preserve">, the registry requirement, vendor governance, the legal posture, transparency obligations, the Title VI and ADA standards with the seven foundational accessibility requirements, the incident response severity rule, and the sunset policy including </w:t>
      </w:r>
      <w:r>
        <w:rPr>
          <w:rFonts w:ascii="Times New Roman" w:hAnsi="Times New Roman" w:cs="Times New Roman"/>
        </w:rPr>
        <w:t>the retention obligation for superseded systems and components while any AI-influenced determination affecting a regulated entity remains subject to administrative or judicial review</w:t>
      </w:r>
      <w:r>
        <w:rPr>
          <w:rFonts w:ascii="Times New Roman" w:hAnsi="Times New Roman" w:cs="Times New Roman"/>
        </w:rPr>
        <w:t xml:space="preserve">. Because Title VI and ADA are still in effect, I have included references </w:t>
      </w:r>
      <w:r>
        <w:rPr>
          <w:rFonts w:ascii="Times New Roman" w:hAnsi="Times New Roman" w:cs="Times New Roman"/>
        </w:rPr>
        <w:lastRenderedPageBreak/>
        <w:t xml:space="preserve">to both without providing specific guidance or requirements other than the known requirements for AI tools in this space. </w:t>
      </w:r>
    </w:p>
    <w:p w14:paraId="6DA6BD55" w14:textId="24FABB49" w:rsidR="00143BEB" w:rsidRPr="00355019" w:rsidRDefault="00000000">
      <w:pPr>
        <w:spacing w:after="160" w:line="300" w:lineRule="auto"/>
        <w:rPr>
          <w:rFonts w:ascii="Times New Roman" w:hAnsi="Times New Roman" w:cs="Times New Roman"/>
        </w:rPr>
      </w:pPr>
      <w:r>
        <w:rPr>
          <w:rFonts w:ascii="Times New Roman" w:hAnsi="Times New Roman" w:cs="Times New Roman"/>
        </w:rPr>
        <w:t xml:space="preserve">The Operations Manual carries the procedure: the </w:t>
      </w:r>
      <w:r>
        <w:rPr>
          <w:rFonts w:ascii="Times New Roman" w:hAnsi="Times New Roman" w:cs="Times New Roman"/>
        </w:rPr>
        <w:t>Council's operating procedures</w:t>
      </w:r>
      <w:r>
        <w:rPr>
          <w:rFonts w:ascii="Times New Roman" w:hAnsi="Times New Roman" w:cs="Times New Roman"/>
        </w:rPr>
        <w:t xml:space="preserve">, the risk classification scoring methodology, registry maintenance, vendor disclosure tier procedures with </w:t>
      </w:r>
      <w:r>
        <w:rPr>
          <w:rFonts w:ascii="Times New Roman" w:hAnsi="Times New Roman" w:cs="Times New Roman"/>
        </w:rPr>
        <w:t>substitution requirements covering material modification of any AI component of a vendor-supplied system</w:t>
      </w:r>
      <w:r>
        <w:rPr>
          <w:rFonts w:ascii="Times New Roman" w:hAnsi="Times New Roman" w:cs="Times New Roman"/>
        </w:rPr>
        <w:t xml:space="preserve">, community impact screening, accessibility implementation, the intake process, the stage-gate approval procedure with risk-allocated CTO authority for Low and Moderate Risk gates, the pilot methodology including the Heimann stopping rules, performance evaluation, portfolio management, contingency planning, incident response timing tables, and the deprecation </w:t>
      </w:r>
      <w:r>
        <w:rPr>
          <w:rFonts w:ascii="Times New Roman" w:hAnsi="Times New Roman" w:cs="Times New Roman"/>
        </w:rPr>
        <w:t>process</w:t>
      </w:r>
      <w:r>
        <w:rPr>
          <w:rFonts w:ascii="Times New Roman" w:hAnsi="Times New Roman" w:cs="Times New Roman"/>
        </w:rPr>
        <w:t>.</w:t>
      </w:r>
    </w:p>
    <w:p w14:paraId="30BA5406" w14:textId="77777777" w:rsidR="00143BEB" w:rsidRPr="00355019" w:rsidRDefault="00000000">
      <w:pPr>
        <w:keepNext/>
        <w:pBdr>
          <w:bottom w:val="single" w:sz="6" w:space="4" w:color="1F3864"/>
        </w:pBdr>
        <w:spacing w:before="280" w:after="120"/>
        <w:rPr>
          <w:rFonts w:ascii="Times New Roman" w:hAnsi="Times New Roman" w:cs="Times New Roman"/>
        </w:rPr>
      </w:pPr>
      <w:r>
        <w:rPr>
          <w:rFonts w:ascii="Times New Roman" w:hAnsi="Times New Roman" w:cs="Times New Roman"/>
          <w:b/>
          <w:bCs/>
          <w:color w:val="1F3864"/>
          <w:spacing w:val="20"/>
        </w:rPr>
        <w:t>RELATIONSHIP TO THE AGENCY AI POLICY</w:t>
      </w:r>
    </w:p>
    <w:p w14:paraId="77364477" w14:textId="7D0EAF06" w:rsidR="00143BEB" w:rsidRPr="00355019" w:rsidRDefault="00000000">
      <w:pPr>
        <w:spacing w:after="160" w:line="300" w:lineRule="auto"/>
        <w:rPr>
          <w:rFonts w:ascii="Times New Roman" w:hAnsi="Times New Roman" w:cs="Times New Roman"/>
        </w:rPr>
      </w:pPr>
      <w:r>
        <w:rPr>
          <w:rFonts w:ascii="Times New Roman" w:hAnsi="Times New Roman" w:cs="Times New Roman"/>
        </w:rPr>
        <w:t xml:space="preserve">Both documents expressly preserve the operational authority of the SCDES Artificial Intelligence Policy adopted by the </w:t>
      </w:r>
      <w:r>
        <w:rPr>
          <w:rFonts w:ascii="Times New Roman" w:hAnsi="Times New Roman" w:cs="Times New Roman"/>
        </w:rPr>
        <w:t>Agency Director, CISDO and the CTO</w:t>
      </w:r>
      <w:r>
        <w:rPr>
          <w:rFonts w:ascii="Times New Roman" w:hAnsi="Times New Roman" w:cs="Times New Roman"/>
        </w:rPr>
        <w:t xml:space="preserve"> in July 2025. The </w:t>
      </w:r>
      <w:r>
        <w:rPr>
          <w:rFonts w:ascii="Times New Roman" w:hAnsi="Times New Roman" w:cs="Times New Roman"/>
        </w:rPr>
        <w:t>Agency Director</w:t>
      </w:r>
      <w:r w:rsidR="006E6A91">
        <w:rPr>
          <w:rFonts w:ascii="Times New Roman" w:hAnsi="Times New Roman" w:cs="Times New Roman"/>
        </w:rPr>
        <w:t xml:space="preserve"> and</w:t>
      </w:r>
      <w:r>
        <w:rPr>
          <w:rFonts w:ascii="Times New Roman" w:hAnsi="Times New Roman" w:cs="Times New Roman"/>
        </w:rPr>
        <w:t xml:space="preserve"> the </w:t>
      </w:r>
      <w:r>
        <w:rPr>
          <w:rFonts w:ascii="Times New Roman" w:hAnsi="Times New Roman" w:cs="Times New Roman"/>
        </w:rPr>
        <w:t>Office of Technology</w:t>
      </w:r>
      <w:r w:rsidR="006E6A91">
        <w:rPr>
          <w:rFonts w:ascii="Times New Roman" w:hAnsi="Times New Roman" w:cs="Times New Roman"/>
        </w:rPr>
        <w:t xml:space="preserve"> </w:t>
      </w:r>
      <w:r>
        <w:rPr>
          <w:rFonts w:ascii="Times New Roman" w:hAnsi="Times New Roman" w:cs="Times New Roman"/>
        </w:rPr>
        <w:t xml:space="preserve">retain </w:t>
      </w:r>
      <w:r>
        <w:rPr>
          <w:rFonts w:ascii="Times New Roman" w:hAnsi="Times New Roman" w:cs="Times New Roman"/>
        </w:rPr>
        <w:t xml:space="preserve">the </w:t>
      </w:r>
      <w:r>
        <w:rPr>
          <w:rFonts w:ascii="Times New Roman" w:hAnsi="Times New Roman" w:cs="Times New Roman"/>
        </w:rPr>
        <w:t xml:space="preserve">authority to adopt, implement, and update acceptable use policies, security policies, </w:t>
      </w:r>
      <w:r>
        <w:rPr>
          <w:rFonts w:ascii="Times New Roman" w:hAnsi="Times New Roman" w:cs="Times New Roman"/>
        </w:rPr>
        <w:t xml:space="preserve">training requirements, </w:t>
      </w:r>
      <w:r>
        <w:rPr>
          <w:rFonts w:ascii="Times New Roman" w:hAnsi="Times New Roman" w:cs="Times New Roman"/>
        </w:rPr>
        <w:t xml:space="preserve">and operational standards governing AI tool use by </w:t>
      </w:r>
      <w:r>
        <w:rPr>
          <w:rFonts w:ascii="Times New Roman" w:hAnsi="Times New Roman" w:cs="Times New Roman"/>
        </w:rPr>
        <w:t>Agency</w:t>
      </w:r>
      <w:r>
        <w:rPr>
          <w:rFonts w:ascii="Times New Roman" w:hAnsi="Times New Roman" w:cs="Times New Roman"/>
        </w:rPr>
        <w:t xml:space="preserve"> personnel without </w:t>
      </w:r>
      <w:r>
        <w:rPr>
          <w:rFonts w:ascii="Times New Roman" w:hAnsi="Times New Roman" w:cs="Times New Roman"/>
        </w:rPr>
        <w:t>having to amend</w:t>
      </w:r>
      <w:r>
        <w:rPr>
          <w:rFonts w:ascii="Times New Roman" w:hAnsi="Times New Roman" w:cs="Times New Roman"/>
        </w:rPr>
        <w:t xml:space="preserve"> th</w:t>
      </w:r>
      <w:r w:rsidR="006E6A91">
        <w:rPr>
          <w:rFonts w:ascii="Times New Roman" w:hAnsi="Times New Roman" w:cs="Times New Roman"/>
        </w:rPr>
        <w:t>e Enterprise</w:t>
      </w:r>
      <w:r>
        <w:rPr>
          <w:rFonts w:ascii="Times New Roman" w:hAnsi="Times New Roman" w:cs="Times New Roman"/>
        </w:rPr>
        <w:t xml:space="preserve"> framework. Such policies are coordinated with the AI Governance Council; the Council does not approve them.</w:t>
      </w:r>
    </w:p>
    <w:p w14:paraId="77ED84B6" w14:textId="77777777" w:rsidR="00143BEB" w:rsidRPr="00355019" w:rsidRDefault="00000000">
      <w:pPr>
        <w:keepNext/>
        <w:pBdr>
          <w:bottom w:val="single" w:sz="6" w:space="4" w:color="1F3864"/>
        </w:pBdr>
        <w:spacing w:before="280" w:after="120"/>
        <w:rPr>
          <w:rFonts w:ascii="Times New Roman" w:hAnsi="Times New Roman" w:cs="Times New Roman"/>
        </w:rPr>
      </w:pPr>
      <w:r>
        <w:rPr>
          <w:rFonts w:ascii="Times New Roman" w:hAnsi="Times New Roman" w:cs="Times New Roman"/>
          <w:b/>
          <w:bCs/>
          <w:color w:val="1F3864"/>
          <w:spacing w:val="20"/>
        </w:rPr>
        <w:t>WHAT THIS MEANS FOR ADOPTION AND ONGOING MAINTENANCE</w:t>
      </w:r>
    </w:p>
    <w:p w14:paraId="6E092124" w14:textId="375D653A" w:rsidR="00143BEB" w:rsidRPr="00355019" w:rsidRDefault="00000000">
      <w:pPr>
        <w:spacing w:after="160" w:line="300" w:lineRule="auto"/>
        <w:rPr>
          <w:rFonts w:ascii="Times New Roman" w:hAnsi="Times New Roman" w:cs="Times New Roman"/>
        </w:rPr>
      </w:pPr>
      <w:r>
        <w:rPr>
          <w:rFonts w:ascii="Times New Roman" w:hAnsi="Times New Roman" w:cs="Times New Roman"/>
        </w:rPr>
        <w:t>The first formal action of the Council is unchanged: adopt the Governance Framework by consensus. Upon adoption, the Council will review, edit, and adopt the Council Operating Procedures (</w:t>
      </w:r>
      <w:r>
        <w:rPr>
          <w:rFonts w:ascii="Times New Roman" w:hAnsi="Times New Roman" w:cs="Times New Roman"/>
        </w:rPr>
        <w:t xml:space="preserve">SCDES AI Operations Manual, </w:t>
      </w:r>
      <w:r>
        <w:rPr>
          <w:rFonts w:ascii="Times New Roman" w:hAnsi="Times New Roman" w:cs="Times New Roman"/>
        </w:rPr>
        <w:t>Appendix N) and Implementation Playbook. After adoption, the Council owns the Operations Manual and may revise it as operational experience develops, with notice to Bureau Chiefs and the Office of General Counsel of any change that affects program operations. Formal amendment, i.e. those requiring Council consensus and Director approval, is reserved for changes to the Governance Framework itself. This is the design feature that makes the architecture sustainable.</w:t>
      </w:r>
    </w:p>
    <w:p w14:paraId="6F4958FD" w14:textId="77777777" w:rsidR="00143BEB" w:rsidRPr="00355019" w:rsidRDefault="00000000">
      <w:pPr>
        <w:keepNext/>
        <w:pBdr>
          <w:bottom w:val="single" w:sz="6" w:space="4" w:color="1F3864"/>
        </w:pBdr>
        <w:spacing w:before="280" w:after="120"/>
        <w:rPr>
          <w:rFonts w:ascii="Times New Roman" w:hAnsi="Times New Roman" w:cs="Times New Roman"/>
        </w:rPr>
      </w:pPr>
      <w:r>
        <w:rPr>
          <w:rFonts w:ascii="Times New Roman" w:hAnsi="Times New Roman" w:cs="Times New Roman"/>
          <w:b/>
          <w:bCs/>
          <w:color w:val="1F3864"/>
          <w:spacing w:val="20"/>
        </w:rPr>
        <w:t>WHAT IS PRESERVED</w:t>
      </w:r>
    </w:p>
    <w:p w14:paraId="6BE7C5F0" w14:textId="33B98ADD" w:rsidR="00143BEB" w:rsidRPr="00355019" w:rsidRDefault="00000000">
      <w:pPr>
        <w:spacing w:after="160" w:line="300" w:lineRule="auto"/>
        <w:rPr>
          <w:rFonts w:ascii="Times New Roman" w:hAnsi="Times New Roman" w:cs="Times New Roman"/>
        </w:rPr>
      </w:pPr>
      <w:r>
        <w:rPr>
          <w:rFonts w:ascii="Times New Roman" w:hAnsi="Times New Roman" w:cs="Times New Roman"/>
        </w:rPr>
        <w:t xml:space="preserve">Every substantive item previously reviewed remains intact: the four-member Council and its </w:t>
      </w:r>
      <w:r>
        <w:rPr>
          <w:rFonts w:ascii="Times New Roman" w:hAnsi="Times New Roman" w:cs="Times New Roman"/>
        </w:rPr>
        <w:t>three-tier decision authority (Tier A / Tier B / Tier C)</w:t>
      </w:r>
      <w:r>
        <w:rPr>
          <w:rFonts w:ascii="Times New Roman" w:hAnsi="Times New Roman" w:cs="Times New Roman"/>
        </w:rPr>
        <w:t xml:space="preserve">, risk-allocated gate authority, </w:t>
      </w:r>
      <w:r>
        <w:rPr>
          <w:rFonts w:ascii="Times New Roman" w:hAnsi="Times New Roman" w:cs="Times New Roman"/>
        </w:rPr>
        <w:t>the substitution rule for material modification of any AI component of a vendor-supplied system</w:t>
      </w:r>
      <w:r>
        <w:rPr>
          <w:rFonts w:ascii="Times New Roman" w:hAnsi="Times New Roman" w:cs="Times New Roman"/>
        </w:rPr>
        <w:t xml:space="preserve">, </w:t>
      </w:r>
      <w:r>
        <w:rPr>
          <w:rFonts w:ascii="Times New Roman" w:hAnsi="Times New Roman" w:cs="Times New Roman"/>
        </w:rPr>
        <w:t>the retention obligation for superseded systems and components while any AI-influenced determination affecting a regulated entity remains subject to administrative or judicial review</w:t>
      </w:r>
      <w:r>
        <w:rPr>
          <w:rFonts w:ascii="Times New Roman" w:hAnsi="Times New Roman" w:cs="Times New Roman"/>
        </w:rPr>
        <w:t>, the stopping rules, the Title VI community impact screening, the seven foundational ADA requirements, and the administrative-record duty for AI-influenced decisions.</w:t>
      </w:r>
    </w:p>
    <w:p w14:paraId="35A174E9" w14:textId="05B88786" w:rsidR="00143BEB" w:rsidRPr="00355019" w:rsidRDefault="00000000" w:rsidP="00A04149">
      <w:pPr>
        <w:spacing w:after="160" w:line="300" w:lineRule="auto"/>
        <w:rPr>
          <w:rFonts w:ascii="Times New Roman" w:hAnsi="Times New Roman" w:cs="Times New Roman"/>
        </w:rPr>
      </w:pPr>
      <w:r>
        <w:rPr>
          <w:rFonts w:ascii="Times New Roman" w:hAnsi="Times New Roman" w:cs="Times New Roman"/>
        </w:rPr>
        <w:t>The package is ready for review. I recommend adoption of Enterprise Artificial Intelligence Governance Framework at the earliest practical session.</w:t>
      </w:r>
    </w:p>
    <w:p w14:paraId="0E0ED7B4" w14:textId="77777777" w:rsidR="00143BEB" w:rsidRDefault="00000000">
      <w:pPr>
        <w:spacing w:before="320" w:after="60"/>
        <w:rPr>
          <w:rFonts w:ascii="Times New Roman" w:hAnsi="Times New Roman" w:cs="Times New Roman"/>
        </w:rPr>
      </w:pPr>
      <w:r>
        <w:rPr>
          <w:rFonts w:ascii="Times New Roman" w:hAnsi="Times New Roman" w:cs="Times New Roman"/>
        </w:rPr>
        <w:t>Respectfully,</w:t>
      </w:r>
    </w:p>
    <w:p w14:paraId="6DE4DF98" w14:textId="77777777" w:rsidR="00355019" w:rsidRPr="00355019" w:rsidRDefault="00355019">
      <w:pPr>
        <w:spacing w:before="320" w:after="60"/>
        <w:rPr>
          <w:rFonts w:ascii="Times New Roman" w:hAnsi="Times New Roman" w:cs="Times New Roman"/>
        </w:rPr>
      </w:pPr>
    </w:p>
    <w:p w14:paraId="6A75CBAF" w14:textId="77777777" w:rsidR="00143BEB" w:rsidRPr="00355019" w:rsidRDefault="00000000">
      <w:pPr>
        <w:spacing w:after="40"/>
        <w:rPr>
          <w:rFonts w:ascii="Times New Roman" w:hAnsi="Times New Roman" w:cs="Times New Roman"/>
        </w:rPr>
      </w:pPr>
      <w:r>
        <w:rPr>
          <w:rFonts w:ascii="Times New Roman" w:hAnsi="Times New Roman" w:cs="Times New Roman"/>
          <w:b/>
          <w:bCs/>
        </w:rPr>
        <w:lastRenderedPageBreak/>
        <w:t>Brett Butz</w:t>
      </w:r>
    </w:p>
    <w:p w14:paraId="4413FABA" w14:textId="77777777" w:rsidR="00143BEB" w:rsidRPr="00355019" w:rsidRDefault="00000000">
      <w:pPr>
        <w:rPr>
          <w:rFonts w:ascii="Times New Roman" w:hAnsi="Times New Roman" w:cs="Times New Roman"/>
        </w:rPr>
      </w:pPr>
      <w:r>
        <w:rPr>
          <w:rFonts w:ascii="Times New Roman" w:hAnsi="Times New Roman" w:cs="Times New Roman"/>
          <w:color w:val="595959"/>
          <w:sz w:val="20"/>
          <w:szCs w:val="20"/>
        </w:rPr>
        <w:t>Artificial Intelligence Strategist</w:t>
      </w:r>
    </w:p>
    <w:sectPr w:rsidR="00143BEB" w:rsidRPr="00355019">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7AFB9C" w14:textId="77777777" w:rsidR="00215E6A" w:rsidRDefault="00215E6A">
      <w:r>
        <w:separator/>
      </w:r>
    </w:p>
  </w:endnote>
  <w:endnote w:type="continuationSeparator" w:id="0">
    <w:p w14:paraId="73C3EF47" w14:textId="77777777" w:rsidR="00215E6A" w:rsidRDefault="00215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6366E4" w14:textId="6D70F3CB" w:rsidR="00143BEB" w:rsidRPr="00355019" w:rsidRDefault="00000000">
    <w:pPr>
      <w:pBdr>
        <w:top w:val="single" w:sz="4" w:space="6" w:color="BFBFBF"/>
      </w:pBdr>
      <w:tabs>
        <w:tab w:val="right" w:pos="9026"/>
      </w:tabs>
      <w:rPr>
        <w:rFonts w:ascii="Times New Roman" w:hAnsi="Times New Roman" w:cs="Times New Roman"/>
      </w:rPr>
    </w:pPr>
    <w:r w:rsidRPr="00355019">
      <w:rPr>
        <w:rFonts w:ascii="Times New Roman" w:hAnsi="Times New Roman" w:cs="Times New Roman"/>
        <w:i/>
        <w:iCs/>
        <w:color w:val="595959"/>
        <w:sz w:val="18"/>
        <w:szCs w:val="18"/>
      </w:rPr>
      <w:t>Confidential</w:t>
    </w:r>
    <w:r w:rsidRPr="00355019">
      <w:rPr>
        <w:rFonts w:ascii="Times New Roman" w:hAnsi="Times New Roman" w:cs="Times New Roman"/>
        <w:sz w:val="18"/>
        <w:szCs w:val="18"/>
      </w:rPr>
      <w:tab/>
    </w:r>
    <w:r w:rsidRPr="00355019">
      <w:rPr>
        <w:rFonts w:ascii="Times New Roman" w:hAnsi="Times New Roman" w:cs="Times New Roman"/>
        <w:color w:val="595959"/>
        <w:sz w:val="18"/>
        <w:szCs w:val="18"/>
      </w:rPr>
      <w:t xml:space="preserve">Page </w:t>
    </w:r>
    <w:r w:rsidRPr="00355019">
      <w:rPr>
        <w:rFonts w:ascii="Times New Roman" w:hAnsi="Times New Roman" w:cs="Times New Roman"/>
        <w:color w:val="595959"/>
        <w:sz w:val="18"/>
        <w:szCs w:val="18"/>
      </w:rPr>
      <w:fldChar w:fldCharType="begin"/>
    </w:r>
    <w:r w:rsidRPr="00355019">
      <w:rPr>
        <w:rFonts w:ascii="Times New Roman" w:hAnsi="Times New Roman" w:cs="Times New Roman"/>
        <w:color w:val="595959"/>
        <w:sz w:val="18"/>
        <w:szCs w:val="18"/>
      </w:rPr>
      <w:instrText>PAGE</w:instrText>
    </w:r>
    <w:r w:rsidRPr="00355019">
      <w:rPr>
        <w:rFonts w:ascii="Times New Roman" w:hAnsi="Times New Roman" w:cs="Times New Roman"/>
        <w:color w:val="595959"/>
        <w:sz w:val="18"/>
        <w:szCs w:val="18"/>
      </w:rPr>
      <w:fldChar w:fldCharType="separate"/>
    </w:r>
    <w:r w:rsidR="008868F6" w:rsidRPr="00355019">
      <w:rPr>
        <w:rFonts w:ascii="Times New Roman" w:hAnsi="Times New Roman" w:cs="Times New Roman"/>
        <w:noProof/>
        <w:color w:val="595959"/>
        <w:sz w:val="18"/>
        <w:szCs w:val="18"/>
      </w:rPr>
      <w:t>1</w:t>
    </w:r>
    <w:r w:rsidRPr="00355019">
      <w:rPr>
        <w:rFonts w:ascii="Times New Roman" w:hAnsi="Times New Roman" w:cs="Times New Roman"/>
        <w:color w:val="595959"/>
        <w:sz w:val="18"/>
        <w:szCs w:val="18"/>
      </w:rPr>
      <w:fldChar w:fldCharType="end"/>
    </w:r>
    <w:r w:rsidRPr="00355019">
      <w:rPr>
        <w:rFonts w:ascii="Times New Roman" w:hAnsi="Times New Roman" w:cs="Times New Roman"/>
        <w:color w:val="595959"/>
        <w:sz w:val="18"/>
        <w:szCs w:val="18"/>
      </w:rPr>
      <w:t xml:space="preserve"> of </w:t>
    </w:r>
    <w:r w:rsidRPr="00355019">
      <w:rPr>
        <w:rFonts w:ascii="Times New Roman" w:hAnsi="Times New Roman" w:cs="Times New Roman"/>
        <w:color w:val="595959"/>
        <w:sz w:val="18"/>
        <w:szCs w:val="18"/>
      </w:rPr>
      <w:fldChar w:fldCharType="begin"/>
    </w:r>
    <w:r w:rsidRPr="00355019">
      <w:rPr>
        <w:rFonts w:ascii="Times New Roman" w:hAnsi="Times New Roman" w:cs="Times New Roman"/>
        <w:color w:val="595959"/>
        <w:sz w:val="18"/>
        <w:szCs w:val="18"/>
      </w:rPr>
      <w:instrText>NUMPAGES</w:instrText>
    </w:r>
    <w:r w:rsidRPr="00355019">
      <w:rPr>
        <w:rFonts w:ascii="Times New Roman" w:hAnsi="Times New Roman" w:cs="Times New Roman"/>
        <w:color w:val="595959"/>
        <w:sz w:val="18"/>
        <w:szCs w:val="18"/>
      </w:rPr>
      <w:fldChar w:fldCharType="separate"/>
    </w:r>
    <w:r w:rsidR="008868F6" w:rsidRPr="00355019">
      <w:rPr>
        <w:rFonts w:ascii="Times New Roman" w:hAnsi="Times New Roman" w:cs="Times New Roman"/>
        <w:noProof/>
        <w:color w:val="595959"/>
        <w:sz w:val="18"/>
        <w:szCs w:val="18"/>
      </w:rPr>
      <w:t>2</w:t>
    </w:r>
    <w:r w:rsidRPr="00355019">
      <w:rPr>
        <w:rFonts w:ascii="Times New Roman" w:hAnsi="Times New Roman" w:cs="Times New Roman"/>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5B5D35" w14:textId="77777777" w:rsidR="00215E6A" w:rsidRDefault="00215E6A">
      <w:r>
        <w:separator/>
      </w:r>
    </w:p>
  </w:footnote>
  <w:footnote w:type="continuationSeparator" w:id="0">
    <w:p w14:paraId="65E5F13C" w14:textId="77777777" w:rsidR="00215E6A" w:rsidRDefault="00215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BE8685" w14:textId="1AD648E2" w:rsidR="00143BEB" w:rsidRDefault="00143BE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94223B"/>
    <w:multiLevelType w:val="hybridMultilevel"/>
    <w:tmpl w:val="E1146BE8"/>
    <w:lvl w:ilvl="0" w:tplc="2B3C0992">
      <w:start w:val="1"/>
      <w:numFmt w:val="bullet"/>
      <w:lvlText w:val="●"/>
      <w:lvlJc w:val="left"/>
      <w:pPr>
        <w:ind w:left="720" w:hanging="360"/>
      </w:pPr>
    </w:lvl>
    <w:lvl w:ilvl="1" w:tplc="9FA62298">
      <w:start w:val="1"/>
      <w:numFmt w:val="bullet"/>
      <w:lvlText w:val="○"/>
      <w:lvlJc w:val="left"/>
      <w:pPr>
        <w:ind w:left="1440" w:hanging="360"/>
      </w:pPr>
    </w:lvl>
    <w:lvl w:ilvl="2" w:tplc="622004E0">
      <w:start w:val="1"/>
      <w:numFmt w:val="bullet"/>
      <w:lvlText w:val="■"/>
      <w:lvlJc w:val="left"/>
      <w:pPr>
        <w:ind w:left="2160" w:hanging="360"/>
      </w:pPr>
    </w:lvl>
    <w:lvl w:ilvl="3" w:tplc="5DB08904">
      <w:start w:val="1"/>
      <w:numFmt w:val="bullet"/>
      <w:lvlText w:val="●"/>
      <w:lvlJc w:val="left"/>
      <w:pPr>
        <w:ind w:left="2880" w:hanging="360"/>
      </w:pPr>
    </w:lvl>
    <w:lvl w:ilvl="4" w:tplc="0A501AA8">
      <w:start w:val="1"/>
      <w:numFmt w:val="bullet"/>
      <w:lvlText w:val="○"/>
      <w:lvlJc w:val="left"/>
      <w:pPr>
        <w:ind w:left="3600" w:hanging="360"/>
      </w:pPr>
    </w:lvl>
    <w:lvl w:ilvl="5" w:tplc="FB440AEC">
      <w:start w:val="1"/>
      <w:numFmt w:val="bullet"/>
      <w:lvlText w:val="■"/>
      <w:lvlJc w:val="left"/>
      <w:pPr>
        <w:ind w:left="4320" w:hanging="360"/>
      </w:pPr>
    </w:lvl>
    <w:lvl w:ilvl="6" w:tplc="5DBC571C">
      <w:start w:val="1"/>
      <w:numFmt w:val="bullet"/>
      <w:lvlText w:val="●"/>
      <w:lvlJc w:val="left"/>
      <w:pPr>
        <w:ind w:left="5040" w:hanging="360"/>
      </w:pPr>
    </w:lvl>
    <w:lvl w:ilvl="7" w:tplc="3A9E32CC">
      <w:start w:val="1"/>
      <w:numFmt w:val="bullet"/>
      <w:lvlText w:val="●"/>
      <w:lvlJc w:val="left"/>
      <w:pPr>
        <w:ind w:left="5760" w:hanging="360"/>
      </w:pPr>
    </w:lvl>
    <w:lvl w:ilvl="8" w:tplc="2E4A1468">
      <w:start w:val="1"/>
      <w:numFmt w:val="bullet"/>
      <w:lvlText w:val="●"/>
      <w:lvlJc w:val="left"/>
      <w:pPr>
        <w:ind w:left="6480" w:hanging="360"/>
      </w:pPr>
    </w:lvl>
  </w:abstractNum>
  <w:num w:numId="1" w16cid:durableId="6807421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BEB"/>
    <w:rsid w:val="00143BEB"/>
    <w:rsid w:val="00215E6A"/>
    <w:rsid w:val="002E59A3"/>
    <w:rsid w:val="00355019"/>
    <w:rsid w:val="00377F98"/>
    <w:rsid w:val="00452116"/>
    <w:rsid w:val="006E6A91"/>
    <w:rsid w:val="008868F6"/>
    <w:rsid w:val="00A04149"/>
    <w:rsid w:val="00AC1274"/>
    <w:rsid w:val="00AC6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7ED3C3"/>
  <w15:docId w15:val="{24CBDBEC-6F28-F248-8622-ED5C59CA6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68F6"/>
    <w:pPr>
      <w:tabs>
        <w:tab w:val="center" w:pos="4680"/>
        <w:tab w:val="right" w:pos="9360"/>
      </w:tabs>
    </w:pPr>
  </w:style>
  <w:style w:type="character" w:customStyle="1" w:styleId="HeaderChar">
    <w:name w:val="Header Char"/>
    <w:basedOn w:val="DefaultParagraphFont"/>
    <w:link w:val="Header"/>
    <w:uiPriority w:val="99"/>
    <w:rsid w:val="008868F6"/>
  </w:style>
  <w:style w:type="paragraph" w:styleId="Footer">
    <w:name w:val="footer"/>
    <w:basedOn w:val="Normal"/>
    <w:link w:val="FooterChar"/>
    <w:uiPriority w:val="99"/>
    <w:unhideWhenUsed/>
    <w:rsid w:val="008868F6"/>
    <w:pPr>
      <w:tabs>
        <w:tab w:val="center" w:pos="4680"/>
        <w:tab w:val="right" w:pos="9360"/>
      </w:tabs>
    </w:pPr>
  </w:style>
  <w:style w:type="character" w:customStyle="1" w:styleId="FooterChar">
    <w:name w:val="Footer Char"/>
    <w:basedOn w:val="DefaultParagraphFont"/>
    <w:link w:val="Footer"/>
    <w:uiPriority w:val="99"/>
    <w:rsid w:val="008868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847</Words>
  <Characters>4986</Characters>
  <Application>Microsoft Office Word</Application>
  <DocSecurity>0</DocSecurity>
  <Lines>92</Lines>
  <Paragraphs>40</Paragraphs>
  <ScaleCrop>false</ScaleCrop>
  <HeadingPairs>
    <vt:vector size="2" baseType="variant">
      <vt:variant>
        <vt:lpstr>Title</vt:lpstr>
      </vt:variant>
      <vt:variant>
        <vt:i4>1</vt:i4>
      </vt:variant>
    </vt:vector>
  </HeadingPairs>
  <TitlesOfParts>
    <vt:vector size="1" baseType="lpstr">
      <vt:lpstr>SCDES AI Governance Architecture — Restructuring Update</vt:lpstr>
    </vt:vector>
  </TitlesOfParts>
  <Manager/>
  <Company/>
  <LinksUpToDate>false</LinksUpToDate>
  <CharactersWithSpaces>5793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SCDES AI Governance Architecture — Restructuring Update</dc:title>
  <dc:subject/>
  <dc:creator>Brett Butz</dc:creator>
  <cp:keywords/>
  <dc:description/>
  <cp:lastModifiedBy>Brett Butz</cp:lastModifiedBy>
  <cp:revision>6</cp:revision>
  <dcterms:created xsi:type="dcterms:W3CDTF">2026-05-14T13:47:00Z</dcterms:created>
  <dcterms:modified xsi:type="dcterms:W3CDTF">2026-07-10T16:38:00Z</dcterms:modified>
  <cp:category/>
</cp:coreProperties>
</file>