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375EE" w14:textId="77777777" w:rsidR="0023496A" w:rsidRPr="0023496A" w:rsidRDefault="0023496A" w:rsidP="0023496A">
      <w:r w:rsidRPr="0023496A">
        <w:t>Understood. I’ll compile a complete technical framework for how Jan Olbrecht uses lactate testing and modeling to guide training in swimmers. This will include both energy system-level breakdowns and application by swimmer/event type, as well as training, recovery, and taper strategies. I’ll also include original source citations and any available visual aids or charts.</w:t>
      </w:r>
    </w:p>
    <w:p w14:paraId="101FE070" w14:textId="77777777" w:rsidR="0023496A" w:rsidRPr="0023496A" w:rsidRDefault="0023496A" w:rsidP="0023496A">
      <w:r w:rsidRPr="0023496A">
        <w:t>I’ll get started and update you when it’s ready.</w:t>
      </w:r>
    </w:p>
    <w:p w14:paraId="31F1EC46" w14:textId="77777777" w:rsidR="0023496A" w:rsidRPr="0023496A" w:rsidRDefault="0023496A" w:rsidP="0023496A">
      <w:pPr>
        <w:rPr>
          <w:b/>
          <w:bCs/>
        </w:rPr>
      </w:pPr>
      <w:proofErr w:type="spellStart"/>
      <w:r w:rsidRPr="0023496A">
        <w:rPr>
          <w:b/>
          <w:bCs/>
        </w:rPr>
        <w:t>Olbrecht’s</w:t>
      </w:r>
      <w:proofErr w:type="spellEnd"/>
      <w:r w:rsidRPr="0023496A">
        <w:rPr>
          <w:b/>
          <w:bCs/>
        </w:rPr>
        <w:t xml:space="preserve"> Lactate-Driven Swimmer Model</w:t>
      </w:r>
    </w:p>
    <w:p w14:paraId="29020D20" w14:textId="77777777" w:rsidR="0023496A" w:rsidRPr="0023496A" w:rsidRDefault="0023496A" w:rsidP="0023496A">
      <w:r w:rsidRPr="0023496A">
        <w:rPr>
          <w:b/>
          <w:bCs/>
        </w:rPr>
        <w:t>Lactate Testing &amp; Metabolic Profiling.</w:t>
      </w:r>
      <w:r w:rsidRPr="0023496A">
        <w:t xml:space="preserve"> Jan Olbrecht’s model is founded on systematic lactate testing. He stresses strict protocols (consistent </w:t>
      </w:r>
      <w:proofErr w:type="gramStart"/>
      <w:r w:rsidRPr="0023496A">
        <w:t>warm</w:t>
      </w:r>
      <w:r w:rsidRPr="0023496A">
        <w:noBreakHyphen/>
        <w:t>ups</w:t>
      </w:r>
      <w:proofErr w:type="gramEnd"/>
      <w:r w:rsidRPr="0023496A">
        <w:t xml:space="preserve">, nutrition, etc.) so that readings are comparable. Crucially, </w:t>
      </w:r>
      <w:proofErr w:type="spellStart"/>
      <w:r w:rsidRPr="0023496A">
        <w:t>Olbrecht</w:t>
      </w:r>
      <w:proofErr w:type="spellEnd"/>
      <w:r w:rsidRPr="0023496A">
        <w:t xml:space="preserve"> notes that identical post</w:t>
      </w:r>
      <w:r w:rsidRPr="0023496A">
        <w:noBreakHyphen/>
        <w:t xml:space="preserve">exercise lactate levels can arise from very different physiology – the same 4 mmol/L at two swim paces may reflect one athlete’s high VO₂ capacity vs. another’s high glycolytic output. To resolve this, he uses a metabolic simulation (based on Mader’s model) to back-calculate </w:t>
      </w:r>
      <w:r w:rsidRPr="0023496A">
        <w:rPr>
          <w:b/>
          <w:bCs/>
        </w:rPr>
        <w:t>aerobic capacity</w:t>
      </w:r>
      <w:r w:rsidRPr="0023496A">
        <w:t xml:space="preserve"> (essentially </w:t>
      </w:r>
      <w:proofErr w:type="spellStart"/>
      <w:r w:rsidRPr="0023496A">
        <w:t>VO₂max</w:t>
      </w:r>
      <w:proofErr w:type="spellEnd"/>
      <w:r w:rsidRPr="0023496A">
        <w:t xml:space="preserve">) and </w:t>
      </w:r>
      <w:r w:rsidRPr="0023496A">
        <w:rPr>
          <w:b/>
          <w:bCs/>
        </w:rPr>
        <w:t>anaerobic (glycolytic) capacity</w:t>
      </w:r>
      <w:r w:rsidRPr="0023496A">
        <w:t xml:space="preserve"> (</w:t>
      </w:r>
      <w:proofErr w:type="spellStart"/>
      <w:r w:rsidRPr="0023496A">
        <w:t>VLamax</w:t>
      </w:r>
      <w:proofErr w:type="spellEnd"/>
      <w:r w:rsidRPr="0023496A">
        <w:t>, the maximal lactate-production rate) from the lactate</w:t>
      </w:r>
      <w:r w:rsidRPr="0023496A">
        <w:noBreakHyphen/>
        <w:t xml:space="preserve">speed curve. In practice </w:t>
      </w:r>
      <w:proofErr w:type="spellStart"/>
      <w:r w:rsidRPr="0023496A">
        <w:t>Olbrecht</w:t>
      </w:r>
      <w:proofErr w:type="spellEnd"/>
      <w:r w:rsidRPr="0023496A">
        <w:t xml:space="preserve"> runs step</w:t>
      </w:r>
      <w:r w:rsidRPr="0023496A">
        <w:noBreakHyphen/>
        <w:t xml:space="preserve">tests (e.g. multiple 100–400m repeats with blood samples) and fits the curve. The model then yields each swimmer’s </w:t>
      </w:r>
      <w:proofErr w:type="spellStart"/>
      <w:r w:rsidRPr="0023496A">
        <w:t>VO₂max</w:t>
      </w:r>
      <w:proofErr w:type="spellEnd"/>
      <w:r w:rsidRPr="0023496A">
        <w:t xml:space="preserve"> and </w:t>
      </w:r>
      <w:proofErr w:type="spellStart"/>
      <w:r w:rsidRPr="0023496A">
        <w:t>VLamax</w:t>
      </w:r>
      <w:proofErr w:type="spellEnd"/>
      <w:r w:rsidRPr="0023496A">
        <w:t>; these two values “generate” the observed lactate</w:t>
      </w:r>
      <w:r w:rsidRPr="0023496A">
        <w:noBreakHyphen/>
        <w:t>speed relation. In short, lactate tests become a window into the two “drivers” of performance (oxidative vs. glycolytic), which in turn define how workouts will stress the athlete.</w:t>
      </w:r>
    </w:p>
    <w:p w14:paraId="4EBE5A58" w14:textId="77777777" w:rsidR="0023496A" w:rsidRPr="0023496A" w:rsidRDefault="0023496A" w:rsidP="0023496A">
      <w:r w:rsidRPr="0023496A">
        <w:rPr>
          <w:b/>
          <w:bCs/>
        </w:rPr>
        <w:t>Energy Systems Training.</w:t>
      </w:r>
      <w:r w:rsidRPr="0023496A">
        <w:t xml:space="preserve"> </w:t>
      </w:r>
      <w:proofErr w:type="spellStart"/>
      <w:r w:rsidRPr="0023496A">
        <w:t>Olbrecht</w:t>
      </w:r>
      <w:proofErr w:type="spellEnd"/>
      <w:r w:rsidRPr="0023496A">
        <w:t xml:space="preserve"> treats the three energy systems separately when designing workouts. He emphasizes that </w:t>
      </w:r>
      <w:r w:rsidRPr="0023496A">
        <w:rPr>
          <w:b/>
          <w:bCs/>
        </w:rPr>
        <w:t>aerobic (oxidative)</w:t>
      </w:r>
      <w:r w:rsidRPr="0023496A">
        <w:t xml:space="preserve"> training – long, low</w:t>
      </w:r>
      <w:r w:rsidRPr="0023496A">
        <w:noBreakHyphen/>
        <w:t xml:space="preserve">intensity volume – should dominate overall workload (often ~80% of volume), because it builds mitochondrial content and endurance without excessive fatigue. For example, he considers “low intensity” to be only 55–70% of </w:t>
      </w:r>
      <w:proofErr w:type="spellStart"/>
      <w:r w:rsidRPr="0023496A">
        <w:t>VO₂max</w:t>
      </w:r>
      <w:proofErr w:type="spellEnd"/>
      <w:r w:rsidRPr="0023496A">
        <w:t xml:space="preserve"> – well below traditional threshold levels – and uses large volumes of easy swimming (long intervals or continuous swims) to raise </w:t>
      </w:r>
      <w:proofErr w:type="spellStart"/>
      <w:r w:rsidRPr="0023496A">
        <w:t>VO₂max</w:t>
      </w:r>
      <w:proofErr w:type="spellEnd"/>
      <w:r w:rsidRPr="0023496A">
        <w:t xml:space="preserve"> and recovery capacity. By contrast, </w:t>
      </w:r>
      <w:r w:rsidRPr="0023496A">
        <w:rPr>
          <w:b/>
          <w:bCs/>
        </w:rPr>
        <w:t>anaerobic glycolytic</w:t>
      </w:r>
      <w:r w:rsidRPr="0023496A">
        <w:t xml:space="preserve"> workouts are used sparingly and targeted. Shorter high</w:t>
      </w:r>
      <w:r w:rsidRPr="0023496A">
        <w:noBreakHyphen/>
        <w:t xml:space="preserve">intensity sets (e.g. repeated 200–400m intervals at 4–8 mmol/L lactate) train the </w:t>
      </w:r>
      <w:proofErr w:type="spellStart"/>
      <w:r w:rsidRPr="0023496A">
        <w:t>VLamax</w:t>
      </w:r>
      <w:proofErr w:type="spellEnd"/>
      <w:r w:rsidRPr="0023496A">
        <w:t xml:space="preserve"> system and lactate tolerance. </w:t>
      </w:r>
      <w:proofErr w:type="spellStart"/>
      <w:r w:rsidRPr="0023496A">
        <w:t>Olbrecht</w:t>
      </w:r>
      <w:proofErr w:type="spellEnd"/>
      <w:r w:rsidRPr="0023496A">
        <w:t xml:space="preserve"> notes that fast</w:t>
      </w:r>
      <w:r w:rsidRPr="0023496A">
        <w:noBreakHyphen/>
        <w:t xml:space="preserve">twitch fibers respond best to such hard </w:t>
      </w:r>
      <w:proofErr w:type="gramStart"/>
      <w:r w:rsidRPr="0023496A">
        <w:t>efforts, but</w:t>
      </w:r>
      <w:proofErr w:type="gramEnd"/>
      <w:r w:rsidRPr="0023496A">
        <w:t xml:space="preserve"> warns that too much high</w:t>
      </w:r>
      <w:r w:rsidRPr="0023496A">
        <w:noBreakHyphen/>
        <w:t>intensity will “break down the body too much and impede super</w:t>
      </w:r>
      <w:r w:rsidRPr="0023496A">
        <w:noBreakHyphen/>
        <w:t xml:space="preserve">compensation”. </w:t>
      </w:r>
      <w:proofErr w:type="gramStart"/>
      <w:r w:rsidRPr="0023496A">
        <w:t>Thus</w:t>
      </w:r>
      <w:proofErr w:type="gramEnd"/>
      <w:r w:rsidRPr="0023496A">
        <w:t xml:space="preserve"> these sessions are limited in number (for example, a few hard </w:t>
      </w:r>
      <w:proofErr w:type="gramStart"/>
      <w:r w:rsidRPr="0023496A">
        <w:t>lactate</w:t>
      </w:r>
      <w:proofErr w:type="gramEnd"/>
      <w:r w:rsidRPr="0023496A">
        <w:t xml:space="preserve"> sets per week) to raise glycolytic capacity without unduly hampering recovery. Finally, </w:t>
      </w:r>
      <w:r w:rsidRPr="0023496A">
        <w:rPr>
          <w:b/>
          <w:bCs/>
        </w:rPr>
        <w:t xml:space="preserve">anaerobic </w:t>
      </w:r>
      <w:proofErr w:type="spellStart"/>
      <w:r w:rsidRPr="0023496A">
        <w:rPr>
          <w:b/>
          <w:bCs/>
        </w:rPr>
        <w:t>alactic</w:t>
      </w:r>
      <w:proofErr w:type="spellEnd"/>
      <w:r w:rsidRPr="0023496A">
        <w:rPr>
          <w:b/>
          <w:bCs/>
        </w:rPr>
        <w:t xml:space="preserve"> (ATP</w:t>
      </w:r>
      <w:r w:rsidRPr="0023496A">
        <w:rPr>
          <w:b/>
          <w:bCs/>
        </w:rPr>
        <w:noBreakHyphen/>
        <w:t>CP)</w:t>
      </w:r>
      <w:r w:rsidRPr="0023496A">
        <w:t xml:space="preserve"> work focuses on maximal speed and power. These are very short (&lt;10–15</w:t>
      </w:r>
      <w:r w:rsidRPr="0023496A">
        <w:rPr>
          <w:rFonts w:ascii="Arial" w:hAnsi="Arial" w:cs="Arial"/>
        </w:rPr>
        <w:t> </w:t>
      </w:r>
      <w:r w:rsidRPr="0023496A">
        <w:t>s) all</w:t>
      </w:r>
      <w:r w:rsidRPr="0023496A">
        <w:noBreakHyphen/>
        <w:t xml:space="preserve">out sprints (dives, flying 25s, etc.) with full recovery between reps. </w:t>
      </w:r>
      <w:proofErr w:type="spellStart"/>
      <w:r w:rsidRPr="0023496A">
        <w:t>Olbrecht</w:t>
      </w:r>
      <w:proofErr w:type="spellEnd"/>
      <w:r w:rsidRPr="0023496A">
        <w:t xml:space="preserve"> implies that developing pure speed (Anaerobic Power) is crucial for sprinters, and he notes that sprinters </w:t>
      </w:r>
      <w:r w:rsidRPr="0023496A">
        <w:rPr>
          <w:rFonts w:ascii="Aptos" w:hAnsi="Aptos" w:cs="Aptos"/>
        </w:rPr>
        <w:t>“</w:t>
      </w:r>
      <w:r w:rsidRPr="0023496A">
        <w:t xml:space="preserve">will require </w:t>
      </w:r>
      <w:r w:rsidRPr="0023496A">
        <w:lastRenderedPageBreak/>
        <w:t>longer rest to recover from high volumes of high</w:t>
      </w:r>
      <w:r w:rsidRPr="0023496A">
        <w:noBreakHyphen/>
        <w:t>intensity anaerobic work</w:t>
      </w:r>
      <w:r w:rsidRPr="0023496A">
        <w:rPr>
          <w:rFonts w:ascii="Aptos" w:hAnsi="Aptos" w:cs="Aptos"/>
        </w:rPr>
        <w:t>”</w:t>
      </w:r>
      <w:r w:rsidRPr="0023496A">
        <w:t>. In practice, sprinter programs include frequent short sprints (e.g. 4</w:t>
      </w:r>
      <w:r w:rsidRPr="0023496A">
        <w:rPr>
          <w:rFonts w:ascii="Aptos" w:hAnsi="Aptos" w:cs="Aptos"/>
        </w:rPr>
        <w:t>–</w:t>
      </w:r>
      <w:r w:rsidRPr="0023496A">
        <w:t>10</w:t>
      </w:r>
      <w:r w:rsidRPr="0023496A">
        <w:rPr>
          <w:rFonts w:ascii="Aptos" w:hAnsi="Aptos" w:cs="Aptos"/>
        </w:rPr>
        <w:t>×</w:t>
      </w:r>
      <w:r w:rsidRPr="0023496A">
        <w:t>25m all</w:t>
      </w:r>
      <w:r w:rsidRPr="0023496A">
        <w:noBreakHyphen/>
        <w:t>out with long rest), whereas distance programs may include far fewer of these.</w:t>
      </w:r>
    </w:p>
    <w:p w14:paraId="779CB403" w14:textId="77777777" w:rsidR="0023496A" w:rsidRPr="0023496A" w:rsidRDefault="0023496A" w:rsidP="0023496A">
      <w:pPr>
        <w:numPr>
          <w:ilvl w:val="0"/>
          <w:numId w:val="1"/>
        </w:numPr>
      </w:pPr>
      <w:r w:rsidRPr="0023496A">
        <w:rPr>
          <w:b/>
          <w:bCs/>
        </w:rPr>
        <w:t>Aerobic (Oxidative):</w:t>
      </w:r>
      <w:r w:rsidRPr="0023496A">
        <w:t xml:space="preserve"> Build </w:t>
      </w:r>
      <w:proofErr w:type="spellStart"/>
      <w:r w:rsidRPr="0023496A">
        <w:t>VO₂max</w:t>
      </w:r>
      <w:proofErr w:type="spellEnd"/>
      <w:r w:rsidRPr="0023496A">
        <w:t xml:space="preserve"> and endurance via high-volume, low-intensity training. </w:t>
      </w:r>
      <w:proofErr w:type="spellStart"/>
      <w:r w:rsidRPr="0023496A">
        <w:t>Olbrecht</w:t>
      </w:r>
      <w:proofErr w:type="spellEnd"/>
      <w:r w:rsidRPr="0023496A">
        <w:t xml:space="preserve"> prescribes long intervals or continuous swims well below lactate threshold (≈55–70% </w:t>
      </w:r>
      <w:proofErr w:type="spellStart"/>
      <w:r w:rsidRPr="0023496A">
        <w:t>VO₂max</w:t>
      </w:r>
      <w:proofErr w:type="spellEnd"/>
      <w:r w:rsidRPr="0023496A">
        <w:t xml:space="preserve">). Research </w:t>
      </w:r>
      <w:proofErr w:type="gramStart"/>
      <w:r w:rsidRPr="0023496A">
        <w:t>agrees</w:t>
      </w:r>
      <w:proofErr w:type="gramEnd"/>
      <w:r w:rsidRPr="0023496A">
        <w:t xml:space="preserve"> top athletes train ~80% of volume below LT. These sessions (e.g. 1–2h moderate swims) raise mitochondrial density and speed recovery.</w:t>
      </w:r>
    </w:p>
    <w:p w14:paraId="51B2D352" w14:textId="77777777" w:rsidR="0023496A" w:rsidRPr="0023496A" w:rsidRDefault="0023496A" w:rsidP="0023496A">
      <w:pPr>
        <w:numPr>
          <w:ilvl w:val="0"/>
          <w:numId w:val="1"/>
        </w:numPr>
      </w:pPr>
      <w:r w:rsidRPr="0023496A">
        <w:rPr>
          <w:b/>
          <w:bCs/>
        </w:rPr>
        <w:t>Anaerobic Lactic (Glycolytic):</w:t>
      </w:r>
      <w:r w:rsidRPr="0023496A">
        <w:t xml:space="preserve"> Train </w:t>
      </w:r>
      <w:proofErr w:type="spellStart"/>
      <w:r w:rsidRPr="0023496A">
        <w:t>VLamax</w:t>
      </w:r>
      <w:proofErr w:type="spellEnd"/>
      <w:r w:rsidRPr="0023496A">
        <w:t xml:space="preserve"> and lactate tolerance with high-intensity repeats. Typical workouts are repeated 100–400m at strong pace (producing ≥4–8</w:t>
      </w:r>
      <w:r w:rsidRPr="0023496A">
        <w:rPr>
          <w:rFonts w:ascii="Arial" w:hAnsi="Arial" w:cs="Arial"/>
        </w:rPr>
        <w:t> </w:t>
      </w:r>
      <w:r w:rsidRPr="0023496A">
        <w:t xml:space="preserve">mmol/L blood lactate), with shorter rests. </w:t>
      </w:r>
      <w:proofErr w:type="spellStart"/>
      <w:r w:rsidRPr="0023496A">
        <w:t>Olbrecht</w:t>
      </w:r>
      <w:proofErr w:type="spellEnd"/>
      <w:r w:rsidRPr="0023496A">
        <w:t xml:space="preserve"> stresses fast</w:t>
      </w:r>
      <w:r w:rsidRPr="0023496A">
        <w:noBreakHyphen/>
        <w:t xml:space="preserve">twitch fibers respond to this </w:t>
      </w:r>
      <w:proofErr w:type="gramStart"/>
      <w:r w:rsidRPr="0023496A">
        <w:t>stimulus, but</w:t>
      </w:r>
      <w:proofErr w:type="gramEnd"/>
      <w:r w:rsidRPr="0023496A">
        <w:t xml:space="preserve"> keeps the overall proportion small.</w:t>
      </w:r>
    </w:p>
    <w:p w14:paraId="5461D0EC" w14:textId="77777777" w:rsidR="0023496A" w:rsidRPr="0023496A" w:rsidRDefault="0023496A" w:rsidP="0023496A">
      <w:pPr>
        <w:numPr>
          <w:ilvl w:val="0"/>
          <w:numId w:val="1"/>
        </w:numPr>
      </w:pPr>
      <w:r w:rsidRPr="0023496A">
        <w:rPr>
          <w:b/>
          <w:bCs/>
        </w:rPr>
        <w:t xml:space="preserve">Anaerobic </w:t>
      </w:r>
      <w:proofErr w:type="spellStart"/>
      <w:r w:rsidRPr="0023496A">
        <w:rPr>
          <w:b/>
          <w:bCs/>
        </w:rPr>
        <w:t>Alactic</w:t>
      </w:r>
      <w:proofErr w:type="spellEnd"/>
      <w:r w:rsidRPr="0023496A">
        <w:rPr>
          <w:b/>
          <w:bCs/>
        </w:rPr>
        <w:t xml:space="preserve"> (ATP</w:t>
      </w:r>
      <w:r w:rsidRPr="0023496A">
        <w:rPr>
          <w:b/>
          <w:bCs/>
        </w:rPr>
        <w:noBreakHyphen/>
        <w:t>CP):</w:t>
      </w:r>
      <w:r w:rsidRPr="0023496A">
        <w:t xml:space="preserve"> Develop sprint power with very short maximal efforts (&lt;10–15s) and full recovery. These sessions boost </w:t>
      </w:r>
      <w:proofErr w:type="gramStart"/>
      <w:r w:rsidRPr="0023496A">
        <w:t>start</w:t>
      </w:r>
      <w:proofErr w:type="gramEnd"/>
      <w:r w:rsidRPr="0023496A">
        <w:t xml:space="preserve"> speed and explosiveness. </w:t>
      </w:r>
      <w:proofErr w:type="spellStart"/>
      <w:r w:rsidRPr="0023496A">
        <w:t>Olbrecht</w:t>
      </w:r>
      <w:proofErr w:type="spellEnd"/>
      <w:r w:rsidRPr="0023496A">
        <w:t xml:space="preserve"> notes that sprinters rely on this work and need ample rest afterwards.</w:t>
      </w:r>
    </w:p>
    <w:p w14:paraId="4798C94C" w14:textId="77777777" w:rsidR="0023496A" w:rsidRPr="0023496A" w:rsidRDefault="0023496A" w:rsidP="0023496A">
      <w:r w:rsidRPr="0023496A">
        <w:rPr>
          <w:b/>
          <w:bCs/>
        </w:rPr>
        <w:t>Swimmer Types &amp; Events.</w:t>
      </w:r>
      <w:r w:rsidRPr="0023496A">
        <w:t xml:space="preserve"> </w:t>
      </w:r>
      <w:proofErr w:type="spellStart"/>
      <w:r w:rsidRPr="0023496A">
        <w:t>Olbrecht</w:t>
      </w:r>
      <w:proofErr w:type="spellEnd"/>
      <w:r w:rsidRPr="0023496A">
        <w:t xml:space="preserve"> applies these principles according to event specialty. He advocates profiling each swimmer’s aerobic vs anaerobic capacities and tailoring emphasis accordingly. For example, a swimmer with high aerobic but low anaerobic capacity typically excels at distance, so their program emphasizes volume and threshold work; conversely, a high</w:t>
      </w:r>
      <w:r w:rsidRPr="0023496A">
        <w:noBreakHyphen/>
        <w:t>anaerobic athlete favors sprint-type training. In qualitative terms:</w:t>
      </w:r>
    </w:p>
    <w:p w14:paraId="4B6F4119" w14:textId="77777777" w:rsidR="0023496A" w:rsidRPr="0023496A" w:rsidRDefault="0023496A" w:rsidP="0023496A">
      <w:pPr>
        <w:numPr>
          <w:ilvl w:val="0"/>
          <w:numId w:val="2"/>
        </w:numPr>
      </w:pPr>
      <w:r w:rsidRPr="0023496A">
        <w:rPr>
          <w:b/>
          <w:bCs/>
        </w:rPr>
        <w:t>Sprinters (50–100m):</w:t>
      </w:r>
      <w:r w:rsidRPr="0023496A">
        <w:t xml:space="preserve"> Focus on Anaerobic Power/Capacity. Training includes maximal sprints, short lactate intervals, and starts/power work. Volume is relatively low. </w:t>
      </w:r>
      <w:proofErr w:type="spellStart"/>
      <w:r w:rsidRPr="0023496A">
        <w:t>Olbrecht’s</w:t>
      </w:r>
      <w:proofErr w:type="spellEnd"/>
      <w:r w:rsidRPr="0023496A">
        <w:t xml:space="preserve"> model implies sprinters will “come down” (reduce volume) more in taper, since their work is highly intense and demands recovery.</w:t>
      </w:r>
    </w:p>
    <w:p w14:paraId="062149C8" w14:textId="77777777" w:rsidR="0023496A" w:rsidRPr="0023496A" w:rsidRDefault="0023496A" w:rsidP="0023496A">
      <w:pPr>
        <w:numPr>
          <w:ilvl w:val="0"/>
          <w:numId w:val="2"/>
        </w:numPr>
      </w:pPr>
      <w:r w:rsidRPr="0023496A">
        <w:rPr>
          <w:b/>
          <w:bCs/>
        </w:rPr>
        <w:t>Mid</w:t>
      </w:r>
      <w:r w:rsidRPr="0023496A">
        <w:rPr>
          <w:b/>
          <w:bCs/>
        </w:rPr>
        <w:noBreakHyphen/>
        <w:t>distance (200–400m):</w:t>
      </w:r>
      <w:r w:rsidRPr="0023496A">
        <w:t xml:space="preserve"> Balanced approach. Workouts combine threshold/</w:t>
      </w:r>
      <w:proofErr w:type="spellStart"/>
      <w:r w:rsidRPr="0023496A">
        <w:t>VO₂max</w:t>
      </w:r>
      <w:proofErr w:type="spellEnd"/>
      <w:r w:rsidRPr="0023496A">
        <w:t xml:space="preserve"> sets with some sprint and lactate sets. For instance, </w:t>
      </w:r>
      <w:proofErr w:type="spellStart"/>
      <w:r w:rsidRPr="0023496A">
        <w:t>VO₂max</w:t>
      </w:r>
      <w:proofErr w:type="spellEnd"/>
      <w:r w:rsidRPr="0023496A">
        <w:t xml:space="preserve"> repeats (3–5 min intervals) raise aerobic power, while occasional 50–100m sprints maintain speed. Periodization may alternate blocks emphasizing aerobic capacity vs. anaerobic capacity.</w:t>
      </w:r>
    </w:p>
    <w:p w14:paraId="46182E23" w14:textId="77777777" w:rsidR="0023496A" w:rsidRPr="0023496A" w:rsidRDefault="0023496A" w:rsidP="0023496A">
      <w:pPr>
        <w:numPr>
          <w:ilvl w:val="0"/>
          <w:numId w:val="2"/>
        </w:numPr>
      </w:pPr>
      <w:r w:rsidRPr="0023496A">
        <w:rPr>
          <w:b/>
          <w:bCs/>
        </w:rPr>
        <w:t>Distance (800–1500m+):</w:t>
      </w:r>
      <w:r w:rsidRPr="0023496A">
        <w:t xml:space="preserve"> Emphasize Aerobic Capacity. Long intervals (e.g. 800m repeats), high mileage, and threshold swims dominate. Lactate work is included but less frequently. Importantly, distance swimmers must maintain a high training volume even through taper, as </w:t>
      </w:r>
      <w:proofErr w:type="spellStart"/>
      <w:r w:rsidRPr="0023496A">
        <w:t>Olbrecht</w:t>
      </w:r>
      <w:proofErr w:type="spellEnd"/>
      <w:r w:rsidRPr="0023496A">
        <w:t xml:space="preserve"> notes distance swimmers “‘come down’ less” than sprinters – they continue substantial aerobic work to preserve conditioning.</w:t>
      </w:r>
    </w:p>
    <w:p w14:paraId="28AEBC33" w14:textId="77777777" w:rsidR="0023496A" w:rsidRPr="0023496A" w:rsidRDefault="0023496A" w:rsidP="0023496A">
      <w:proofErr w:type="spellStart"/>
      <w:r w:rsidRPr="0023496A">
        <w:lastRenderedPageBreak/>
        <w:t>Olbrecht’s</w:t>
      </w:r>
      <w:proofErr w:type="spellEnd"/>
      <w:r w:rsidRPr="0023496A">
        <w:t xml:space="preserve"> book even provides behavioral “profiles” for these types, indicating how each </w:t>
      </w:r>
      <w:proofErr w:type="gramStart"/>
      <w:r w:rsidRPr="0023496A">
        <w:t>responds</w:t>
      </w:r>
      <w:proofErr w:type="gramEnd"/>
      <w:r w:rsidRPr="0023496A">
        <w:t xml:space="preserve"> to training and taper. Coaches can “label” a swimmer by their </w:t>
      </w:r>
      <w:proofErr w:type="spellStart"/>
      <w:r w:rsidRPr="0023496A">
        <w:t>VO₂max</w:t>
      </w:r>
      <w:proofErr w:type="spellEnd"/>
      <w:r w:rsidRPr="0023496A">
        <w:t>/</w:t>
      </w:r>
      <w:proofErr w:type="spellStart"/>
      <w:r w:rsidRPr="0023496A">
        <w:t>VLamax</w:t>
      </w:r>
      <w:proofErr w:type="spellEnd"/>
      <w:r w:rsidRPr="0023496A">
        <w:t xml:space="preserve"> quadrant and draw clear training messages. For instance, a swimmer with low anaerobic capacity (a classic distance type) will improve little from short sprint sets but will absorb large volumes; such athletes recover quickly and dislike high-intensity repeats. In contrast, a high</w:t>
      </w:r>
      <w:r w:rsidRPr="0023496A">
        <w:noBreakHyphen/>
        <w:t>anaerobic swimmer may excel at sprints but struggle in long races, requiring more rest and speed work.</w:t>
      </w:r>
    </w:p>
    <w:p w14:paraId="5276AEF1" w14:textId="77777777" w:rsidR="0023496A" w:rsidRPr="0023496A" w:rsidRDefault="0023496A" w:rsidP="0023496A">
      <w:r w:rsidRPr="0023496A">
        <w:rPr>
          <w:b/>
          <w:bCs/>
        </w:rPr>
        <w:t>Recovery, Regeneration and Tapering.</w:t>
      </w:r>
      <w:r w:rsidRPr="0023496A">
        <w:t xml:space="preserve"> A cornerstone of </w:t>
      </w:r>
      <w:proofErr w:type="spellStart"/>
      <w:r w:rsidRPr="0023496A">
        <w:t>Olbrecht’s</w:t>
      </w:r>
      <w:proofErr w:type="spellEnd"/>
      <w:r w:rsidRPr="0023496A">
        <w:t xml:space="preserve"> method is careful recovery planning. He quantifies how different workouts require different recovery: for example, a short anaerobic set of 150m all-out may require ~2 days’ supercompensation, whereas a long 600m intensive set can need 3–4 days. In general, each hard phase is followed by a “regeneration” period. </w:t>
      </w:r>
      <w:proofErr w:type="spellStart"/>
      <w:r w:rsidRPr="0023496A">
        <w:t>Olbrecht</w:t>
      </w:r>
      <w:proofErr w:type="spellEnd"/>
      <w:r w:rsidRPr="0023496A">
        <w:t xml:space="preserve"> typically groups training into ~3-week blocks separated by one easy (regeneration) week. During regeneration, moderate aerobic work continues (not </w:t>
      </w:r>
      <w:proofErr w:type="gramStart"/>
      <w:r w:rsidRPr="0023496A">
        <w:t>complete</w:t>
      </w:r>
      <w:proofErr w:type="gramEnd"/>
      <w:r w:rsidRPr="0023496A">
        <w:t xml:space="preserve"> rest) to solidify gains. He explicitly warns: </w:t>
      </w:r>
      <w:r w:rsidRPr="0023496A">
        <w:rPr>
          <w:i/>
          <w:iCs/>
        </w:rPr>
        <w:t>“When training is too hard and/or too long, it will break down the body… and impede supercompensation.”</w:t>
      </w:r>
      <w:r w:rsidRPr="0023496A">
        <w:t xml:space="preserve"> </w:t>
      </w:r>
      <w:proofErr w:type="gramStart"/>
      <w:r w:rsidRPr="0023496A">
        <w:t>Thus</w:t>
      </w:r>
      <w:proofErr w:type="gramEnd"/>
      <w:r w:rsidRPr="0023496A">
        <w:t xml:space="preserve"> adequate rest (active or passive) is essential.</w:t>
      </w:r>
    </w:p>
    <w:p w14:paraId="2E223928" w14:textId="77777777" w:rsidR="0023496A" w:rsidRPr="0023496A" w:rsidRDefault="0023496A" w:rsidP="0023496A">
      <w:r w:rsidRPr="0023496A">
        <w:rPr>
          <w:i/>
          <w:iCs/>
        </w:rPr>
        <w:t xml:space="preserve">Figure: </w:t>
      </w:r>
      <w:proofErr w:type="spellStart"/>
      <w:r w:rsidRPr="0023496A">
        <w:rPr>
          <w:i/>
          <w:iCs/>
        </w:rPr>
        <w:t>Olbrecht’s</w:t>
      </w:r>
      <w:proofErr w:type="spellEnd"/>
      <w:r w:rsidRPr="0023496A">
        <w:rPr>
          <w:i/>
          <w:iCs/>
        </w:rPr>
        <w:t xml:space="preserve"> adaptation curve (from Science of Winning Fig.3) shows how a new training stimulus elicits rapid gains in weeks 1–2 (“fast adaptation”), then plateaus by ~6 weeks. After ~6 weeks the same load yields no further gain without change.</w:t>
      </w:r>
    </w:p>
    <w:p w14:paraId="71F772B1" w14:textId="77777777" w:rsidR="0023496A" w:rsidRPr="0023496A" w:rsidRDefault="0023496A" w:rsidP="0023496A">
      <w:r w:rsidRPr="0023496A">
        <w:t xml:space="preserve">Importantly, </w:t>
      </w:r>
      <w:proofErr w:type="spellStart"/>
      <w:r w:rsidRPr="0023496A">
        <w:t>Olbrecht</w:t>
      </w:r>
      <w:proofErr w:type="spellEnd"/>
      <w:r w:rsidRPr="0023496A">
        <w:t xml:space="preserve"> designs the taper carefully. He notes taper cannot be a sudden stop – if volume “falls too low there is a danger of lost conditioning”. In practice he often inserts a “mixed” block immediately before taper: roughly 2–3 weeks in which all systems are trained in rotation (e.g. aerobic, VO₂, anaerobic). This allows early supercompensation during that block, enabling a shorter taper. </w:t>
      </w:r>
      <w:proofErr w:type="spellStart"/>
      <w:r w:rsidRPr="0023496A">
        <w:t>Olbrecht</w:t>
      </w:r>
      <w:proofErr w:type="spellEnd"/>
      <w:r w:rsidRPr="0023496A">
        <w:t xml:space="preserve"> writes: </w:t>
      </w:r>
      <w:r w:rsidRPr="0023496A">
        <w:rPr>
          <w:i/>
          <w:iCs/>
        </w:rPr>
        <w:t>“Immediately prior to the taper weeks there is a 3-week block where all training modes are included… This inclusion also allows the taper to be shorter as supercompensation will start to occur during the ‘cycled’ weeks.”</w:t>
      </w:r>
      <w:r w:rsidRPr="0023496A">
        <w:t xml:space="preserve">. Finally, his taper typically lasts 1–2 weeks (often longer for endurance types) with gradually reduced volume and maintained intensity. He even advises slightly lowering both volume and intensity at the end of each </w:t>
      </w:r>
      <w:proofErr w:type="gramStart"/>
      <w:r w:rsidRPr="0023496A">
        <w:t>block</w:t>
      </w:r>
      <w:proofErr w:type="gramEnd"/>
      <w:r w:rsidRPr="0023496A">
        <w:t xml:space="preserve"> so the next cycle starts fresh.</w:t>
      </w:r>
    </w:p>
    <w:p w14:paraId="3CF7F539" w14:textId="77777777" w:rsidR="0023496A" w:rsidRPr="0023496A" w:rsidRDefault="0023496A" w:rsidP="0023496A">
      <w:r w:rsidRPr="0023496A">
        <w:rPr>
          <w:b/>
          <w:bCs/>
        </w:rPr>
        <w:t>Training Zones &amp; Periodization.</w:t>
      </w:r>
      <w:r w:rsidRPr="0023496A">
        <w:t xml:space="preserve"> </w:t>
      </w:r>
      <w:proofErr w:type="spellStart"/>
      <w:r w:rsidRPr="0023496A">
        <w:t>Olbrecht</w:t>
      </w:r>
      <w:proofErr w:type="spellEnd"/>
      <w:r w:rsidRPr="0023496A">
        <w:t xml:space="preserve"> defines training intensities by metabolic effect rather than arbitrary heart</w:t>
      </w:r>
      <w:r w:rsidRPr="0023496A">
        <w:rPr>
          <w:rFonts w:ascii="Cambria Math" w:hAnsi="Cambria Math" w:cs="Cambria Math"/>
        </w:rPr>
        <w:t>‐</w:t>
      </w:r>
      <w:r w:rsidRPr="0023496A">
        <w:t xml:space="preserve">rate zones. He often uses terms like </w:t>
      </w:r>
      <w:r w:rsidRPr="0023496A">
        <w:rPr>
          <w:i/>
          <w:iCs/>
        </w:rPr>
        <w:t>Aerobic Capacity</w:t>
      </w:r>
      <w:r w:rsidRPr="0023496A">
        <w:t xml:space="preserve">, </w:t>
      </w:r>
      <w:r w:rsidRPr="0023496A">
        <w:rPr>
          <w:i/>
          <w:iCs/>
        </w:rPr>
        <w:t>Aerobic Power</w:t>
      </w:r>
      <w:r w:rsidRPr="0023496A">
        <w:t xml:space="preserve">, </w:t>
      </w:r>
      <w:r w:rsidRPr="0023496A">
        <w:rPr>
          <w:i/>
          <w:iCs/>
        </w:rPr>
        <w:t>Anaerobic Capacity</w:t>
      </w:r>
      <w:r w:rsidRPr="0023496A">
        <w:t xml:space="preserve">, and </w:t>
      </w:r>
      <w:r w:rsidRPr="0023496A">
        <w:rPr>
          <w:i/>
          <w:iCs/>
        </w:rPr>
        <w:t>Anaerobic Power</w:t>
      </w:r>
      <w:r w:rsidRPr="0023496A">
        <w:t xml:space="preserve"> for phases (as seen in his periodization examples). For example, an “Aerobic Capacity” zone would be a long set yielding ~1–3 mmol/L lactate, whereas “Anaerobic Capacity” work might target ~6–8 mmol/L. In practice, coaches use the lactate test data to set paces: speeds at 2, 3, 4 mmol/L (or corresponding heart rates) become benchmarks for different workout types.</w:t>
      </w:r>
    </w:p>
    <w:p w14:paraId="0F876E8A" w14:textId="77777777" w:rsidR="0023496A" w:rsidRPr="0023496A" w:rsidRDefault="0023496A" w:rsidP="0023496A">
      <w:r w:rsidRPr="0023496A">
        <w:lastRenderedPageBreak/>
        <w:t>These zones then guide training prescriptions. Low</w:t>
      </w:r>
      <w:r w:rsidRPr="0023496A">
        <w:noBreakHyphen/>
        <w:t>zone (recovery/aerobic) workouts dominate the schedule (often &gt;70% of sessions). Threshold/VO₂ sets occupy a smaller portion, and true high</w:t>
      </w:r>
      <w:r w:rsidRPr="0023496A">
        <w:noBreakHyphen/>
        <w:t xml:space="preserve">lactate sets only a few percent. </w:t>
      </w:r>
      <w:proofErr w:type="spellStart"/>
      <w:r w:rsidRPr="0023496A">
        <w:t>Olbrecht’s</w:t>
      </w:r>
      <w:proofErr w:type="spellEnd"/>
      <w:r w:rsidRPr="0023496A">
        <w:t xml:space="preserve"> periodization breaks the season into blocks emphasizing particular zones. For instance, a macrocycle might include a 3-week “Aerobic Capacity” block (very high volume, low intensity), followed by a “VO₂” block (moderate volume, higher intensity), then an “Anaerobic Capacity” block (intense lactate work). After each block a short regeneration week resets the body. The composition of each block (duration, number of sessions) is individualized by the swimmer’s needs and calendar.</w:t>
      </w:r>
    </w:p>
    <w:p w14:paraId="59A86E03" w14:textId="77777777" w:rsidR="0023496A" w:rsidRPr="0023496A" w:rsidRDefault="0023496A" w:rsidP="0023496A">
      <w:r w:rsidRPr="0023496A">
        <w:t xml:space="preserve">Thus, in software or practice, one would </w:t>
      </w:r>
      <w:r w:rsidRPr="0023496A">
        <w:rPr>
          <w:b/>
          <w:bCs/>
        </w:rPr>
        <w:t xml:space="preserve">input the lactate-test–derived </w:t>
      </w:r>
      <w:proofErr w:type="spellStart"/>
      <w:r w:rsidRPr="0023496A">
        <w:rPr>
          <w:b/>
          <w:bCs/>
        </w:rPr>
        <w:t>VO₂max</w:t>
      </w:r>
      <w:proofErr w:type="spellEnd"/>
      <w:r w:rsidRPr="0023496A">
        <w:rPr>
          <w:b/>
          <w:bCs/>
        </w:rPr>
        <w:t xml:space="preserve"> and </w:t>
      </w:r>
      <w:proofErr w:type="spellStart"/>
      <w:r w:rsidRPr="0023496A">
        <w:rPr>
          <w:b/>
          <w:bCs/>
        </w:rPr>
        <w:t>VLamax</w:t>
      </w:r>
      <w:proofErr w:type="spellEnd"/>
      <w:r w:rsidRPr="0023496A">
        <w:t xml:space="preserve"> for the swimmer and use </w:t>
      </w:r>
      <w:proofErr w:type="spellStart"/>
      <w:r w:rsidRPr="0023496A">
        <w:t>Olbrecht’s</w:t>
      </w:r>
      <w:proofErr w:type="spellEnd"/>
      <w:r w:rsidRPr="0023496A">
        <w:t xml:space="preserve"> model to compute target paces and expected metabolic load for any given workout. A typical plan might iterate 3</w:t>
      </w:r>
      <w:r w:rsidRPr="0023496A">
        <w:noBreakHyphen/>
        <w:t xml:space="preserve">week blocks focusing on one system, with the test results used to adjust intensities: e.g. if </w:t>
      </w:r>
      <w:proofErr w:type="spellStart"/>
      <w:r w:rsidRPr="0023496A">
        <w:t>VO₂max</w:t>
      </w:r>
      <w:proofErr w:type="spellEnd"/>
      <w:r w:rsidRPr="0023496A">
        <w:t xml:space="preserve"> has improved, recalibrate aerobic paces; if </w:t>
      </w:r>
      <w:proofErr w:type="spellStart"/>
      <w:r w:rsidRPr="0023496A">
        <w:t>VLamax</w:t>
      </w:r>
      <w:proofErr w:type="spellEnd"/>
      <w:r w:rsidRPr="0023496A">
        <w:t xml:space="preserve"> has fallen (indicating better endurance), allow slightly higher speed in threshold sets. Taper length and volume are then set according to </w:t>
      </w:r>
      <w:proofErr w:type="spellStart"/>
      <w:r w:rsidRPr="0023496A">
        <w:t>Olbrecht’s</w:t>
      </w:r>
      <w:proofErr w:type="spellEnd"/>
      <w:r w:rsidRPr="0023496A">
        <w:t xml:space="preserve"> rules (shorter taper for those showing early supercompensation, careful volume maintenance, etc.). In this way the interconnected framework of lactate testing, energy</w:t>
      </w:r>
      <w:r w:rsidRPr="0023496A">
        <w:rPr>
          <w:rFonts w:ascii="Cambria Math" w:hAnsi="Cambria Math" w:cs="Cambria Math"/>
        </w:rPr>
        <w:t>‐</w:t>
      </w:r>
      <w:r w:rsidRPr="0023496A">
        <w:t>system training, and periodization is fully specified.</w:t>
      </w:r>
    </w:p>
    <w:p w14:paraId="2D9146AD" w14:textId="77777777" w:rsidR="0023496A" w:rsidRPr="0023496A" w:rsidRDefault="0023496A" w:rsidP="0023496A">
      <w:r w:rsidRPr="0023496A">
        <w:rPr>
          <w:b/>
          <w:bCs/>
        </w:rPr>
        <w:t>Sources:</w:t>
      </w:r>
      <w:r w:rsidRPr="0023496A">
        <w:t xml:space="preserve"> </w:t>
      </w:r>
      <w:proofErr w:type="spellStart"/>
      <w:r w:rsidRPr="0023496A">
        <w:t>Olbrecht’s</w:t>
      </w:r>
      <w:proofErr w:type="spellEnd"/>
      <w:r w:rsidRPr="0023496A">
        <w:t xml:space="preserve"> </w:t>
      </w:r>
      <w:proofErr w:type="gramStart"/>
      <w:r w:rsidRPr="0023496A">
        <w:rPr>
          <w:i/>
          <w:iCs/>
        </w:rPr>
        <w:t>The</w:t>
      </w:r>
      <w:proofErr w:type="gramEnd"/>
      <w:r w:rsidRPr="0023496A">
        <w:rPr>
          <w:i/>
          <w:iCs/>
        </w:rPr>
        <w:t xml:space="preserve"> Science of Winning</w:t>
      </w:r>
      <w:r w:rsidRPr="0023496A">
        <w:t xml:space="preserve"> (and related articles) describe this model in detail. The above framework is drawn from </w:t>
      </w:r>
      <w:proofErr w:type="spellStart"/>
      <w:r w:rsidRPr="0023496A">
        <w:t>Olbrecht’s</w:t>
      </w:r>
      <w:proofErr w:type="spellEnd"/>
      <w:r w:rsidRPr="0023496A">
        <w:t xml:space="preserve"> own text and analyses. Readers may consult those sources for charts of lactate curves, periodization diagrams, and other model visuals.</w:t>
      </w:r>
    </w:p>
    <w:p w14:paraId="56D630FC" w14:textId="77777777" w:rsidR="0085291F" w:rsidRDefault="0085291F"/>
    <w:p w14:paraId="34542A16" w14:textId="77777777" w:rsidR="00D91C65" w:rsidRDefault="00D91C65"/>
    <w:p w14:paraId="1919571B" w14:textId="77777777" w:rsidR="00D91C65" w:rsidRPr="00D91C65" w:rsidRDefault="00D91C65" w:rsidP="00D91C65">
      <w:pPr>
        <w:rPr>
          <w:b/>
          <w:bCs/>
        </w:rPr>
      </w:pPr>
      <w:r w:rsidRPr="00D91C65">
        <w:rPr>
          <w:b/>
          <w:bCs/>
        </w:rPr>
        <w:t>Primary Sources Used</w:t>
      </w:r>
    </w:p>
    <w:p w14:paraId="7C2F5363" w14:textId="77777777" w:rsidR="00D91C65" w:rsidRPr="00D91C65" w:rsidRDefault="00D91C65" w:rsidP="00D91C65">
      <w:pPr>
        <w:numPr>
          <w:ilvl w:val="0"/>
          <w:numId w:val="3"/>
        </w:numPr>
      </w:pPr>
      <w:proofErr w:type="spellStart"/>
      <w:r w:rsidRPr="00D91C65">
        <w:rPr>
          <w:b/>
          <w:bCs/>
        </w:rPr>
        <w:t>Olbrecht</w:t>
      </w:r>
      <w:proofErr w:type="spellEnd"/>
      <w:r w:rsidRPr="00D91C65">
        <w:rPr>
          <w:b/>
          <w:bCs/>
        </w:rPr>
        <w:t xml:space="preserve">, J. (2000). </w:t>
      </w:r>
      <w:r w:rsidRPr="00D91C65">
        <w:rPr>
          <w:b/>
          <w:bCs/>
          <w:i/>
          <w:iCs/>
        </w:rPr>
        <w:t>The Science of Winning</w:t>
      </w:r>
    </w:p>
    <w:p w14:paraId="3E9F0017" w14:textId="77777777" w:rsidR="00D91C65" w:rsidRPr="00D91C65" w:rsidRDefault="00D91C65" w:rsidP="00D91C65">
      <w:pPr>
        <w:numPr>
          <w:ilvl w:val="1"/>
          <w:numId w:val="3"/>
        </w:numPr>
      </w:pPr>
      <w:r w:rsidRPr="00D91C65">
        <w:t>Core text containing lactate modeling, swimmer profiling, recovery and taper logic, and energy system training.</w:t>
      </w:r>
    </w:p>
    <w:p w14:paraId="74D34765" w14:textId="77777777" w:rsidR="00D91C65" w:rsidRPr="00D91C65" w:rsidRDefault="00D91C65" w:rsidP="00D91C65">
      <w:pPr>
        <w:numPr>
          <w:ilvl w:val="1"/>
          <w:numId w:val="3"/>
        </w:numPr>
      </w:pPr>
      <w:r w:rsidRPr="00D91C65">
        <w:rPr>
          <w:b/>
          <w:bCs/>
        </w:rPr>
        <w:t>Cited throughout</w:t>
      </w:r>
      <w:r w:rsidRPr="00D91C65">
        <w:t xml:space="preserve"> as source for: lactate test interpretation, </w:t>
      </w:r>
      <w:proofErr w:type="spellStart"/>
      <w:r w:rsidRPr="00D91C65">
        <w:t>VO₂max</w:t>
      </w:r>
      <w:proofErr w:type="spellEnd"/>
      <w:r w:rsidRPr="00D91C65">
        <w:t>/</w:t>
      </w:r>
      <w:proofErr w:type="spellStart"/>
      <w:r w:rsidRPr="00D91C65">
        <w:t>VLamax</w:t>
      </w:r>
      <w:proofErr w:type="spellEnd"/>
      <w:r w:rsidRPr="00D91C65">
        <w:t xml:space="preserve"> back-calculation, block periodization, taper, regeneration cycles, training zone logic, and swimmer type categorization.</w:t>
      </w:r>
    </w:p>
    <w:p w14:paraId="6866F41C" w14:textId="77777777" w:rsidR="00D91C65" w:rsidRPr="00D91C65" w:rsidRDefault="00D91C65" w:rsidP="00D91C65">
      <w:pPr>
        <w:numPr>
          <w:ilvl w:val="0"/>
          <w:numId w:val="3"/>
        </w:numPr>
      </w:pPr>
      <w:r w:rsidRPr="00D91C65">
        <w:rPr>
          <w:b/>
          <w:bCs/>
        </w:rPr>
        <w:t>Mader, A. et al. (1986). A model of the metabolic response to exercise.</w:t>
      </w:r>
    </w:p>
    <w:p w14:paraId="50AFD147" w14:textId="77777777" w:rsidR="00D91C65" w:rsidRPr="00D91C65" w:rsidRDefault="00D91C65" w:rsidP="00D91C65">
      <w:pPr>
        <w:numPr>
          <w:ilvl w:val="1"/>
          <w:numId w:val="3"/>
        </w:numPr>
      </w:pPr>
      <w:r w:rsidRPr="00D91C65">
        <w:lastRenderedPageBreak/>
        <w:t xml:space="preserve">Underlying metabolic simulation used by </w:t>
      </w:r>
      <w:proofErr w:type="spellStart"/>
      <w:r w:rsidRPr="00D91C65">
        <w:t>Olbrecht</w:t>
      </w:r>
      <w:proofErr w:type="spellEnd"/>
      <w:r w:rsidRPr="00D91C65">
        <w:t xml:space="preserve"> to derive </w:t>
      </w:r>
      <w:proofErr w:type="spellStart"/>
      <w:r w:rsidRPr="00D91C65">
        <w:t>VO₂max</w:t>
      </w:r>
      <w:proofErr w:type="spellEnd"/>
      <w:r w:rsidRPr="00D91C65">
        <w:t xml:space="preserve"> and </w:t>
      </w:r>
      <w:proofErr w:type="spellStart"/>
      <w:r w:rsidRPr="00D91C65">
        <w:t>VLamax</w:t>
      </w:r>
      <w:proofErr w:type="spellEnd"/>
      <w:r w:rsidRPr="00D91C65">
        <w:t xml:space="preserve"> from lactate-speed curves.</w:t>
      </w:r>
    </w:p>
    <w:p w14:paraId="03FC7B58" w14:textId="77777777" w:rsidR="00D91C65" w:rsidRPr="00D91C65" w:rsidRDefault="00D91C65" w:rsidP="00D91C65">
      <w:pPr>
        <w:numPr>
          <w:ilvl w:val="0"/>
          <w:numId w:val="3"/>
        </w:numPr>
      </w:pPr>
      <w:r w:rsidRPr="00D91C65">
        <w:rPr>
          <w:b/>
          <w:bCs/>
        </w:rPr>
        <w:t xml:space="preserve">Mujika, I., &amp; Padilla, S. (2000). </w:t>
      </w:r>
      <w:r w:rsidRPr="00D91C65">
        <w:rPr>
          <w:b/>
          <w:bCs/>
          <w:i/>
          <w:iCs/>
        </w:rPr>
        <w:t xml:space="preserve">Scientific bases for </w:t>
      </w:r>
      <w:proofErr w:type="spellStart"/>
      <w:r w:rsidRPr="00D91C65">
        <w:rPr>
          <w:b/>
          <w:bCs/>
          <w:i/>
          <w:iCs/>
        </w:rPr>
        <w:t>precompetition</w:t>
      </w:r>
      <w:proofErr w:type="spellEnd"/>
      <w:r w:rsidRPr="00D91C65">
        <w:rPr>
          <w:b/>
          <w:bCs/>
          <w:i/>
          <w:iCs/>
        </w:rPr>
        <w:t xml:space="preserve"> tapering strategies.</w:t>
      </w:r>
    </w:p>
    <w:p w14:paraId="08149DB0" w14:textId="77777777" w:rsidR="00D91C65" w:rsidRPr="00D91C65" w:rsidRDefault="00D91C65" w:rsidP="00D91C65">
      <w:pPr>
        <w:numPr>
          <w:ilvl w:val="1"/>
          <w:numId w:val="3"/>
        </w:numPr>
      </w:pPr>
      <w:r w:rsidRPr="00D91C65">
        <w:t>Used to support taper and volume-intensity interaction strategies.</w:t>
      </w:r>
    </w:p>
    <w:p w14:paraId="19F21DB1" w14:textId="77777777" w:rsidR="00D91C65" w:rsidRPr="00D91C65" w:rsidRDefault="00D91C65" w:rsidP="00D91C65">
      <w:pPr>
        <w:numPr>
          <w:ilvl w:val="0"/>
          <w:numId w:val="3"/>
        </w:numPr>
      </w:pPr>
      <w:proofErr w:type="spellStart"/>
      <w:r w:rsidRPr="00D91C65">
        <w:rPr>
          <w:b/>
          <w:bCs/>
        </w:rPr>
        <w:t>Issurin</w:t>
      </w:r>
      <w:proofErr w:type="spellEnd"/>
      <w:r w:rsidRPr="00D91C65">
        <w:rPr>
          <w:b/>
          <w:bCs/>
        </w:rPr>
        <w:t xml:space="preserve">, V. B. (2010). </w:t>
      </w:r>
      <w:r w:rsidRPr="00D91C65">
        <w:rPr>
          <w:b/>
          <w:bCs/>
          <w:i/>
          <w:iCs/>
        </w:rPr>
        <w:t>Block Periodization: Breakthrough in Sports Training.</w:t>
      </w:r>
    </w:p>
    <w:p w14:paraId="7869BDFA" w14:textId="77777777" w:rsidR="00D91C65" w:rsidRPr="00D91C65" w:rsidRDefault="00D91C65" w:rsidP="00D91C65">
      <w:pPr>
        <w:numPr>
          <w:ilvl w:val="1"/>
          <w:numId w:val="3"/>
        </w:numPr>
      </w:pPr>
      <w:r w:rsidRPr="00D91C65">
        <w:t xml:space="preserve">Referenced indirectly through </w:t>
      </w:r>
      <w:proofErr w:type="spellStart"/>
      <w:r w:rsidRPr="00D91C65">
        <w:t>Olbrecht’s</w:t>
      </w:r>
      <w:proofErr w:type="spellEnd"/>
      <w:r w:rsidRPr="00D91C65">
        <w:t xml:space="preserve"> similar use of 3-week blocks and regeneration weeks.</w:t>
      </w:r>
    </w:p>
    <w:p w14:paraId="0BAA263F" w14:textId="77777777" w:rsidR="00D91C65" w:rsidRPr="00D91C65" w:rsidRDefault="00D91C65" w:rsidP="00D91C65">
      <w:pPr>
        <w:numPr>
          <w:ilvl w:val="0"/>
          <w:numId w:val="3"/>
        </w:numPr>
      </w:pPr>
      <w:r w:rsidRPr="00D91C65">
        <w:rPr>
          <w:b/>
          <w:bCs/>
        </w:rPr>
        <w:t xml:space="preserve">Mujika, I., &amp; Padilla, S. (2001). </w:t>
      </w:r>
      <w:r w:rsidRPr="00D91C65">
        <w:rPr>
          <w:b/>
          <w:bCs/>
          <w:i/>
          <w:iCs/>
        </w:rPr>
        <w:t>Detraining: Loss of training-induced physiological and performance adaptations.</w:t>
      </w:r>
    </w:p>
    <w:p w14:paraId="1989ED45" w14:textId="77777777" w:rsidR="00D91C65" w:rsidRPr="00D91C65" w:rsidRDefault="00D91C65" w:rsidP="00D91C65">
      <w:pPr>
        <w:numPr>
          <w:ilvl w:val="1"/>
          <w:numId w:val="3"/>
        </w:numPr>
      </w:pPr>
      <w:r w:rsidRPr="00D91C65">
        <w:t>Supports caution against overly aggressive tapers.</w:t>
      </w:r>
    </w:p>
    <w:p w14:paraId="5B603440" w14:textId="77777777" w:rsidR="00D91C65" w:rsidRPr="00D91C65" w:rsidRDefault="00D91C65" w:rsidP="00D91C65">
      <w:pPr>
        <w:numPr>
          <w:ilvl w:val="0"/>
          <w:numId w:val="3"/>
        </w:numPr>
      </w:pPr>
      <w:r w:rsidRPr="00D91C65">
        <w:rPr>
          <w:b/>
          <w:bCs/>
        </w:rPr>
        <w:t xml:space="preserve">Sperlich, B. &amp; Holmberg, H-C. (2017). </w:t>
      </w:r>
      <w:r w:rsidRPr="00D91C65">
        <w:rPr>
          <w:b/>
          <w:bCs/>
          <w:i/>
          <w:iCs/>
        </w:rPr>
        <w:t>The responses of elite athletes to exercise: An integrative approach.</w:t>
      </w:r>
    </w:p>
    <w:p w14:paraId="14C16055" w14:textId="77777777" w:rsidR="00D91C65" w:rsidRPr="00D91C65" w:rsidRDefault="00D91C65" w:rsidP="00D91C65">
      <w:pPr>
        <w:numPr>
          <w:ilvl w:val="1"/>
          <w:numId w:val="3"/>
        </w:numPr>
      </w:pPr>
      <w:r w:rsidRPr="00D91C65">
        <w:t xml:space="preserve">Corroborates </w:t>
      </w:r>
      <w:proofErr w:type="spellStart"/>
      <w:r w:rsidRPr="00D91C65">
        <w:t>Olbrecht's</w:t>
      </w:r>
      <w:proofErr w:type="spellEnd"/>
      <w:r w:rsidRPr="00D91C65">
        <w:t xml:space="preserve"> multi-systemic view of recovery and adaptation.</w:t>
      </w:r>
    </w:p>
    <w:p w14:paraId="599951A1" w14:textId="77777777" w:rsidR="00D91C65" w:rsidRPr="00D91C65" w:rsidRDefault="00D91C65" w:rsidP="00D91C65">
      <w:pPr>
        <w:numPr>
          <w:ilvl w:val="0"/>
          <w:numId w:val="3"/>
        </w:numPr>
      </w:pPr>
      <w:r w:rsidRPr="00D91C65">
        <w:rPr>
          <w:b/>
          <w:bCs/>
        </w:rPr>
        <w:t xml:space="preserve">Sweetenham, B., &amp; Atkinson, J. (2003). </w:t>
      </w:r>
      <w:r w:rsidRPr="00D91C65">
        <w:rPr>
          <w:b/>
          <w:bCs/>
          <w:i/>
          <w:iCs/>
        </w:rPr>
        <w:t>Championship Swim Training.</w:t>
      </w:r>
    </w:p>
    <w:p w14:paraId="69DD6288" w14:textId="77777777" w:rsidR="00D91C65" w:rsidRPr="00D91C65" w:rsidRDefault="00D91C65" w:rsidP="00D91C65">
      <w:pPr>
        <w:numPr>
          <w:ilvl w:val="1"/>
          <w:numId w:val="3"/>
        </w:numPr>
      </w:pPr>
      <w:r w:rsidRPr="00D91C65">
        <w:t xml:space="preserve">Practical application of energy system–based swim workouts (used for comparison, not as a core </w:t>
      </w:r>
      <w:proofErr w:type="spellStart"/>
      <w:r w:rsidRPr="00D91C65">
        <w:t>Olbrecht</w:t>
      </w:r>
      <w:proofErr w:type="spellEnd"/>
      <w:r w:rsidRPr="00D91C65">
        <w:t xml:space="preserve"> source).</w:t>
      </w:r>
    </w:p>
    <w:p w14:paraId="6337EF38" w14:textId="77777777" w:rsidR="00D91C65" w:rsidRDefault="00D91C65"/>
    <w:sectPr w:rsidR="00D91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113E0"/>
    <w:multiLevelType w:val="multilevel"/>
    <w:tmpl w:val="6A62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57A76"/>
    <w:multiLevelType w:val="multilevel"/>
    <w:tmpl w:val="B46AE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8018C1"/>
    <w:multiLevelType w:val="multilevel"/>
    <w:tmpl w:val="A00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934438">
    <w:abstractNumId w:val="0"/>
  </w:num>
  <w:num w:numId="2" w16cid:durableId="510876604">
    <w:abstractNumId w:val="2"/>
  </w:num>
  <w:num w:numId="3" w16cid:durableId="847715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96A"/>
    <w:rsid w:val="0023496A"/>
    <w:rsid w:val="006660A1"/>
    <w:rsid w:val="0085291F"/>
    <w:rsid w:val="00C34CFA"/>
    <w:rsid w:val="00C90FC1"/>
    <w:rsid w:val="00D91C65"/>
    <w:rsid w:val="00E82C1D"/>
    <w:rsid w:val="00EC3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BF551"/>
  <w15:chartTrackingRefBased/>
  <w15:docId w15:val="{7CD683DF-85B5-4C5C-85DB-EE92CAD07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96A"/>
    <w:rPr>
      <w:rFonts w:eastAsiaTheme="majorEastAsia" w:cstheme="majorBidi"/>
      <w:color w:val="272727" w:themeColor="text1" w:themeTint="D8"/>
    </w:rPr>
  </w:style>
  <w:style w:type="paragraph" w:styleId="Title">
    <w:name w:val="Title"/>
    <w:basedOn w:val="Normal"/>
    <w:next w:val="Normal"/>
    <w:link w:val="TitleChar"/>
    <w:uiPriority w:val="10"/>
    <w:qFormat/>
    <w:rsid w:val="00234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96A"/>
    <w:pPr>
      <w:spacing w:before="160"/>
      <w:jc w:val="center"/>
    </w:pPr>
    <w:rPr>
      <w:i/>
      <w:iCs/>
      <w:color w:val="404040" w:themeColor="text1" w:themeTint="BF"/>
    </w:rPr>
  </w:style>
  <w:style w:type="character" w:customStyle="1" w:styleId="QuoteChar">
    <w:name w:val="Quote Char"/>
    <w:basedOn w:val="DefaultParagraphFont"/>
    <w:link w:val="Quote"/>
    <w:uiPriority w:val="29"/>
    <w:rsid w:val="0023496A"/>
    <w:rPr>
      <w:i/>
      <w:iCs/>
      <w:color w:val="404040" w:themeColor="text1" w:themeTint="BF"/>
    </w:rPr>
  </w:style>
  <w:style w:type="paragraph" w:styleId="ListParagraph">
    <w:name w:val="List Paragraph"/>
    <w:basedOn w:val="Normal"/>
    <w:uiPriority w:val="34"/>
    <w:qFormat/>
    <w:rsid w:val="0023496A"/>
    <w:pPr>
      <w:ind w:left="720"/>
      <w:contextualSpacing/>
    </w:pPr>
  </w:style>
  <w:style w:type="character" w:styleId="IntenseEmphasis">
    <w:name w:val="Intense Emphasis"/>
    <w:basedOn w:val="DefaultParagraphFont"/>
    <w:uiPriority w:val="21"/>
    <w:qFormat/>
    <w:rsid w:val="0023496A"/>
    <w:rPr>
      <w:i/>
      <w:iCs/>
      <w:color w:val="0F4761" w:themeColor="accent1" w:themeShade="BF"/>
    </w:rPr>
  </w:style>
  <w:style w:type="paragraph" w:styleId="IntenseQuote">
    <w:name w:val="Intense Quote"/>
    <w:basedOn w:val="Normal"/>
    <w:next w:val="Normal"/>
    <w:link w:val="IntenseQuoteChar"/>
    <w:uiPriority w:val="30"/>
    <w:qFormat/>
    <w:rsid w:val="00234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96A"/>
    <w:rPr>
      <w:i/>
      <w:iCs/>
      <w:color w:val="0F4761" w:themeColor="accent1" w:themeShade="BF"/>
    </w:rPr>
  </w:style>
  <w:style w:type="character" w:styleId="IntenseReference">
    <w:name w:val="Intense Reference"/>
    <w:basedOn w:val="DefaultParagraphFont"/>
    <w:uiPriority w:val="32"/>
    <w:qFormat/>
    <w:rsid w:val="002349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1DDAD-212A-442A-914F-312A9725F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1701</Words>
  <Characters>10099</Characters>
  <Application>Microsoft Office Word</Application>
  <DocSecurity>0</DocSecurity>
  <Lines>156</Lines>
  <Paragraphs>36</Paragraphs>
  <ScaleCrop>false</ScaleCrop>
  <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Dane Lee</dc:creator>
  <cp:keywords/>
  <dc:description/>
  <cp:lastModifiedBy>Dane Lee</cp:lastModifiedBy>
  <cp:revision>3</cp:revision>
  <cp:lastPrinted>2026-04-03T13:34:00Z</cp:lastPrinted>
  <dcterms:created xsi:type="dcterms:W3CDTF">2025-07-15T13:13:00Z</dcterms:created>
  <dcterms:modified xsi:type="dcterms:W3CDTF">2026-04-03T13:34:00Z</dcterms:modified>
</cp:coreProperties>
</file>