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Supervised Learning: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distance between the points (support vectors) and the line (hyperplane) should be as far as possible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Hyperplane → the line that separates the two groups and has the maximum distance from the support vectors (points)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vectors → the extreme points in the dataset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D+ → shortest distance to the closest positive point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D- → shortest distance to the closest negative point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Distance margin → [sum of D+ and D-] the distance between the two support vectors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 hyperplane can be found by finding the distance margin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Misclassification to occur if hyperplane selected having low margin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Kernel function → used for 2D/3D output - where it takes 1D input and transfer it to 2d output or takes 2D input and transfer it to 3D output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Regularization parameter → avoids overfitting and biased problems in SVM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 - classification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Reduces risk of overfitting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efficiently on large database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Estimates missing data - maintaining accuracy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Constructs multiple decision trees during training phase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Entropy → measure of randomness or predictability in the dataset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Information gain → measure of decrease in entropy after the dataset has been split [info gain = E1-E2]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Leaf node → carries classification or decision - the tree is split by some means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 node → has 2 or more branches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 node → top most decision node known as the root node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Splitting the data first by the condition that gives us the highest gain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further splitting is required for the node which reached an entropy of 0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node with still a fairly high entropy is further split by another condition that was not used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Cell CNN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model used for image recognition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cells based on morphology (shape and structure)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dataset with multiple samples - where sample contains many cells (a matrix of shape [cells x features]) is uploaded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Convolution Layer: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CellCnn learns filters (like in image CNNs) that detect specific patterns of marker expressions across cells.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Each filter is applied individually to each cell, producing a response score per cell.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Pooling Layer: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 pooling or mean pooling aggregates the cell-level filter responses into a sample-level score.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 pooling is good for finding rare cell populations (if even one cell matches the pattern strongly, it’s enough).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 Layer: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sample-level scores are fed into a classifier (e.g., sigmoid layer) to predict the label (e.g., disease vs. control).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Training: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model learns the filters and weights via backpropagation using standard optimization (like stochastic gradient descent).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 uses the labels at the sample level to learn what cell patterns are predictive.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DeepCyTOF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automated gating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gating based on a multi-autoencoder neural network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Only requires labelled cells from a single sample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classify cells into known cell types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based on deep learning + domain adaptation, using a type of neural network called a stacked autoencoder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How it works: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Training Phase: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You start with a reference sample (manually gated).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For this sample, you know the true labels of each cell.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A stacked autoencoder is trained to learn a compressed (latent) representation of the data that captures essential biological signals.</w:t>
      </w:r>
    </w:p>
    <w:p w:rsidR="00000000" w:rsidDel="00000000" w:rsidP="00000000" w:rsidRDefault="00000000" w:rsidRPr="00000000" w14:paraId="0000003F">
      <w:pPr>
        <w:numPr>
          <w:ilvl w:val="3"/>
          <w:numId w:val="5"/>
        </w:numPr>
        <w:ind w:left="288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Autoencoder: neural network that learns to </w:t>
      </w:r>
      <w:r w:rsidDel="00000000" w:rsidR="00000000" w:rsidRPr="00000000">
        <w:rPr>
          <w:color w:val="191919"/>
          <w:highlight w:val="white"/>
          <w:rtl w:val="0"/>
        </w:rPr>
        <w:t xml:space="preserve">reconstruct its input</w:t>
      </w:r>
    </w:p>
    <w:p w:rsidR="00000000" w:rsidDel="00000000" w:rsidP="00000000" w:rsidRDefault="00000000" w:rsidRPr="00000000" w14:paraId="00000040">
      <w:pPr>
        <w:numPr>
          <w:ilvl w:val="3"/>
          <w:numId w:val="5"/>
        </w:numPr>
        <w:ind w:left="288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Latent representation a transformed version of your original input: Keeps the </w:t>
      </w:r>
      <w:r w:rsidDel="00000000" w:rsidR="00000000" w:rsidRPr="00000000">
        <w:rPr>
          <w:b w:val="1"/>
          <w:color w:val="191919"/>
          <w:highlight w:val="white"/>
          <w:rtl w:val="0"/>
        </w:rPr>
        <w:t xml:space="preserve">most important information</w:t>
      </w:r>
      <w:r w:rsidDel="00000000" w:rsidR="00000000" w:rsidRPr="00000000">
        <w:rPr>
          <w:color w:val="191919"/>
          <w:highlight w:val="white"/>
          <w:rtl w:val="0"/>
        </w:rPr>
        <w:t xml:space="preserve">, drops noise or redundant stuff, and often captures </w:t>
      </w:r>
      <w:r w:rsidDel="00000000" w:rsidR="00000000" w:rsidRPr="00000000">
        <w:rPr>
          <w:b w:val="1"/>
          <w:color w:val="191919"/>
          <w:highlight w:val="white"/>
          <w:rtl w:val="0"/>
        </w:rPr>
        <w:t xml:space="preserve">biological structure</w:t>
      </w:r>
      <w:r w:rsidDel="00000000" w:rsidR="00000000" w:rsidRPr="00000000">
        <w:rPr>
          <w:color w:val="191919"/>
          <w:highlight w:val="white"/>
          <w:rtl w:val="0"/>
        </w:rPr>
        <w:t xml:space="preserve"> in the data (like cell types or activation states).</w:t>
      </w:r>
    </w:p>
    <w:p w:rsidR="00000000" w:rsidDel="00000000" w:rsidP="00000000" w:rsidRDefault="00000000" w:rsidRPr="00000000" w14:paraId="00000041">
      <w:pPr>
        <w:numPr>
          <w:ilvl w:val="3"/>
          <w:numId w:val="5"/>
        </w:numPr>
        <w:ind w:left="2880" w:hanging="360"/>
        <w:rPr>
          <w:color w:val="191919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Domain Adaptation: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Each new (target) sample may have a slightly different distribution (due to staining variability, instrument drift, etc.).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DeepCyTOF aligns the feature representations between the reference sample and target samples.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This is done by training autoencoders on both reference and target data, and then using shared layers to bridge the gap.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Cell Classification: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Once a shared representation is learned, DeepCyTOF uses a softmax classifier on top to predict the cell type for each cell in the target samples.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Only one or a few manually gated samples are needed for training; the rest can be unlabeled.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FlowSOM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algorithm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classifying groups (i.e. clustering pixels of an image for face recognition)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stochastic method for calculation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Bases the randomisation off a number called - seed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Seed can be set manually to reproduce results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Recommended to set the number of clusters manually - since it can under cluster (missing smaller populations)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apply dimensionality reduction technique either before or after flowSOM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FlowSOM applied to the UMAP components has the advantage of getting groups more separated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Disadvantage: dimensionality reduction techniques excludes redundancy → this may miss smaller populations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It maps the cells to a self-organized map (SOM) - artificial neural network used for clustering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a grid of nodes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clustering - a new point is classified with the node that is nearest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 is trained in a way that nodes closely connected to each other resemble each other more than nodes that are only connected through a long path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neural network used primarily for dimensionality reduction and data visualization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perform meta-clustering 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initial clustering, FlowSOM performs meta-clustering to group similar clusters into broader categories, aiding in the interpretation of related cell types.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FLOCK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based density clustering method for high dimensional flow cytometry data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require clusters to be pre-defined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does not need manual gating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works: 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Data Partitioning: Each dimension of the dataset is divided into equal-sized bins, creating a multi-dimensional grid of "hyper-regions."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Density Identification: The algorithm identifies hyper-regions with high event density, which are likely to represent distinct cell populations.​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Region Merging: Adjacent dense hyper-regions are merged to form clusters.​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Centroid Calculation: Centroids of these clusters are computed, and each event is assigned to the nearest centroid based on distance metrics like Euclidean distance.​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method allows FLOCK to determine the number of cell populations present in the data without prior knowledge, distinguishing it from algorithms that require predefined cluster numbers .​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Flowmerge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FlowMerge uses Gaussian mixture models to identify cell subsets from the cytometry data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