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C21B47">
      <w:pPr>
        <w:pStyle w:val="Title"/>
        <w:spacing w:after="100"/>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FA17F2" w:rsidP="00C93B7B">
      <w:pPr>
        <w:jc w:val="center"/>
      </w:pPr>
      <w:r>
        <w:rPr>
          <w:rFonts w:ascii="Arial" w:hAnsi="Arial" w:cs="Arial"/>
          <w:b/>
          <w:color w:val="365F91"/>
          <w:sz w:val="32"/>
          <w:szCs w:val="32"/>
        </w:rPr>
        <w:t>Version 1.2</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A06AE3">
        <w:rPr>
          <w:rFonts w:ascii="Arial" w:hAnsi="Arial" w:cs="Arial"/>
          <w:b/>
          <w:color w:val="365F91"/>
          <w:sz w:val="22"/>
          <w:szCs w:val="22"/>
        </w:rPr>
        <w:t>2014</w:t>
      </w:r>
    </w:p>
    <w:p w:rsidR="0082263E" w:rsidRPr="0041448A" w:rsidRDefault="00A06AE3" w:rsidP="0082263E">
      <w:pPr>
        <w:jc w:val="center"/>
        <w:rPr>
          <w:rFonts w:ascii="Arial" w:hAnsi="Arial" w:cs="Arial"/>
          <w:b/>
          <w:color w:val="365F91"/>
        </w:rPr>
      </w:pPr>
      <w:r>
        <w:rPr>
          <w:rFonts w:ascii="Arial" w:hAnsi="Arial" w:cs="Arial"/>
          <w:b/>
          <w:color w:val="365F91"/>
        </w:rPr>
        <w:t>January 15</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06AE3"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77540753" w:history="1">
            <w:r w:rsidR="00A06AE3" w:rsidRPr="005B0D19">
              <w:rPr>
                <w:rStyle w:val="Hyperlink"/>
                <w:noProof/>
              </w:rPr>
              <w:t>Introduction</w:t>
            </w:r>
            <w:r w:rsidR="00A06AE3">
              <w:rPr>
                <w:noProof/>
                <w:webHidden/>
              </w:rPr>
              <w:tab/>
            </w:r>
            <w:r w:rsidR="00A06AE3">
              <w:rPr>
                <w:noProof/>
                <w:webHidden/>
              </w:rPr>
              <w:fldChar w:fldCharType="begin"/>
            </w:r>
            <w:r w:rsidR="00A06AE3">
              <w:rPr>
                <w:noProof/>
                <w:webHidden/>
              </w:rPr>
              <w:instrText xml:space="preserve"> PAGEREF _Toc377540753 \h </w:instrText>
            </w:r>
            <w:r w:rsidR="00A06AE3">
              <w:rPr>
                <w:noProof/>
                <w:webHidden/>
              </w:rPr>
            </w:r>
            <w:r w:rsidR="00A06AE3">
              <w:rPr>
                <w:noProof/>
                <w:webHidden/>
              </w:rPr>
              <w:fldChar w:fldCharType="separate"/>
            </w:r>
            <w:r w:rsidR="001309F8">
              <w:rPr>
                <w:noProof/>
                <w:webHidden/>
              </w:rPr>
              <w:t>3</w:t>
            </w:r>
            <w:r w:rsidR="00A06AE3">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4" w:history="1">
            <w:r w:rsidRPr="005B0D19">
              <w:rPr>
                <w:rStyle w:val="Hyperlink"/>
                <w:noProof/>
              </w:rPr>
              <w:t>System Requirements</w:t>
            </w:r>
            <w:r>
              <w:rPr>
                <w:noProof/>
                <w:webHidden/>
              </w:rPr>
              <w:tab/>
            </w:r>
            <w:r>
              <w:rPr>
                <w:noProof/>
                <w:webHidden/>
              </w:rPr>
              <w:fldChar w:fldCharType="begin"/>
            </w:r>
            <w:r>
              <w:rPr>
                <w:noProof/>
                <w:webHidden/>
              </w:rPr>
              <w:instrText xml:space="preserve"> PAGEREF _Toc377540754 \h </w:instrText>
            </w:r>
            <w:r>
              <w:rPr>
                <w:noProof/>
                <w:webHidden/>
              </w:rPr>
            </w:r>
            <w:r>
              <w:rPr>
                <w:noProof/>
                <w:webHidden/>
              </w:rPr>
              <w:fldChar w:fldCharType="separate"/>
            </w:r>
            <w:r w:rsidR="001309F8">
              <w:rPr>
                <w:noProof/>
                <w:webHidden/>
              </w:rPr>
              <w:t>3</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5" w:history="1">
            <w:r w:rsidRPr="005B0D19">
              <w:rPr>
                <w:rStyle w:val="Hyperlink"/>
                <w:noProof/>
              </w:rPr>
              <w:t>Installation and Setup</w:t>
            </w:r>
            <w:r>
              <w:rPr>
                <w:noProof/>
                <w:webHidden/>
              </w:rPr>
              <w:tab/>
            </w:r>
            <w:r>
              <w:rPr>
                <w:noProof/>
                <w:webHidden/>
              </w:rPr>
              <w:fldChar w:fldCharType="begin"/>
            </w:r>
            <w:r>
              <w:rPr>
                <w:noProof/>
                <w:webHidden/>
              </w:rPr>
              <w:instrText xml:space="preserve"> PAGEREF _Toc377540755 \h </w:instrText>
            </w:r>
            <w:r>
              <w:rPr>
                <w:noProof/>
                <w:webHidden/>
              </w:rPr>
            </w:r>
            <w:r>
              <w:rPr>
                <w:noProof/>
                <w:webHidden/>
              </w:rPr>
              <w:fldChar w:fldCharType="separate"/>
            </w:r>
            <w:r w:rsidR="001309F8">
              <w:rPr>
                <w:noProof/>
                <w:webHidden/>
              </w:rPr>
              <w:t>4</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6" w:history="1">
            <w:r w:rsidRPr="005B0D19">
              <w:rPr>
                <w:rStyle w:val="Hyperlink"/>
                <w:noProof/>
              </w:rPr>
              <w:t>Basic Operating Tutorial</w:t>
            </w:r>
            <w:r>
              <w:rPr>
                <w:noProof/>
                <w:webHidden/>
              </w:rPr>
              <w:tab/>
            </w:r>
            <w:r>
              <w:rPr>
                <w:noProof/>
                <w:webHidden/>
              </w:rPr>
              <w:fldChar w:fldCharType="begin"/>
            </w:r>
            <w:r>
              <w:rPr>
                <w:noProof/>
                <w:webHidden/>
              </w:rPr>
              <w:instrText xml:space="preserve"> PAGEREF _Toc377540756 \h </w:instrText>
            </w:r>
            <w:r>
              <w:rPr>
                <w:noProof/>
                <w:webHidden/>
              </w:rPr>
            </w:r>
            <w:r>
              <w:rPr>
                <w:noProof/>
                <w:webHidden/>
              </w:rPr>
              <w:fldChar w:fldCharType="separate"/>
            </w:r>
            <w:r w:rsidR="001309F8">
              <w:rPr>
                <w:noProof/>
                <w:webHidden/>
              </w:rPr>
              <w:t>6</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7" w:history="1">
            <w:r w:rsidRPr="005B0D19">
              <w:rPr>
                <w:rStyle w:val="Hyperlink"/>
                <w:noProof/>
              </w:rPr>
              <w:t>Making QSOs</w:t>
            </w:r>
            <w:r>
              <w:rPr>
                <w:noProof/>
                <w:webHidden/>
              </w:rPr>
              <w:tab/>
            </w:r>
            <w:r>
              <w:rPr>
                <w:noProof/>
                <w:webHidden/>
              </w:rPr>
              <w:fldChar w:fldCharType="begin"/>
            </w:r>
            <w:r>
              <w:rPr>
                <w:noProof/>
                <w:webHidden/>
              </w:rPr>
              <w:instrText xml:space="preserve"> PAGEREF _Toc377540757 \h </w:instrText>
            </w:r>
            <w:r>
              <w:rPr>
                <w:noProof/>
                <w:webHidden/>
              </w:rPr>
            </w:r>
            <w:r>
              <w:rPr>
                <w:noProof/>
                <w:webHidden/>
              </w:rPr>
              <w:fldChar w:fldCharType="separate"/>
            </w:r>
            <w:r w:rsidR="001309F8">
              <w:rPr>
                <w:noProof/>
                <w:webHidden/>
              </w:rPr>
              <w:t>12</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8" w:history="1">
            <w:r w:rsidRPr="005B0D19">
              <w:rPr>
                <w:rStyle w:val="Hyperlink"/>
                <w:noProof/>
              </w:rPr>
              <w:t>On-Screen Controls</w:t>
            </w:r>
            <w:r>
              <w:rPr>
                <w:noProof/>
                <w:webHidden/>
              </w:rPr>
              <w:tab/>
            </w:r>
            <w:r>
              <w:rPr>
                <w:noProof/>
                <w:webHidden/>
              </w:rPr>
              <w:fldChar w:fldCharType="begin"/>
            </w:r>
            <w:r>
              <w:rPr>
                <w:noProof/>
                <w:webHidden/>
              </w:rPr>
              <w:instrText xml:space="preserve"> PAGEREF _Toc377540758 \h </w:instrText>
            </w:r>
            <w:r>
              <w:rPr>
                <w:noProof/>
                <w:webHidden/>
              </w:rPr>
            </w:r>
            <w:r>
              <w:rPr>
                <w:noProof/>
                <w:webHidden/>
              </w:rPr>
              <w:fldChar w:fldCharType="separate"/>
            </w:r>
            <w:r w:rsidR="001309F8">
              <w:rPr>
                <w:noProof/>
                <w:webHidden/>
              </w:rPr>
              <w:t>14</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59" w:history="1">
            <w:r w:rsidRPr="005B0D19">
              <w:rPr>
                <w:rStyle w:val="Hyperlink"/>
                <w:noProof/>
              </w:rPr>
              <w:t>Status Bar</w:t>
            </w:r>
            <w:r>
              <w:rPr>
                <w:noProof/>
                <w:webHidden/>
              </w:rPr>
              <w:tab/>
            </w:r>
            <w:r>
              <w:rPr>
                <w:noProof/>
                <w:webHidden/>
              </w:rPr>
              <w:fldChar w:fldCharType="begin"/>
            </w:r>
            <w:r>
              <w:rPr>
                <w:noProof/>
                <w:webHidden/>
              </w:rPr>
              <w:instrText xml:space="preserve"> PAGEREF _Toc377540759 \h </w:instrText>
            </w:r>
            <w:r>
              <w:rPr>
                <w:noProof/>
                <w:webHidden/>
              </w:rPr>
            </w:r>
            <w:r>
              <w:rPr>
                <w:noProof/>
                <w:webHidden/>
              </w:rPr>
              <w:fldChar w:fldCharType="separate"/>
            </w:r>
            <w:r w:rsidR="001309F8">
              <w:rPr>
                <w:noProof/>
                <w:webHidden/>
              </w:rPr>
              <w:t>18</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0" w:history="1">
            <w:r w:rsidRPr="005B0D19">
              <w:rPr>
                <w:rStyle w:val="Hyperlink"/>
                <w:noProof/>
              </w:rPr>
              <w:t>Menus</w:t>
            </w:r>
            <w:r>
              <w:rPr>
                <w:noProof/>
                <w:webHidden/>
              </w:rPr>
              <w:tab/>
            </w:r>
            <w:r>
              <w:rPr>
                <w:noProof/>
                <w:webHidden/>
              </w:rPr>
              <w:fldChar w:fldCharType="begin"/>
            </w:r>
            <w:r>
              <w:rPr>
                <w:noProof/>
                <w:webHidden/>
              </w:rPr>
              <w:instrText xml:space="preserve"> PAGEREF _Toc377540760 \h </w:instrText>
            </w:r>
            <w:r>
              <w:rPr>
                <w:noProof/>
                <w:webHidden/>
              </w:rPr>
            </w:r>
            <w:r>
              <w:rPr>
                <w:noProof/>
                <w:webHidden/>
              </w:rPr>
              <w:fldChar w:fldCharType="separate"/>
            </w:r>
            <w:r w:rsidR="001309F8">
              <w:rPr>
                <w:noProof/>
                <w:webHidden/>
              </w:rPr>
              <w:t>18</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1" w:history="1">
            <w:r w:rsidRPr="005B0D19">
              <w:rPr>
                <w:rStyle w:val="Hyperlink"/>
                <w:noProof/>
              </w:rPr>
              <w:t>Keyboard Shortcuts</w:t>
            </w:r>
            <w:r>
              <w:rPr>
                <w:noProof/>
                <w:webHidden/>
              </w:rPr>
              <w:tab/>
            </w:r>
            <w:r>
              <w:rPr>
                <w:noProof/>
                <w:webHidden/>
              </w:rPr>
              <w:fldChar w:fldCharType="begin"/>
            </w:r>
            <w:r>
              <w:rPr>
                <w:noProof/>
                <w:webHidden/>
              </w:rPr>
              <w:instrText xml:space="preserve"> PAGEREF _Toc377540761 \h </w:instrText>
            </w:r>
            <w:r>
              <w:rPr>
                <w:noProof/>
                <w:webHidden/>
              </w:rPr>
            </w:r>
            <w:r>
              <w:rPr>
                <w:noProof/>
                <w:webHidden/>
              </w:rPr>
              <w:fldChar w:fldCharType="separate"/>
            </w:r>
            <w:r w:rsidR="001309F8">
              <w:rPr>
                <w:noProof/>
                <w:webHidden/>
              </w:rPr>
              <w:t>20</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2" w:history="1">
            <w:r w:rsidRPr="005B0D19">
              <w:rPr>
                <w:rStyle w:val="Hyperlink"/>
                <w:noProof/>
              </w:rPr>
              <w:t>Special Mouse Commands</w:t>
            </w:r>
            <w:r>
              <w:rPr>
                <w:noProof/>
                <w:webHidden/>
              </w:rPr>
              <w:tab/>
            </w:r>
            <w:r>
              <w:rPr>
                <w:noProof/>
                <w:webHidden/>
              </w:rPr>
              <w:fldChar w:fldCharType="begin"/>
            </w:r>
            <w:r>
              <w:rPr>
                <w:noProof/>
                <w:webHidden/>
              </w:rPr>
              <w:instrText xml:space="preserve"> PAGEREF _Toc377540762 \h </w:instrText>
            </w:r>
            <w:r>
              <w:rPr>
                <w:noProof/>
                <w:webHidden/>
              </w:rPr>
            </w:r>
            <w:r>
              <w:rPr>
                <w:noProof/>
                <w:webHidden/>
              </w:rPr>
              <w:fldChar w:fldCharType="separate"/>
            </w:r>
            <w:r w:rsidR="001309F8">
              <w:rPr>
                <w:noProof/>
                <w:webHidden/>
              </w:rPr>
              <w:t>21</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3" w:history="1">
            <w:r w:rsidRPr="005B0D19">
              <w:rPr>
                <w:rStyle w:val="Hyperlink"/>
                <w:noProof/>
              </w:rPr>
              <w:t>Font Sizes</w:t>
            </w:r>
            <w:r>
              <w:rPr>
                <w:noProof/>
                <w:webHidden/>
              </w:rPr>
              <w:tab/>
            </w:r>
            <w:r>
              <w:rPr>
                <w:noProof/>
                <w:webHidden/>
              </w:rPr>
              <w:fldChar w:fldCharType="begin"/>
            </w:r>
            <w:r>
              <w:rPr>
                <w:noProof/>
                <w:webHidden/>
              </w:rPr>
              <w:instrText xml:space="preserve"> PAGEREF _Toc377540763 \h </w:instrText>
            </w:r>
            <w:r>
              <w:rPr>
                <w:noProof/>
                <w:webHidden/>
              </w:rPr>
            </w:r>
            <w:r>
              <w:rPr>
                <w:noProof/>
                <w:webHidden/>
              </w:rPr>
              <w:fldChar w:fldCharType="separate"/>
            </w:r>
            <w:r w:rsidR="001309F8">
              <w:rPr>
                <w:noProof/>
                <w:webHidden/>
              </w:rPr>
              <w:t>21</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4" w:history="1">
            <w:r w:rsidRPr="005B0D19">
              <w:rPr>
                <w:rStyle w:val="Hyperlink"/>
                <w:noProof/>
              </w:rPr>
              <w:t>Differences Between JT65 and JT9</w:t>
            </w:r>
            <w:r>
              <w:rPr>
                <w:noProof/>
                <w:webHidden/>
              </w:rPr>
              <w:tab/>
            </w:r>
            <w:r>
              <w:rPr>
                <w:noProof/>
                <w:webHidden/>
              </w:rPr>
              <w:fldChar w:fldCharType="begin"/>
            </w:r>
            <w:r>
              <w:rPr>
                <w:noProof/>
                <w:webHidden/>
              </w:rPr>
              <w:instrText xml:space="preserve"> PAGEREF _Toc377540764 \h </w:instrText>
            </w:r>
            <w:r>
              <w:rPr>
                <w:noProof/>
                <w:webHidden/>
              </w:rPr>
            </w:r>
            <w:r>
              <w:rPr>
                <w:noProof/>
                <w:webHidden/>
              </w:rPr>
              <w:fldChar w:fldCharType="separate"/>
            </w:r>
            <w:r w:rsidR="001309F8">
              <w:rPr>
                <w:noProof/>
                <w:webHidden/>
              </w:rPr>
              <w:t>21</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5" w:history="1">
            <w:r w:rsidRPr="005B0D19">
              <w:rPr>
                <w:rStyle w:val="Hyperlink"/>
                <w:noProof/>
              </w:rPr>
              <w:t>Appendix A:  The JT9 Protocol and its Implementation</w:t>
            </w:r>
            <w:r>
              <w:rPr>
                <w:noProof/>
                <w:webHidden/>
              </w:rPr>
              <w:tab/>
            </w:r>
            <w:r>
              <w:rPr>
                <w:noProof/>
                <w:webHidden/>
              </w:rPr>
              <w:fldChar w:fldCharType="begin"/>
            </w:r>
            <w:r>
              <w:rPr>
                <w:noProof/>
                <w:webHidden/>
              </w:rPr>
              <w:instrText xml:space="preserve"> PAGEREF _Toc377540765 \h </w:instrText>
            </w:r>
            <w:r>
              <w:rPr>
                <w:noProof/>
                <w:webHidden/>
              </w:rPr>
            </w:r>
            <w:r>
              <w:rPr>
                <w:noProof/>
                <w:webHidden/>
              </w:rPr>
              <w:fldChar w:fldCharType="separate"/>
            </w:r>
            <w:r w:rsidR="001309F8">
              <w:rPr>
                <w:noProof/>
                <w:webHidden/>
              </w:rPr>
              <w:t>22</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6" w:history="1">
            <w:r w:rsidRPr="005B0D19">
              <w:rPr>
                <w:rStyle w:val="Hyperlink"/>
                <w:noProof/>
              </w:rPr>
              <w:t>Appendix B: Installed and Generated Files</w:t>
            </w:r>
            <w:r>
              <w:rPr>
                <w:noProof/>
                <w:webHidden/>
              </w:rPr>
              <w:tab/>
            </w:r>
            <w:r>
              <w:rPr>
                <w:noProof/>
                <w:webHidden/>
              </w:rPr>
              <w:fldChar w:fldCharType="begin"/>
            </w:r>
            <w:r>
              <w:rPr>
                <w:noProof/>
                <w:webHidden/>
              </w:rPr>
              <w:instrText xml:space="preserve"> PAGEREF _Toc377540766 \h </w:instrText>
            </w:r>
            <w:r>
              <w:rPr>
                <w:noProof/>
                <w:webHidden/>
              </w:rPr>
            </w:r>
            <w:r>
              <w:rPr>
                <w:noProof/>
                <w:webHidden/>
              </w:rPr>
              <w:fldChar w:fldCharType="separate"/>
            </w:r>
            <w:r w:rsidR="001309F8">
              <w:rPr>
                <w:noProof/>
                <w:webHidden/>
              </w:rPr>
              <w:t>24</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7" w:history="1">
            <w:r w:rsidRPr="005B0D19">
              <w:rPr>
                <w:rStyle w:val="Hyperlink"/>
                <w:noProof/>
              </w:rPr>
              <w:t>Appendix C:  Linux, OS X, and Compiling from Source Code</w:t>
            </w:r>
            <w:r>
              <w:rPr>
                <w:noProof/>
                <w:webHidden/>
              </w:rPr>
              <w:tab/>
            </w:r>
            <w:r>
              <w:rPr>
                <w:noProof/>
                <w:webHidden/>
              </w:rPr>
              <w:fldChar w:fldCharType="begin"/>
            </w:r>
            <w:r>
              <w:rPr>
                <w:noProof/>
                <w:webHidden/>
              </w:rPr>
              <w:instrText xml:space="preserve"> PAGEREF _Toc377540767 \h </w:instrText>
            </w:r>
            <w:r>
              <w:rPr>
                <w:noProof/>
                <w:webHidden/>
              </w:rPr>
            </w:r>
            <w:r>
              <w:rPr>
                <w:noProof/>
                <w:webHidden/>
              </w:rPr>
              <w:fldChar w:fldCharType="separate"/>
            </w:r>
            <w:r w:rsidR="001309F8">
              <w:rPr>
                <w:noProof/>
                <w:webHidden/>
              </w:rPr>
              <w:t>26</w:t>
            </w:r>
            <w:r>
              <w:rPr>
                <w:noProof/>
                <w:webHidden/>
              </w:rPr>
              <w:fldChar w:fldCharType="end"/>
            </w:r>
          </w:hyperlink>
        </w:p>
        <w:p w:rsidR="00A06AE3" w:rsidRDefault="00A06AE3">
          <w:pPr>
            <w:pStyle w:val="TOC2"/>
            <w:tabs>
              <w:tab w:val="right" w:leader="dot" w:pos="9350"/>
            </w:tabs>
            <w:rPr>
              <w:rFonts w:eastAsiaTheme="minorEastAsia" w:cstheme="minorBidi"/>
              <w:noProof/>
              <w:sz w:val="22"/>
              <w:szCs w:val="22"/>
            </w:rPr>
          </w:pPr>
          <w:hyperlink w:anchor="_Toc377540768" w:history="1">
            <w:r w:rsidRPr="005B0D19">
              <w:rPr>
                <w:rStyle w:val="Hyperlink"/>
                <w:noProof/>
              </w:rPr>
              <w:t>Source Code</w:t>
            </w:r>
            <w:r>
              <w:rPr>
                <w:noProof/>
                <w:webHidden/>
              </w:rPr>
              <w:tab/>
            </w:r>
            <w:r>
              <w:rPr>
                <w:noProof/>
                <w:webHidden/>
              </w:rPr>
              <w:fldChar w:fldCharType="begin"/>
            </w:r>
            <w:r>
              <w:rPr>
                <w:noProof/>
                <w:webHidden/>
              </w:rPr>
              <w:instrText xml:space="preserve"> PAGEREF _Toc377540768 \h </w:instrText>
            </w:r>
            <w:r>
              <w:rPr>
                <w:noProof/>
                <w:webHidden/>
              </w:rPr>
            </w:r>
            <w:r>
              <w:rPr>
                <w:noProof/>
                <w:webHidden/>
              </w:rPr>
              <w:fldChar w:fldCharType="separate"/>
            </w:r>
            <w:r w:rsidR="001309F8">
              <w:rPr>
                <w:noProof/>
                <w:webHidden/>
              </w:rPr>
              <w:t>26</w:t>
            </w:r>
            <w:r>
              <w:rPr>
                <w:noProof/>
                <w:webHidden/>
              </w:rPr>
              <w:fldChar w:fldCharType="end"/>
            </w:r>
          </w:hyperlink>
        </w:p>
        <w:p w:rsidR="00A06AE3" w:rsidRDefault="00A06AE3">
          <w:pPr>
            <w:pStyle w:val="TOC1"/>
            <w:tabs>
              <w:tab w:val="right" w:leader="dot" w:pos="9350"/>
            </w:tabs>
            <w:rPr>
              <w:rFonts w:eastAsiaTheme="minorEastAsia" w:cstheme="minorBidi"/>
              <w:noProof/>
              <w:sz w:val="22"/>
              <w:szCs w:val="22"/>
            </w:rPr>
          </w:pPr>
          <w:hyperlink w:anchor="_Toc377540769" w:history="1">
            <w:r w:rsidRPr="005B0D19">
              <w:rPr>
                <w:rStyle w:val="Hyperlink"/>
                <w:noProof/>
              </w:rPr>
              <w:t>Acknowledgments</w:t>
            </w:r>
            <w:r>
              <w:rPr>
                <w:noProof/>
                <w:webHidden/>
              </w:rPr>
              <w:tab/>
            </w:r>
            <w:r>
              <w:rPr>
                <w:noProof/>
                <w:webHidden/>
              </w:rPr>
              <w:fldChar w:fldCharType="begin"/>
            </w:r>
            <w:r>
              <w:rPr>
                <w:noProof/>
                <w:webHidden/>
              </w:rPr>
              <w:instrText xml:space="preserve"> PAGEREF _Toc377540769 \h </w:instrText>
            </w:r>
            <w:r>
              <w:rPr>
                <w:noProof/>
                <w:webHidden/>
              </w:rPr>
            </w:r>
            <w:r>
              <w:rPr>
                <w:noProof/>
                <w:webHidden/>
              </w:rPr>
              <w:fldChar w:fldCharType="separate"/>
            </w:r>
            <w:r w:rsidR="001309F8">
              <w:rPr>
                <w:noProof/>
                <w:webHidden/>
              </w:rPr>
              <w:t>26</w:t>
            </w:r>
            <w:r>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77540753"/>
      <w:r>
        <w:lastRenderedPageBreak/>
        <w:t>Introduction</w:t>
      </w:r>
      <w:bookmarkEnd w:id="0"/>
    </w:p>
    <w:p w:rsidR="001900C5" w:rsidRDefault="00A06AE3"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A06AE3" w:rsidP="00483195">
      <w:r>
        <w:t>Version 1.2</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rsidR="00EF0F95">
        <w:t xml:space="preserve"> JT9 and JT65.  Both </w:t>
      </w:r>
      <w:r w:rsidR="00483195" w:rsidRPr="00483195">
        <w:t xml:space="preserve">are designed for making </w:t>
      </w:r>
      <w:r w:rsidR="00B45065">
        <w:t xml:space="preserve">reliable, confirmed </w:t>
      </w:r>
      <w:r w:rsidR="00483195" w:rsidRPr="00483195">
        <w:t>QSOs under extreme weak-signal conditio</w:t>
      </w:r>
      <w:r w:rsidR="00EF0F95">
        <w:t>ns</w:t>
      </w:r>
      <w:r w:rsidR="009C6112">
        <w:t>.</w:t>
      </w:r>
      <w:r w:rsidR="00EF0F95">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rsidR="00EF0F95">
        <w:t xml:space="preserve">ion at HF.  </w:t>
      </w:r>
      <w:r w:rsidR="00483195" w:rsidRPr="00483195">
        <w:t xml:space="preserve">JT9 is optimized for </w:t>
      </w:r>
      <w:r w:rsidR="00EF0F95">
        <w:t xml:space="preserve">the LF, MF, and </w:t>
      </w:r>
      <w:r w:rsidR="00483195">
        <w:t>HF</w:t>
      </w:r>
      <w:r w:rsidR="00EF0F95">
        <w:t xml:space="preserve"> bands</w:t>
      </w:r>
      <w:r w:rsidR="00D771EC">
        <w:t xml:space="preserve">.  </w:t>
      </w:r>
      <w:r w:rsidR="00EF0F95">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WSJT-X</w:t>
      </w:r>
      <w:r w:rsidRPr="00602D6D">
        <w:t xml:space="preserve"> </w:t>
      </w:r>
      <w:r w:rsidR="005825B9">
        <w:t>provides dual-mode reception of both JT65 and JT9 signals and can display</w:t>
      </w:r>
      <w:r w:rsidRPr="00602D6D">
        <w:t xml:space="preserve"> ban</w:t>
      </w:r>
      <w:r>
        <w:t>dwidth</w:t>
      </w:r>
      <w:r w:rsidR="003E7611">
        <w:t>s as large as 5 kHz</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w:t>
      </w:r>
      <w:r w:rsidR="00A06AE3">
        <w:t xml:space="preserve">JTMS, </w:t>
      </w:r>
      <w:r w:rsidR="00EA1848">
        <w:t xml:space="preserve">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6D42EA" w:rsidP="00B45065">
      <w:pPr>
        <w:pStyle w:val="Heading1"/>
      </w:pPr>
      <w:bookmarkStart w:id="1" w:name="_Toc377540754"/>
      <w:r>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xml:space="preserve">, </w:t>
      </w:r>
      <w:r w:rsidR="005825B9">
        <w:t xml:space="preserve">or </w:t>
      </w:r>
      <w:r w:rsidR="00971712">
        <w:t>Linux, OS X</w:t>
      </w:r>
      <w:r>
        <w:t xml:space="preserve"> </w:t>
      </w:r>
      <w:r w:rsidR="00A7577C">
        <w:t xml:space="preserve">or other </w:t>
      </w:r>
      <w:proofErr w:type="spellStart"/>
      <w:r w:rsidR="00A91748">
        <w:t>unix</w:t>
      </w:r>
      <w:proofErr w:type="spell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lastRenderedPageBreak/>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77540755"/>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w:t>
      </w:r>
      <w:r w:rsidR="005825B9">
        <w:rPr>
          <w:rFonts w:eastAsia="Times New Roman"/>
        </w:rPr>
        <w:t xml:space="preserve">your chosen installation </w:t>
      </w:r>
      <w:r w:rsidR="009552D4">
        <w:rPr>
          <w:rFonts w:eastAsia="Times New Roman"/>
        </w:rPr>
        <w:t>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005825B9">
        <w:rPr>
          <w:rFonts w:eastAsia="Times New Roman"/>
        </w:rPr>
        <w:t>required for</w:t>
      </w:r>
      <w:r w:rsidRPr="007E6E0F">
        <w:rPr>
          <w:rFonts w:eastAsia="Times New Roman"/>
        </w:rPr>
        <w:t xml:space="preserve"> your radio</w:t>
      </w:r>
      <w:r w:rsidR="00A45BC5">
        <w:rPr>
          <w:rStyle w:val="FootnoteReference"/>
          <w:rFonts w:eastAsia="Times New Roman"/>
        </w:rPr>
        <w:footnoteReference w:id="1"/>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lastRenderedPageBreak/>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xml:space="preserve">, and you may need to refer to the documentation for your </w:t>
      </w:r>
      <w:r w:rsidR="005825B9">
        <w:rPr>
          <w:rFonts w:eastAsia="Times New Roman"/>
        </w:rPr>
        <w:t xml:space="preserve">CAT software and </w:t>
      </w:r>
      <w:r w:rsidR="00A55DCB" w:rsidRPr="007E6E0F">
        <w:rPr>
          <w:rFonts w:eastAsia="Times New Roman"/>
        </w:rPr>
        <w:t>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D750AA" w:rsidP="00926C1B">
      <w:pPr>
        <w:spacing w:after="120" w:afterAutospacing="0"/>
        <w:ind w:left="360"/>
        <w:jc w:val="center"/>
        <w:rPr>
          <w:rFonts w:eastAsia="Times New Roman"/>
        </w:rPr>
      </w:pPr>
      <w:r>
        <w:rPr>
          <w:rFonts w:eastAsia="Times New Roman"/>
          <w:noProof/>
        </w:rPr>
        <w:drawing>
          <wp:inline distT="0" distB="0" distL="0" distR="0">
            <wp:extent cx="55530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45339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E930A3">
        <w:rPr>
          <w:rFonts w:eastAsia="Times New Roman"/>
        </w:rPr>
        <w:t>Entries for these programs appear at the end of the</w:t>
      </w:r>
      <w:r w:rsidR="003A56DB">
        <w:rPr>
          <w:rFonts w:eastAsia="Times New Roman"/>
        </w:rPr>
        <w:t xml:space="preserve"> drop-down list of </w:t>
      </w:r>
      <w:r w:rsidR="00E930A3">
        <w:rPr>
          <w:rFonts w:eastAsia="Times New Roman"/>
        </w:rPr>
        <w:t>supported rigs.</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w:t>
      </w:r>
      <w:r w:rsidR="00E930A3">
        <w:rPr>
          <w:rFonts w:eastAsia="Times New Roman"/>
        </w:rPr>
        <w:t xml:space="preserve">Select the devices you will use for Audio input and output, </w:t>
      </w:r>
      <w:proofErr w:type="gramStart"/>
      <w:r w:rsidR="00E930A3">
        <w:rPr>
          <w:rFonts w:eastAsia="Times New Roman"/>
        </w:rPr>
        <w:t>t</w:t>
      </w:r>
      <w:r>
        <w:rPr>
          <w:rFonts w:eastAsia="Times New Roman"/>
        </w:rPr>
        <w:t>hen</w:t>
      </w:r>
      <w:proofErr w:type="gramEnd"/>
      <w:r>
        <w:rPr>
          <w:rFonts w:eastAsia="Times New Roman"/>
        </w:rPr>
        <w:t xml:space="preserve">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xml:space="preserve">, open the Sound control panel and </w:t>
      </w:r>
      <w:r>
        <w:rPr>
          <w:rFonts w:eastAsia="Times New Roman"/>
        </w:rPr>
        <w:lastRenderedPageBreak/>
        <w:t>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w:t>
      </w:r>
      <w:r w:rsidR="0071579B">
        <w:rPr>
          <w:rFonts w:eastAsia="Times New Roman"/>
        </w:rPr>
        <w:t xml:space="preserve">Alternatively, you can make the same adjustment using the digital slider labeled </w:t>
      </w:r>
      <w:proofErr w:type="spellStart"/>
      <w:r w:rsidR="0071579B" w:rsidRPr="0071579B">
        <w:rPr>
          <w:rFonts w:eastAsia="Times New Roman"/>
          <w:b/>
        </w:rPr>
        <w:t>Pwr</w:t>
      </w:r>
      <w:proofErr w:type="spellEnd"/>
      <w:r w:rsidR="0071579B">
        <w:rPr>
          <w:rFonts w:eastAsia="Times New Roman"/>
        </w:rPr>
        <w:t xml:space="preserve"> at bottom right of the main window.  </w:t>
      </w:r>
      <w:r w:rsidR="007F686E">
        <w:rPr>
          <w:rFonts w:eastAsia="Times New Roman"/>
        </w:rPr>
        <w:t xml:space="preserve">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77540756"/>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FA4F8B" w:rsidP="00C21B47">
      <w:pPr>
        <w:spacing w:after="120" w:afterAutospacing="0"/>
        <w:ind w:left="-576"/>
        <w:rPr>
          <w:rFonts w:eastAsia="Times New Roman"/>
        </w:rPr>
      </w:pPr>
      <w:r>
        <w:rPr>
          <w:rFonts w:eastAsia="Times New Roman"/>
          <w:noProof/>
        </w:rPr>
        <w:lastRenderedPageBreak/>
        <w:drawing>
          <wp:inline distT="0" distB="0" distL="0" distR="0">
            <wp:extent cx="6647688" cy="64648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7688" cy="6464808"/>
                    </a:xfrm>
                    <a:prstGeom prst="rect">
                      <a:avLst/>
                    </a:prstGeom>
                    <a:noFill/>
                    <a:ln>
                      <a:noFill/>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t>
      </w:r>
      <w:r w:rsidR="00F94470">
        <w:lastRenderedPageBreak/>
        <w:t xml:space="preserve">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186509" w:rsidRDefault="00FA4F8B" w:rsidP="00186509">
      <w:pPr>
        <w:ind w:left="-576"/>
      </w:pPr>
      <w:r>
        <w:rPr>
          <w:noProof/>
        </w:rPr>
        <w:lastRenderedPageBreak/>
        <w:drawing>
          <wp:inline distT="0" distB="0" distL="0" distR="0">
            <wp:extent cx="6656832"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6832" cy="2057400"/>
                    </a:xfrm>
                    <a:prstGeom prst="rect">
                      <a:avLst/>
                    </a:prstGeom>
                    <a:noFill/>
                    <a:ln>
                      <a:noFill/>
                    </a:ln>
                  </pic:spPr>
                </pic:pic>
              </a:graphicData>
            </a:graphic>
          </wp:inline>
        </w:drawing>
      </w:r>
    </w:p>
    <w:p w:rsidR="00EC511E" w:rsidRDefault="00FA4F8B" w:rsidP="00186509">
      <w:pPr>
        <w:spacing w:before="0" w:beforeAutospacing="0"/>
        <w:ind w:left="-576"/>
      </w:pPr>
      <w:r>
        <w:rPr>
          <w:noProof/>
        </w:rPr>
        <w:drawing>
          <wp:inline distT="0" distB="0" distL="0" distR="0">
            <wp:extent cx="6647688" cy="5614416"/>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7688" cy="5614416"/>
                    </a:xfrm>
                    <a:prstGeom prst="rect">
                      <a:avLst/>
                    </a:prstGeom>
                    <a:noFill/>
                    <a:ln>
                      <a:noFill/>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Now is a good time to experiment with the</w:t>
      </w:r>
      <w:r w:rsidR="00E35DC9">
        <w:t xml:space="preserve"> </w:t>
      </w:r>
      <w:r w:rsidR="00E35DC9" w:rsidRPr="00E35DC9">
        <w:rPr>
          <w:b/>
        </w:rPr>
        <w:t>Start</w:t>
      </w:r>
      <w:r w:rsidR="00E35DC9">
        <w:t>,</w:t>
      </w:r>
      <w:r>
        <w:t xml:space="preserve"> </w:t>
      </w:r>
      <w:r w:rsidRPr="00237D09">
        <w:rPr>
          <w:b/>
        </w:rPr>
        <w:t>Zero</w:t>
      </w:r>
      <w:r>
        <w:t xml:space="preserve"> and </w:t>
      </w:r>
      <w:r w:rsidRPr="00237D09">
        <w:rPr>
          <w:b/>
        </w:rPr>
        <w:t>Slope</w:t>
      </w:r>
      <w:r>
        <w:t xml:space="preserve"> parameters.  </w:t>
      </w:r>
      <w:r w:rsidR="00E35DC9" w:rsidRPr="00E35DC9">
        <w:rPr>
          <w:b/>
        </w:rPr>
        <w:t xml:space="preserve">Start </w:t>
      </w:r>
      <w:r w:rsidR="00E35DC9">
        <w:t xml:space="preserve">sets the starting frequency at the left side of the waterfall scale.  </w:t>
      </w:r>
      <w:r w:rsidRPr="00237D09">
        <w:rPr>
          <w:b/>
        </w:rPr>
        <w:t>Zero</w:t>
      </w:r>
      <w:r>
        <w:t xml:space="preserve"> sets the baseline level for </w:t>
      </w:r>
      <w:r w:rsidR="00E35DC9">
        <w:t xml:space="preserve">colors; its behavior is similar to that of the digital gain slider at lower left of the main window.  </w:t>
      </w:r>
      <w:r w:rsidRPr="00237D09">
        <w:rPr>
          <w:b/>
        </w:rPr>
        <w:t>Slope</w:t>
      </w:r>
      <w:r>
        <w:t xml:space="preserve"> provides a way to correct for non-flat spectral response in your radio.  For the receiver setup of this</w:t>
      </w:r>
      <w:r w:rsidR="00C13E1A">
        <w:t xml:space="preserve"> file </w:t>
      </w:r>
      <w:r w:rsidR="00E35DC9">
        <w:t xml:space="preserve">a good value is </w:t>
      </w:r>
      <w:r w:rsidR="00C13E1A">
        <w:t xml:space="preserve">around  </w:t>
      </w:r>
      <w:r w:rsidR="00E35DC9">
        <w:t xml:space="preserve">   </w:t>
      </w:r>
      <w:r w:rsidR="00C13E1A">
        <w:t>+0.6</w:t>
      </w:r>
      <w:r>
        <w:t xml:space="preserve">.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E35DC9" w:rsidP="00C21B47">
      <w:pPr>
        <w:ind w:left="-576"/>
      </w:pPr>
      <w:r>
        <w:rPr>
          <w:noProof/>
        </w:rPr>
        <w:drawing>
          <wp:inline distT="0" distB="0" distL="0" distR="0">
            <wp:extent cx="6720840" cy="2048256"/>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0840" cy="2048256"/>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w:t>
      </w:r>
      <w:r>
        <w:lastRenderedPageBreak/>
        <w:t xml:space="preserve">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w:t>
      </w:r>
      <w:r w:rsidR="003A1C3E">
        <w:t>cy (VFO B) is offset in 500</w:t>
      </w:r>
      <w:r>
        <w:t xml:space="preserve"> Hz steps, and the generated audio frequency is adjusted so that</w:t>
      </w:r>
      <w:r w:rsidR="003A1C3E">
        <w:t xml:space="preserve"> it always falls in the range 15</w:t>
      </w:r>
      <w:r>
        <w:t xml:space="preserve">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F95E64" w:rsidRDefault="00B330BF" w:rsidP="00DC5B92">
      <w:pPr>
        <w:pStyle w:val="Heading1"/>
      </w:pPr>
      <w:bookmarkStart w:id="4" w:name="_Toc377540757"/>
      <w:r>
        <w:t>Making QSOs</w:t>
      </w:r>
      <w:bookmarkEnd w:id="4"/>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lastRenderedPageBreak/>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lastRenderedPageBreak/>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5" w:name="_Toc377540758"/>
      <w:r>
        <w:t xml:space="preserve">On-Screen </w:t>
      </w:r>
      <w:r w:rsidR="00FF124E">
        <w:t>Controls</w:t>
      </w:r>
      <w:bookmarkEnd w:id="5"/>
    </w:p>
    <w:p w:rsidR="00782AE1" w:rsidRPr="00782AE1" w:rsidRDefault="00782AE1" w:rsidP="00782AE1">
      <w:r>
        <w:t>The f</w:t>
      </w:r>
      <w:r w:rsidR="00E21114">
        <w:t>ollowing controls appear</w:t>
      </w:r>
      <w:r>
        <w:t xml:space="preserve"> at the bottom of the Wide Graph window:</w:t>
      </w:r>
    </w:p>
    <w:p w:rsidR="00782AE1" w:rsidRDefault="00186509" w:rsidP="00186509">
      <w:pPr>
        <w:ind w:left="864"/>
      </w:pPr>
      <w:r>
        <w:rPr>
          <w:noProof/>
        </w:rPr>
        <w:drawing>
          <wp:inline distT="0" distB="0" distL="0" distR="0">
            <wp:extent cx="46863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 xml:space="preserve">edit or add to this information before clicking OK </w:t>
      </w:r>
      <w:r>
        <w:lastRenderedPageBreak/>
        <w:t>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lastRenderedPageBreak/>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686250" w:rsidRDefault="0071579B" w:rsidP="00A06AE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596515" cy="23133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6515" cy="231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1A03">
        <w:t xml:space="preserve">The drop-down </w:t>
      </w:r>
      <w:r w:rsidR="00A61A03" w:rsidRPr="00A61A03">
        <w:rPr>
          <w:b/>
        </w:rPr>
        <w:t>Band</w:t>
      </w:r>
      <w:r w:rsidR="00A61A03">
        <w:t xml:space="preserve"> selector at upper left lets you select the operating band and sets </w:t>
      </w:r>
      <w:r w:rsidR="00926C1B">
        <w:t xml:space="preserve">dial </w:t>
      </w:r>
      <w:r w:rsidR="00A61A03">
        <w:t xml:space="preserve">frequency to a default value taken from the </w:t>
      </w:r>
      <w:r w:rsidR="00A61A03" w:rsidRPr="00A61A03">
        <w:rPr>
          <w:b/>
        </w:rPr>
        <w:t>Default Frequencies</w:t>
      </w:r>
      <w:r w:rsidR="00A61A03">
        <w:t xml:space="preserve"> tab</w:t>
      </w:r>
      <w:r w:rsidR="008763E5">
        <w:t xml:space="preserve"> on the </w:t>
      </w:r>
      <w:r w:rsidR="008763E5" w:rsidRPr="00A61A03">
        <w:rPr>
          <w:b/>
        </w:rPr>
        <w:t>Setup | Configuration</w:t>
      </w:r>
      <w:r w:rsidR="008763E5">
        <w:rPr>
          <w:b/>
        </w:rPr>
        <w:t xml:space="preserve"> </w:t>
      </w:r>
      <w:r w:rsidR="008763E5">
        <w:t>screen</w:t>
      </w:r>
      <w:r w:rsidR="00A61A03">
        <w:t>.  If you are using CAT control, a sma</w:t>
      </w:r>
      <w:r w:rsidR="008C3F9F">
        <w:t>ll colored square appears in green</w:t>
      </w:r>
      <w:r w:rsidR="00A61A03">
        <w:t xml:space="preserve"> if the CAT control is two-way between </w:t>
      </w:r>
      <w:r w:rsidR="00A61A03" w:rsidRPr="00A61A03">
        <w:rPr>
          <w:i/>
        </w:rPr>
        <w:t>WSJT-X</w:t>
      </w:r>
      <w:r w:rsidR="00A61A03">
        <w:t xml:space="preserve"> and your </w:t>
      </w:r>
      <w:proofErr w:type="gramStart"/>
      <w:r w:rsidR="00A61A03">
        <w:t>radio</w:t>
      </w:r>
      <w:r w:rsidR="001D3114">
        <w:t>,</w:t>
      </w:r>
      <w:proofErr w:type="gramEnd"/>
      <w:r w:rsidR="00A61A03">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Pr="00C1576F" w:rsidRDefault="008C3F9F" w:rsidP="00A61A03">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1905</wp:posOffset>
            </wp:positionV>
            <wp:extent cx="1438275" cy="2209800"/>
            <wp:effectExtent l="0" t="0" r="9525" b="0"/>
            <wp:wrapSquare wrapText="bothSides"/>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8275" cy="2209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D2DA7">
        <w:t xml:space="preserve">Select </w:t>
      </w:r>
      <w:proofErr w:type="spellStart"/>
      <w:proofErr w:type="gramStart"/>
      <w:r w:rsidR="003D2DA7" w:rsidRPr="003D2DA7">
        <w:rPr>
          <w:b/>
        </w:rPr>
        <w:t>Tx</w:t>
      </w:r>
      <w:proofErr w:type="spellEnd"/>
      <w:proofErr w:type="gramEnd"/>
      <w:r w:rsidR="003D2DA7" w:rsidRPr="003D2DA7">
        <w:rPr>
          <w:b/>
        </w:rPr>
        <w:t xml:space="preserve"> even</w:t>
      </w:r>
      <w:r w:rsidR="003D2DA7">
        <w:t xml:space="preserve"> to transmit in even-numbered UTC minutes.  Uncheck this box to transmit in the odd intervals.  This selection is made automatically when you doubl</w:t>
      </w:r>
      <w:r w:rsidR="008763E5">
        <w:t xml:space="preserve">e-click on a decoded text line </w:t>
      </w:r>
      <w:r w:rsidR="003D2DA7">
        <w:t>as described in the Basic O</w:t>
      </w:r>
      <w:r w:rsidR="008901F2">
        <w:t xml:space="preserve">perating </w:t>
      </w:r>
      <w:r>
        <w:t>Tutorial</w:t>
      </w:r>
      <w:r w:rsidR="00205009">
        <w:t>, pages 6 – 12</w:t>
      </w:r>
      <w:r w:rsidR="00686250">
        <w:t xml:space="preserve"> of this Guide</w:t>
      </w:r>
      <w:r>
        <w:t xml:space="preserve">.  </w:t>
      </w:r>
      <w:r w:rsidR="003D2DA7">
        <w:t xml:space="preserve">Your audio </w:t>
      </w:r>
      <w:proofErr w:type="spellStart"/>
      <w:proofErr w:type="gramStart"/>
      <w:r w:rsidR="003D2DA7">
        <w:t>Tx</w:t>
      </w:r>
      <w:proofErr w:type="spellEnd"/>
      <w:proofErr w:type="gramEnd"/>
      <w:r w:rsidR="003D2DA7">
        <w:t xml:space="preserve"> </w:t>
      </w:r>
      <w:r>
        <w:t>and Rx frequencies are</w:t>
      </w:r>
      <w:r w:rsidR="003D2DA7">
        <w:t xml:space="preserve"> displayed and </w:t>
      </w:r>
      <w:r w:rsidR="00C1576F">
        <w:t xml:space="preserve">can be </w:t>
      </w:r>
      <w:r>
        <w:t xml:space="preserve">adjusted </w:t>
      </w:r>
      <w:r w:rsidR="00686250">
        <w:t>with</w:t>
      </w:r>
      <w:r w:rsidR="00C1576F" w:rsidRPr="00C1576F">
        <w:rPr>
          <w:b/>
        </w:rPr>
        <w:t xml:space="preserve"> </w:t>
      </w:r>
      <w:r w:rsidR="00C1576F">
        <w:t>spinner control</w:t>
      </w:r>
      <w:r>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t>check the</w:t>
      </w:r>
      <w:r w:rsidR="00205009">
        <w:t xml:space="preserve"> box</w:t>
      </w:r>
      <w:r>
        <w:t xml:space="preserve"> </w:t>
      </w:r>
      <w:r w:rsidRPr="008C3F9F">
        <w:rPr>
          <w:b/>
        </w:rPr>
        <w:t xml:space="preserve">Lock </w:t>
      </w:r>
      <w:proofErr w:type="spellStart"/>
      <w:r w:rsidRPr="008C3F9F">
        <w:rPr>
          <w:b/>
        </w:rPr>
        <w:t>Tx</w:t>
      </w:r>
      <w:proofErr w:type="spellEnd"/>
      <w:r w:rsidRPr="008C3F9F">
        <w:rPr>
          <w:b/>
        </w:rPr>
        <w:t>=Rx</w:t>
      </w:r>
      <w:r>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t xml:space="preserve">are </w:t>
      </w:r>
      <w:r w:rsidR="008901F2">
        <w:t xml:space="preserve">supposed to be </w:t>
      </w:r>
      <w:r w:rsidR="005108C8" w:rsidRPr="005108C8">
        <w:rPr>
          <w:i/>
        </w:rPr>
        <w:t>weak signal</w:t>
      </w:r>
      <w:r w:rsidR="005108C8">
        <w:t xml:space="preserve"> mode</w:t>
      </w:r>
      <w:r>
        <w:t>s</w:t>
      </w:r>
      <w:r w:rsidR="005108C8">
        <w:t>!</w:t>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BA191F" w:rsidRDefault="005108C8" w:rsidP="00FF124E">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2809875" cy="22002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926C1B" w:rsidRDefault="00CB6740" w:rsidP="00926C1B">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2609850" cy="14954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9850" cy="1495425"/>
                    </a:xfrm>
                    <a:prstGeom prst="rect">
                      <a:avLst/>
                    </a:prstGeom>
                  </pic:spPr>
                </pic:pic>
              </a:graphicData>
            </a:graphic>
            <wp14:sizeRelH relativeFrom="page">
              <wp14:pctWidth>0</wp14:pctWidth>
            </wp14:sizeRelH>
            <wp14:sizeRelV relativeFrom="page">
              <wp14:pctHeight>0</wp14:pctHeight>
            </wp14:sizeRelV>
          </wp:anchor>
        </w:drawing>
      </w:r>
      <w:r w:rsidR="00926C1B">
        <w:t>You can select any of these pre-stored messages with the left mouse button.</w:t>
      </w:r>
    </w:p>
    <w:p w:rsidR="00404531" w:rsidRDefault="00404531" w:rsidP="00FF124E">
      <w:pPr>
        <w:rPr>
          <w:noProof/>
        </w:rPr>
      </w:pPr>
    </w:p>
    <w:p w:rsidR="00404531" w:rsidRDefault="00404531" w:rsidP="00FF124E">
      <w:pPr>
        <w:rPr>
          <w:noProof/>
        </w:rPr>
      </w:pPr>
    </w:p>
    <w:p w:rsidR="00404531" w:rsidRDefault="00404531" w:rsidP="00FF124E">
      <w:pPr>
        <w:rPr>
          <w:noProof/>
        </w:rPr>
      </w:pPr>
    </w:p>
    <w:p w:rsidR="0079490A" w:rsidRDefault="00CB6740" w:rsidP="00FF124E">
      <w:pPr>
        <w:rPr>
          <w:noProof/>
        </w:rPr>
      </w:pPr>
      <w:r>
        <w:rPr>
          <w:noProof/>
        </w:rPr>
        <w:t>The second configuration of message-selecting controls looks like this:</w:t>
      </w:r>
    </w:p>
    <w:p w:rsidR="00BA191F" w:rsidRDefault="005F4A5B" w:rsidP="00FF124E">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635</wp:posOffset>
            </wp:positionV>
            <wp:extent cx="2695575" cy="2133600"/>
            <wp:effectExtent l="0" t="0" r="9525"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5575" cy="2133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B6740">
        <w:t xml:space="preserve">With this setup you will normally follow a top-to-bottom sequence of </w:t>
      </w:r>
      <w:r w:rsidR="00C5159C">
        <w:t xml:space="preserve">transmissions from </w:t>
      </w:r>
      <w:r w:rsidR="00CB6740">
        <w:t>the left column</w:t>
      </w:r>
      <w:r w:rsidR="00C5159C">
        <w:t xml:space="preserve"> (if you are calling CQ) or the right column (if you are answering a CQ)</w:t>
      </w:r>
      <w:r w:rsidR="00CB6740">
        <w:t>.  Clicking a</w:t>
      </w:r>
      <w:r w:rsidR="00926C1B">
        <w:t xml:space="preserve"> button</w:t>
      </w:r>
      <w:r w:rsidR="00CB6740">
        <w:t xml:space="preserve"> puts the appropriate message in the </w:t>
      </w:r>
      <w:r w:rsidR="00CB6740" w:rsidRPr="00CB6740">
        <w:rPr>
          <w:b/>
        </w:rPr>
        <w:t xml:space="preserve">Gen </w:t>
      </w:r>
      <w:proofErr w:type="spellStart"/>
      <w:r w:rsidR="00CB6740" w:rsidRPr="00CB6740">
        <w:rPr>
          <w:b/>
        </w:rPr>
        <w:t>Msg</w:t>
      </w:r>
      <w:proofErr w:type="spellEnd"/>
      <w:r w:rsidR="00CB6740">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rsidR="00CB6740">
        <w:t xml:space="preserve"> You can </w:t>
      </w:r>
      <w:r w:rsidR="00003C2E">
        <w:t xml:space="preserve">enter </w:t>
      </w:r>
      <w:r w:rsidR="00CB6740">
        <w:lastRenderedPageBreak/>
        <w:t xml:space="preserve">anything (up to 13 characters) in the </w:t>
      </w:r>
      <w:r w:rsidR="00CB6740" w:rsidRPr="00CB6740">
        <w:rPr>
          <w:b/>
        </w:rPr>
        <w:t xml:space="preserve">Free </w:t>
      </w:r>
      <w:proofErr w:type="spellStart"/>
      <w:r w:rsidR="00CB6740" w:rsidRPr="00CB6740">
        <w:rPr>
          <w:b/>
        </w:rPr>
        <w:t>Msg</w:t>
      </w:r>
      <w:proofErr w:type="spellEnd"/>
      <w:r w:rsidR="000449A2">
        <w:t xml:space="preserve"> box.</w:t>
      </w:r>
      <w:r w:rsidR="00CB6740">
        <w:t xml:space="preserve"> </w:t>
      </w:r>
      <w:r w:rsidR="000449A2">
        <w:t>R</w:t>
      </w:r>
      <w:r w:rsidR="00CB6740">
        <w:t xml:space="preserve">ight-clicking on this </w:t>
      </w:r>
      <w:r w:rsidR="000449A2">
        <w:t xml:space="preserve">entry field </w:t>
      </w:r>
      <w:r w:rsidR="00CB6740">
        <w:t>pops up your pre</w:t>
      </w:r>
      <w:r w:rsidR="00C5159C">
        <w:t xml:space="preserve">viously </w:t>
      </w:r>
      <w:r w:rsidR="00CB6740">
        <w:t xml:space="preserve">defined list of </w:t>
      </w:r>
      <w:proofErr w:type="spellStart"/>
      <w:r w:rsidR="00CB6740">
        <w:t>Tx</w:t>
      </w:r>
      <w:proofErr w:type="spellEnd"/>
      <w:r w:rsidR="00CB6740">
        <w:t xml:space="preserve"> Macros.</w:t>
      </w:r>
    </w:p>
    <w:p w:rsidR="00347D83" w:rsidRDefault="00347D83" w:rsidP="00347D83">
      <w:pPr>
        <w:pStyle w:val="Heading1"/>
      </w:pPr>
      <w:bookmarkStart w:id="6" w:name="_Toc377540759"/>
      <w:r>
        <w:t>Status Bar</w:t>
      </w:r>
      <w:bookmarkEnd w:id="6"/>
    </w:p>
    <w:p w:rsidR="00347D83" w:rsidRPr="00347D83" w:rsidRDefault="00347D83" w:rsidP="00347D83">
      <w:r>
        <w:t xml:space="preserve">A Status Bar at the bottom edge of the main window provides information about operating conditions.  </w:t>
      </w:r>
    </w:p>
    <w:p w:rsidR="00347D83" w:rsidRDefault="00186509" w:rsidP="00186509">
      <w:pPr>
        <w:ind w:left="2016"/>
      </w:pPr>
      <w:r>
        <w:rPr>
          <w:noProof/>
        </w:rPr>
        <w:drawing>
          <wp:inline distT="0" distB="0" distL="0" distR="0">
            <wp:extent cx="329565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95275"/>
                    </a:xfrm>
                    <a:prstGeom prst="rect">
                      <a:avLst/>
                    </a:prstGeom>
                    <a:noFill/>
                    <a:ln>
                      <a:noFill/>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BA191F" w:rsidRPr="00FF124E" w:rsidRDefault="00CB6740" w:rsidP="00CB6740">
      <w:pPr>
        <w:pStyle w:val="Heading1"/>
      </w:pPr>
      <w:bookmarkStart w:id="7" w:name="_Toc377540760"/>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14:anchorId="6855C058" wp14:editId="3CC0CCA8">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404531" w:rsidRDefault="00404531">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71579B" w:rsidP="003B0EF3">
      <w:pPr>
        <w:ind w:left="720"/>
      </w:pPr>
      <w:r>
        <w:rPr>
          <w:noProof/>
        </w:rPr>
        <w:drawing>
          <wp:inline distT="0" distB="0" distL="0" distR="0">
            <wp:extent cx="4381500" cy="3371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3371850"/>
                    </a:xfrm>
                    <a:prstGeom prst="rect">
                      <a:avLst/>
                    </a:prstGeom>
                    <a:noFill/>
                    <a:ln>
                      <a:noFill/>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D03425" w:rsidP="001E2713">
      <w:pPr>
        <w:ind w:left="720"/>
      </w:pPr>
      <w:r>
        <w:rPr>
          <w:noProof/>
        </w:rPr>
        <w:drawing>
          <wp:inline distT="0" distB="0" distL="0" distR="0">
            <wp:extent cx="9429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466725"/>
                    </a:xfrm>
                    <a:prstGeom prst="rect">
                      <a:avLst/>
                    </a:prstGeom>
                    <a:noFill/>
                    <a:ln>
                      <a:noFill/>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404531" w:rsidRDefault="00404531">
      <w:pPr>
        <w:rPr>
          <w:b/>
        </w:rPr>
      </w:pPr>
      <w:r>
        <w:rPr>
          <w:b/>
        </w:rPr>
        <w:br w:type="page"/>
      </w:r>
    </w:p>
    <w:p w:rsidR="001E2713" w:rsidRPr="001E2713" w:rsidRDefault="001E2713" w:rsidP="001E2713">
      <w:pPr>
        <w:rPr>
          <w:b/>
        </w:rPr>
      </w:pPr>
      <w:r w:rsidRPr="001E2713">
        <w:rPr>
          <w:b/>
        </w:rPr>
        <w:lastRenderedPageBreak/>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C5159C" w:rsidRPr="001E2713" w:rsidRDefault="00C5159C" w:rsidP="00404531">
      <w:pPr>
        <w:ind w:left="720"/>
      </w:pPr>
      <w:r>
        <w:rPr>
          <w:noProof/>
        </w:rPr>
        <w:drawing>
          <wp:inline distT="0" distB="0" distL="0" distR="0" wp14:anchorId="35BB45BA" wp14:editId="6C6ECD2E">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1E2713" w:rsidRDefault="001E2713" w:rsidP="00404531">
      <w:pPr>
        <w:pStyle w:val="Heading1"/>
        <w:spacing w:beforeAutospacing="0" w:after="100"/>
      </w:pPr>
      <w:bookmarkStart w:id="8" w:name="_Toc377540761"/>
      <w:r>
        <w:t>Keyboard Shortcuts</w:t>
      </w:r>
      <w:bookmarkEnd w:id="8"/>
    </w:p>
    <w:p w:rsidR="00BA324D" w:rsidRPr="00404531" w:rsidRDefault="00BA324D" w:rsidP="00BA324D">
      <w:pPr>
        <w:spacing w:before="0" w:beforeAutospacing="0" w:after="0" w:afterAutospacing="0"/>
        <w:rPr>
          <w:sz w:val="20"/>
          <w:szCs w:val="20"/>
        </w:rPr>
      </w:pPr>
      <w:r w:rsidRPr="00404531">
        <w:rPr>
          <w:b/>
          <w:sz w:val="20"/>
          <w:szCs w:val="20"/>
        </w:rPr>
        <w:t>F1</w:t>
      </w:r>
      <w:r w:rsidRPr="00404531">
        <w:rPr>
          <w:sz w:val="20"/>
          <w:szCs w:val="20"/>
        </w:rPr>
        <w:tab/>
      </w:r>
      <w:r w:rsidRPr="00404531">
        <w:rPr>
          <w:sz w:val="20"/>
          <w:szCs w:val="20"/>
        </w:rPr>
        <w:tab/>
      </w:r>
      <w:r w:rsidR="003D2BA4" w:rsidRPr="00404531">
        <w:rPr>
          <w:sz w:val="20"/>
          <w:szCs w:val="20"/>
        </w:rPr>
        <w:t>Display o</w:t>
      </w:r>
      <w:r w:rsidRPr="00404531">
        <w:rPr>
          <w:sz w:val="20"/>
          <w:szCs w:val="20"/>
        </w:rPr>
        <w:t>nline User's Guide</w:t>
      </w:r>
      <w:r w:rsidR="003D2BA4" w:rsidRPr="00404531">
        <w:rPr>
          <w:sz w:val="20"/>
          <w:szCs w:val="20"/>
        </w:rPr>
        <w:t xml:space="preserve"> in browser</w:t>
      </w:r>
    </w:p>
    <w:p w:rsidR="003D2BA4" w:rsidRPr="00404531" w:rsidRDefault="003D2BA4" w:rsidP="003D2BA4">
      <w:pPr>
        <w:spacing w:before="0" w:beforeAutospacing="0" w:after="0" w:afterAutospacing="0"/>
        <w:rPr>
          <w:sz w:val="20"/>
          <w:szCs w:val="20"/>
        </w:rPr>
      </w:pPr>
      <w:r w:rsidRPr="00404531">
        <w:rPr>
          <w:b/>
          <w:sz w:val="20"/>
          <w:szCs w:val="20"/>
        </w:rPr>
        <w:t>Ctrl+F1</w:t>
      </w:r>
      <w:r w:rsidRPr="00404531">
        <w:rPr>
          <w:sz w:val="20"/>
          <w:szCs w:val="20"/>
        </w:rPr>
        <w:tab/>
      </w:r>
      <w:r w:rsidR="00404531">
        <w:rPr>
          <w:sz w:val="20"/>
          <w:szCs w:val="20"/>
        </w:rPr>
        <w:tab/>
      </w:r>
      <w:proofErr w:type="gramStart"/>
      <w:r w:rsidRPr="00404531">
        <w:rPr>
          <w:sz w:val="20"/>
          <w:szCs w:val="20"/>
        </w:rPr>
        <w:t>About</w:t>
      </w:r>
      <w:proofErr w:type="gramEnd"/>
      <w:r w:rsidRPr="00404531">
        <w:rPr>
          <w:sz w:val="20"/>
          <w:szCs w:val="20"/>
        </w:rPr>
        <w:t xml:space="preserve"> WSJT-X</w:t>
      </w:r>
    </w:p>
    <w:p w:rsidR="00BA324D" w:rsidRPr="00404531" w:rsidRDefault="00BA324D" w:rsidP="00BA324D">
      <w:pPr>
        <w:spacing w:before="0" w:beforeAutospacing="0" w:after="0" w:afterAutospacing="0"/>
        <w:rPr>
          <w:sz w:val="20"/>
          <w:szCs w:val="20"/>
        </w:rPr>
      </w:pPr>
      <w:r w:rsidRPr="00404531">
        <w:rPr>
          <w:b/>
          <w:sz w:val="20"/>
          <w:szCs w:val="20"/>
        </w:rPr>
        <w:t>F2</w:t>
      </w:r>
      <w:r w:rsidRPr="00404531">
        <w:rPr>
          <w:sz w:val="20"/>
          <w:szCs w:val="20"/>
        </w:rPr>
        <w:tab/>
      </w:r>
      <w:r w:rsidRPr="00404531">
        <w:rPr>
          <w:sz w:val="20"/>
          <w:szCs w:val="20"/>
        </w:rPr>
        <w:tab/>
        <w:t xml:space="preserve">Open </w:t>
      </w:r>
      <w:r w:rsidR="003D2BA4" w:rsidRPr="00404531">
        <w:rPr>
          <w:sz w:val="20"/>
          <w:szCs w:val="20"/>
        </w:rPr>
        <w:t>the Setup | C</w:t>
      </w:r>
      <w:r w:rsidRPr="00404531">
        <w:rPr>
          <w:sz w:val="20"/>
          <w:szCs w:val="20"/>
        </w:rPr>
        <w:t>onfiguration window</w:t>
      </w:r>
    </w:p>
    <w:p w:rsidR="00BA324D" w:rsidRPr="00404531" w:rsidRDefault="00BA324D" w:rsidP="00BA324D">
      <w:pPr>
        <w:spacing w:before="0" w:beforeAutospacing="0" w:after="0" w:afterAutospacing="0"/>
        <w:rPr>
          <w:sz w:val="20"/>
          <w:szCs w:val="20"/>
        </w:rPr>
      </w:pPr>
      <w:r w:rsidRPr="00404531">
        <w:rPr>
          <w:b/>
          <w:sz w:val="20"/>
          <w:szCs w:val="20"/>
        </w:rPr>
        <w:t>F3</w:t>
      </w:r>
      <w:r w:rsidRPr="00404531">
        <w:rPr>
          <w:sz w:val="20"/>
          <w:szCs w:val="20"/>
        </w:rPr>
        <w:tab/>
      </w:r>
      <w:r w:rsidRPr="00404531">
        <w:rPr>
          <w:sz w:val="20"/>
          <w:szCs w:val="20"/>
        </w:rPr>
        <w:tab/>
        <w:t>Display keyboard shortcuts</w:t>
      </w:r>
    </w:p>
    <w:p w:rsidR="00C5159C" w:rsidRPr="00404531" w:rsidRDefault="00C5159C" w:rsidP="00BA324D">
      <w:pPr>
        <w:spacing w:before="0" w:beforeAutospacing="0" w:after="0" w:afterAutospacing="0"/>
        <w:rPr>
          <w:sz w:val="20"/>
          <w:szCs w:val="20"/>
        </w:rPr>
      </w:pPr>
      <w:r w:rsidRPr="00404531">
        <w:rPr>
          <w:b/>
          <w:sz w:val="20"/>
          <w:szCs w:val="20"/>
        </w:rPr>
        <w:t>F4</w:t>
      </w:r>
      <w:r w:rsidRPr="00404531">
        <w:rPr>
          <w:sz w:val="20"/>
          <w:szCs w:val="20"/>
        </w:rPr>
        <w:tab/>
      </w:r>
      <w:r w:rsidRPr="00404531">
        <w:rPr>
          <w:sz w:val="20"/>
          <w:szCs w:val="20"/>
        </w:rPr>
        <w:tab/>
        <w:t xml:space="preserve">Clear </w:t>
      </w:r>
      <w:proofErr w:type="spellStart"/>
      <w:r w:rsidRPr="00404531">
        <w:rPr>
          <w:sz w:val="20"/>
          <w:szCs w:val="20"/>
        </w:rPr>
        <w:t>Dx</w:t>
      </w:r>
      <w:proofErr w:type="spellEnd"/>
      <w:r w:rsidRPr="00404531">
        <w:rPr>
          <w:sz w:val="20"/>
          <w:szCs w:val="20"/>
        </w:rPr>
        <w:t xml:space="preserve"> Call and </w:t>
      </w:r>
      <w:proofErr w:type="spellStart"/>
      <w:r w:rsidRPr="00404531">
        <w:rPr>
          <w:sz w:val="20"/>
          <w:szCs w:val="20"/>
        </w:rPr>
        <w:t>Dx</w:t>
      </w:r>
      <w:proofErr w:type="spellEnd"/>
      <w:r w:rsidRPr="00404531">
        <w:rPr>
          <w:sz w:val="20"/>
          <w:szCs w:val="20"/>
        </w:rPr>
        <w:t xml:space="preserve"> Grid entries</w:t>
      </w:r>
    </w:p>
    <w:p w:rsidR="00BA324D" w:rsidRPr="00404531" w:rsidRDefault="00BA324D" w:rsidP="00BA324D">
      <w:pPr>
        <w:spacing w:before="0" w:beforeAutospacing="0" w:after="0" w:afterAutospacing="0"/>
        <w:rPr>
          <w:sz w:val="20"/>
          <w:szCs w:val="20"/>
        </w:rPr>
      </w:pPr>
      <w:r w:rsidRPr="00404531">
        <w:rPr>
          <w:b/>
          <w:sz w:val="20"/>
          <w:szCs w:val="20"/>
        </w:rPr>
        <w:t>Alt+F4</w:t>
      </w:r>
      <w:r w:rsidR="00C5159C" w:rsidRPr="00404531">
        <w:rPr>
          <w:sz w:val="20"/>
          <w:szCs w:val="20"/>
        </w:rPr>
        <w:tab/>
      </w:r>
      <w:r w:rsidR="00404531">
        <w:rPr>
          <w:sz w:val="20"/>
          <w:szCs w:val="20"/>
        </w:rPr>
        <w:tab/>
      </w:r>
      <w:r w:rsidRPr="00404531">
        <w:rPr>
          <w:sz w:val="20"/>
          <w:szCs w:val="20"/>
        </w:rPr>
        <w:t>Exit program</w:t>
      </w:r>
    </w:p>
    <w:p w:rsidR="003D2BA4" w:rsidRPr="00404531" w:rsidRDefault="003D2BA4" w:rsidP="003D2BA4">
      <w:pPr>
        <w:spacing w:before="0" w:beforeAutospacing="0" w:after="0" w:afterAutospacing="0"/>
        <w:rPr>
          <w:sz w:val="20"/>
          <w:szCs w:val="20"/>
        </w:rPr>
      </w:pPr>
      <w:r w:rsidRPr="00404531">
        <w:rPr>
          <w:b/>
          <w:sz w:val="20"/>
          <w:szCs w:val="20"/>
        </w:rPr>
        <w:t>F5</w:t>
      </w:r>
      <w:r w:rsidRPr="00404531">
        <w:rPr>
          <w:sz w:val="20"/>
          <w:szCs w:val="20"/>
        </w:rPr>
        <w:tab/>
      </w:r>
      <w:r w:rsidRPr="00404531">
        <w:rPr>
          <w:sz w:val="20"/>
          <w:szCs w:val="20"/>
        </w:rPr>
        <w:tab/>
        <w:t>Display special mouse commands</w:t>
      </w:r>
    </w:p>
    <w:p w:rsidR="00BA324D" w:rsidRPr="00404531" w:rsidRDefault="00BA324D" w:rsidP="00BA324D">
      <w:pPr>
        <w:spacing w:before="0" w:beforeAutospacing="0" w:after="0" w:afterAutospacing="0"/>
        <w:rPr>
          <w:sz w:val="20"/>
          <w:szCs w:val="20"/>
        </w:rPr>
      </w:pPr>
      <w:r w:rsidRPr="00404531">
        <w:rPr>
          <w:b/>
          <w:sz w:val="20"/>
          <w:szCs w:val="20"/>
        </w:rPr>
        <w:t>F6</w:t>
      </w:r>
      <w:r w:rsidRPr="00404531">
        <w:rPr>
          <w:sz w:val="20"/>
          <w:szCs w:val="20"/>
        </w:rPr>
        <w:tab/>
      </w:r>
      <w:r w:rsidRPr="00404531">
        <w:rPr>
          <w:sz w:val="20"/>
          <w:szCs w:val="20"/>
        </w:rPr>
        <w:tab/>
        <w:t xml:space="preserve">Open next </w:t>
      </w:r>
      <w:r w:rsidR="00D91688" w:rsidRPr="00404531">
        <w:rPr>
          <w:sz w:val="20"/>
          <w:szCs w:val="20"/>
        </w:rPr>
        <w:t xml:space="preserve">file </w:t>
      </w:r>
      <w:r w:rsidRPr="00404531">
        <w:rPr>
          <w:sz w:val="20"/>
          <w:szCs w:val="20"/>
        </w:rPr>
        <w:t>in directory</w:t>
      </w:r>
    </w:p>
    <w:p w:rsidR="003D2BA4" w:rsidRPr="00404531" w:rsidRDefault="003D2BA4" w:rsidP="00BA324D">
      <w:pPr>
        <w:spacing w:before="0" w:beforeAutospacing="0" w:after="0" w:afterAutospacing="0"/>
        <w:rPr>
          <w:sz w:val="20"/>
          <w:szCs w:val="20"/>
        </w:rPr>
      </w:pPr>
      <w:r w:rsidRPr="00404531">
        <w:rPr>
          <w:b/>
          <w:sz w:val="20"/>
          <w:szCs w:val="20"/>
        </w:rPr>
        <w:t>Shift+F6</w:t>
      </w:r>
      <w:r w:rsidRPr="00404531">
        <w:rPr>
          <w:sz w:val="20"/>
          <w:szCs w:val="20"/>
        </w:rPr>
        <w:tab/>
      </w:r>
      <w:proofErr w:type="gramStart"/>
      <w:r w:rsidRPr="00404531">
        <w:rPr>
          <w:sz w:val="20"/>
          <w:szCs w:val="20"/>
        </w:rPr>
        <w:t>Decode</w:t>
      </w:r>
      <w:proofErr w:type="gramEnd"/>
      <w:r w:rsidRPr="00404531">
        <w:rPr>
          <w:sz w:val="20"/>
          <w:szCs w:val="20"/>
        </w:rPr>
        <w:t xml:space="preserve"> all remaining files in directory</w:t>
      </w:r>
    </w:p>
    <w:p w:rsidR="00BA324D" w:rsidRPr="00404531" w:rsidRDefault="00BA324D" w:rsidP="00BA324D">
      <w:pPr>
        <w:spacing w:before="0" w:beforeAutospacing="0" w:after="0" w:afterAutospacing="0"/>
        <w:rPr>
          <w:sz w:val="20"/>
          <w:szCs w:val="20"/>
        </w:rPr>
      </w:pPr>
      <w:r w:rsidRPr="00404531">
        <w:rPr>
          <w:b/>
          <w:sz w:val="20"/>
          <w:szCs w:val="20"/>
        </w:rPr>
        <w:t>F11</w:t>
      </w:r>
      <w:r w:rsidRPr="00404531">
        <w:rPr>
          <w:sz w:val="20"/>
          <w:szCs w:val="20"/>
        </w:rPr>
        <w:tab/>
      </w:r>
      <w:r w:rsidRPr="00404531">
        <w:rPr>
          <w:sz w:val="20"/>
          <w:szCs w:val="20"/>
        </w:rPr>
        <w:tab/>
        <w:t>Move Rx frequency down 1 Hz</w:t>
      </w:r>
    </w:p>
    <w:p w:rsidR="00BA324D" w:rsidRPr="00404531" w:rsidRDefault="00BA324D" w:rsidP="00BA324D">
      <w:pPr>
        <w:spacing w:before="0" w:beforeAutospacing="0" w:after="0" w:afterAutospacing="0"/>
        <w:rPr>
          <w:sz w:val="20"/>
          <w:szCs w:val="20"/>
        </w:rPr>
      </w:pPr>
      <w:r w:rsidRPr="00404531">
        <w:rPr>
          <w:b/>
          <w:sz w:val="20"/>
          <w:szCs w:val="20"/>
        </w:rPr>
        <w:t>Ctrl+F11</w:t>
      </w:r>
      <w:r w:rsidRPr="00404531">
        <w:rPr>
          <w:sz w:val="20"/>
          <w:szCs w:val="20"/>
        </w:rPr>
        <w:t xml:space="preserve">     </w:t>
      </w:r>
      <w:r w:rsidRPr="00404531">
        <w:rPr>
          <w:sz w:val="20"/>
          <w:szCs w:val="20"/>
        </w:rPr>
        <w:tab/>
        <w:t xml:space="preserve">Move Rx and </w:t>
      </w:r>
      <w:proofErr w:type="spellStart"/>
      <w:proofErr w:type="gramStart"/>
      <w:r w:rsidRPr="00404531">
        <w:rPr>
          <w:sz w:val="20"/>
          <w:szCs w:val="20"/>
        </w:rPr>
        <w:t>Tx</w:t>
      </w:r>
      <w:proofErr w:type="spellEnd"/>
      <w:proofErr w:type="gramEnd"/>
      <w:r w:rsidRPr="00404531">
        <w:rPr>
          <w:sz w:val="20"/>
          <w:szCs w:val="20"/>
        </w:rPr>
        <w:t xml:space="preserve"> frequencies down 1 Hz</w:t>
      </w:r>
    </w:p>
    <w:p w:rsidR="00BA324D" w:rsidRPr="00404531" w:rsidRDefault="00BA324D" w:rsidP="00BA324D">
      <w:pPr>
        <w:spacing w:before="0" w:beforeAutospacing="0" w:after="0" w:afterAutospacing="0"/>
        <w:rPr>
          <w:sz w:val="20"/>
          <w:szCs w:val="20"/>
        </w:rPr>
      </w:pPr>
      <w:r w:rsidRPr="00404531">
        <w:rPr>
          <w:b/>
          <w:sz w:val="20"/>
          <w:szCs w:val="20"/>
        </w:rPr>
        <w:t>F12</w:t>
      </w:r>
      <w:r w:rsidRPr="00404531">
        <w:rPr>
          <w:sz w:val="20"/>
          <w:szCs w:val="20"/>
        </w:rPr>
        <w:tab/>
      </w:r>
      <w:r w:rsidRPr="00404531">
        <w:rPr>
          <w:sz w:val="20"/>
          <w:szCs w:val="20"/>
        </w:rPr>
        <w:tab/>
        <w:t>Move Rx frequency up 1 Hz</w:t>
      </w:r>
    </w:p>
    <w:p w:rsidR="00BA324D" w:rsidRPr="00404531" w:rsidRDefault="00BA324D" w:rsidP="00BA324D">
      <w:pPr>
        <w:spacing w:before="0" w:beforeAutospacing="0" w:after="0" w:afterAutospacing="0"/>
        <w:rPr>
          <w:sz w:val="20"/>
          <w:szCs w:val="20"/>
        </w:rPr>
      </w:pPr>
      <w:r w:rsidRPr="00404531">
        <w:rPr>
          <w:b/>
          <w:sz w:val="20"/>
          <w:szCs w:val="20"/>
        </w:rPr>
        <w:t>Ctrl+F12</w:t>
      </w:r>
      <w:r w:rsidRPr="00404531">
        <w:rPr>
          <w:sz w:val="20"/>
          <w:szCs w:val="20"/>
        </w:rPr>
        <w:t xml:space="preserve">     </w:t>
      </w:r>
      <w:r w:rsidRPr="00404531">
        <w:rPr>
          <w:sz w:val="20"/>
          <w:szCs w:val="20"/>
        </w:rPr>
        <w:tab/>
        <w:t xml:space="preserve">Move Rx and </w:t>
      </w:r>
      <w:proofErr w:type="spellStart"/>
      <w:proofErr w:type="gramStart"/>
      <w:r w:rsidRPr="00404531">
        <w:rPr>
          <w:sz w:val="20"/>
          <w:szCs w:val="20"/>
        </w:rPr>
        <w:t>Tx</w:t>
      </w:r>
      <w:proofErr w:type="spellEnd"/>
      <w:proofErr w:type="gramEnd"/>
      <w:r w:rsidRPr="00404531">
        <w:rPr>
          <w:sz w:val="20"/>
          <w:szCs w:val="20"/>
        </w:rPr>
        <w:t xml:space="preserve"> frequencies up 1 Hz</w:t>
      </w:r>
    </w:p>
    <w:p w:rsidR="00D91688" w:rsidRPr="00404531" w:rsidRDefault="00D91688" w:rsidP="00BA324D">
      <w:pPr>
        <w:spacing w:before="0" w:beforeAutospacing="0" w:after="0" w:afterAutospacing="0"/>
        <w:rPr>
          <w:sz w:val="20"/>
          <w:szCs w:val="20"/>
        </w:rPr>
      </w:pPr>
      <w:r w:rsidRPr="00404531">
        <w:rPr>
          <w:b/>
          <w:sz w:val="20"/>
          <w:szCs w:val="20"/>
        </w:rPr>
        <w:t>Alt+1-6</w:t>
      </w:r>
      <w:r w:rsidRPr="00404531">
        <w:rPr>
          <w:sz w:val="20"/>
          <w:szCs w:val="20"/>
        </w:rPr>
        <w:tab/>
      </w:r>
      <w:r w:rsidR="00404531">
        <w:rPr>
          <w:sz w:val="20"/>
          <w:szCs w:val="20"/>
        </w:rPr>
        <w:tab/>
      </w:r>
      <w:r w:rsidRPr="00404531">
        <w:rPr>
          <w:sz w:val="20"/>
          <w:szCs w:val="20"/>
        </w:rPr>
        <w:t>Set next transmission to this number on Tab 1</w:t>
      </w:r>
    </w:p>
    <w:p w:rsidR="00BA324D" w:rsidRPr="00404531" w:rsidRDefault="00BA324D" w:rsidP="00BA324D">
      <w:pPr>
        <w:spacing w:before="0" w:beforeAutospacing="0" w:after="0" w:afterAutospacing="0"/>
        <w:rPr>
          <w:sz w:val="20"/>
          <w:szCs w:val="20"/>
        </w:rPr>
      </w:pPr>
      <w:proofErr w:type="spellStart"/>
      <w:r w:rsidRPr="00404531">
        <w:rPr>
          <w:b/>
          <w:sz w:val="20"/>
          <w:szCs w:val="20"/>
        </w:rPr>
        <w:t>Alt+D</w:t>
      </w:r>
      <w:proofErr w:type="spellEnd"/>
      <w:r w:rsidR="008F4F14" w:rsidRPr="00404531">
        <w:rPr>
          <w:sz w:val="20"/>
          <w:szCs w:val="20"/>
        </w:rPr>
        <w:tab/>
      </w:r>
      <w:r w:rsidR="008F4F14" w:rsidRPr="00404531">
        <w:rPr>
          <w:sz w:val="20"/>
          <w:szCs w:val="20"/>
        </w:rPr>
        <w:tab/>
        <w:t>Decode again at Rx</w:t>
      </w:r>
      <w:r w:rsidRPr="00404531">
        <w:rPr>
          <w:sz w:val="20"/>
          <w:szCs w:val="20"/>
        </w:rPr>
        <w:t xml:space="preserve"> frequency</w:t>
      </w:r>
    </w:p>
    <w:p w:rsidR="00BA324D" w:rsidRPr="00404531" w:rsidRDefault="00BA324D" w:rsidP="00BA324D">
      <w:pPr>
        <w:spacing w:before="0" w:beforeAutospacing="0" w:after="0" w:afterAutospacing="0"/>
        <w:rPr>
          <w:sz w:val="20"/>
          <w:szCs w:val="20"/>
        </w:rPr>
      </w:pPr>
      <w:proofErr w:type="spellStart"/>
      <w:r w:rsidRPr="00404531">
        <w:rPr>
          <w:b/>
          <w:sz w:val="20"/>
          <w:szCs w:val="20"/>
        </w:rPr>
        <w:t>Shift+D</w:t>
      </w:r>
      <w:proofErr w:type="spellEnd"/>
      <w:r w:rsidRPr="00404531">
        <w:rPr>
          <w:sz w:val="20"/>
          <w:szCs w:val="20"/>
        </w:rPr>
        <w:tab/>
      </w:r>
      <w:r w:rsidR="00404531">
        <w:rPr>
          <w:sz w:val="20"/>
          <w:szCs w:val="20"/>
        </w:rPr>
        <w:tab/>
      </w:r>
      <w:r w:rsidRPr="00404531">
        <w:rPr>
          <w:sz w:val="20"/>
          <w:szCs w:val="20"/>
        </w:rPr>
        <w:t>Full decode (both windows)</w:t>
      </w:r>
    </w:p>
    <w:p w:rsidR="00BA324D" w:rsidRPr="00404531" w:rsidRDefault="00BA324D" w:rsidP="00BA324D">
      <w:pPr>
        <w:spacing w:before="0" w:beforeAutospacing="0" w:after="0" w:afterAutospacing="0"/>
        <w:rPr>
          <w:sz w:val="20"/>
          <w:szCs w:val="20"/>
        </w:rPr>
      </w:pPr>
      <w:proofErr w:type="spellStart"/>
      <w:r w:rsidRPr="00404531">
        <w:rPr>
          <w:b/>
          <w:sz w:val="20"/>
          <w:szCs w:val="20"/>
        </w:rPr>
        <w:t>Alt+E</w:t>
      </w:r>
      <w:proofErr w:type="spellEnd"/>
      <w:r w:rsidR="00D91688" w:rsidRPr="00404531">
        <w:rPr>
          <w:sz w:val="20"/>
          <w:szCs w:val="20"/>
        </w:rPr>
        <w:tab/>
      </w:r>
      <w:r w:rsidR="00D91688" w:rsidRPr="00404531">
        <w:rPr>
          <w:sz w:val="20"/>
          <w:szCs w:val="20"/>
        </w:rPr>
        <w:tab/>
        <w:t>Erase</w:t>
      </w:r>
    </w:p>
    <w:p w:rsidR="00BA324D" w:rsidRPr="00404531" w:rsidRDefault="00BA324D" w:rsidP="00BA324D">
      <w:pPr>
        <w:spacing w:before="0" w:beforeAutospacing="0" w:after="0" w:afterAutospacing="0"/>
        <w:rPr>
          <w:sz w:val="20"/>
          <w:szCs w:val="20"/>
        </w:rPr>
      </w:pPr>
      <w:proofErr w:type="spellStart"/>
      <w:r w:rsidRPr="00404531">
        <w:rPr>
          <w:b/>
          <w:sz w:val="20"/>
          <w:szCs w:val="20"/>
        </w:rPr>
        <w:t>Ctrl+F</w:t>
      </w:r>
      <w:proofErr w:type="spellEnd"/>
      <w:r w:rsidRPr="00404531">
        <w:rPr>
          <w:sz w:val="20"/>
          <w:szCs w:val="20"/>
        </w:rPr>
        <w:tab/>
      </w:r>
      <w:r w:rsidRPr="00404531">
        <w:rPr>
          <w:sz w:val="20"/>
          <w:szCs w:val="20"/>
        </w:rPr>
        <w:tab/>
      </w:r>
      <w:proofErr w:type="gramStart"/>
      <w:r w:rsidRPr="00404531">
        <w:rPr>
          <w:sz w:val="20"/>
          <w:szCs w:val="20"/>
        </w:rPr>
        <w:t>Edit</w:t>
      </w:r>
      <w:proofErr w:type="gramEnd"/>
      <w:r w:rsidRPr="00404531">
        <w:rPr>
          <w:sz w:val="20"/>
          <w:szCs w:val="20"/>
        </w:rPr>
        <w:t xml:space="preserve"> the free text message box</w:t>
      </w:r>
    </w:p>
    <w:p w:rsidR="00BA324D" w:rsidRPr="00404531" w:rsidRDefault="00BA324D" w:rsidP="00BA324D">
      <w:pPr>
        <w:spacing w:before="0" w:beforeAutospacing="0" w:after="0" w:afterAutospacing="0"/>
        <w:rPr>
          <w:sz w:val="20"/>
          <w:szCs w:val="20"/>
        </w:rPr>
      </w:pPr>
      <w:proofErr w:type="spellStart"/>
      <w:r w:rsidRPr="00404531">
        <w:rPr>
          <w:b/>
          <w:sz w:val="20"/>
          <w:szCs w:val="20"/>
        </w:rPr>
        <w:t>Alt+G</w:t>
      </w:r>
      <w:proofErr w:type="spellEnd"/>
      <w:r w:rsidRPr="00404531">
        <w:rPr>
          <w:sz w:val="20"/>
          <w:szCs w:val="20"/>
        </w:rPr>
        <w:tab/>
      </w:r>
      <w:r w:rsidRPr="00404531">
        <w:rPr>
          <w:sz w:val="20"/>
          <w:szCs w:val="20"/>
        </w:rPr>
        <w:tab/>
        <w:t>Generate standard messages</w:t>
      </w:r>
    </w:p>
    <w:p w:rsidR="00BA324D" w:rsidRPr="00404531" w:rsidRDefault="00BA324D" w:rsidP="00BA324D">
      <w:pPr>
        <w:spacing w:before="0" w:beforeAutospacing="0" w:after="0" w:afterAutospacing="0"/>
        <w:rPr>
          <w:sz w:val="20"/>
          <w:szCs w:val="20"/>
        </w:rPr>
      </w:pPr>
      <w:proofErr w:type="spellStart"/>
      <w:r w:rsidRPr="00404531">
        <w:rPr>
          <w:b/>
          <w:sz w:val="20"/>
          <w:szCs w:val="20"/>
        </w:rPr>
        <w:t>Alt+H</w:t>
      </w:r>
      <w:proofErr w:type="spellEnd"/>
      <w:r w:rsidR="00D91688" w:rsidRPr="00404531">
        <w:rPr>
          <w:sz w:val="20"/>
          <w:szCs w:val="20"/>
        </w:rPr>
        <w:tab/>
      </w:r>
      <w:r w:rsidR="00D91688" w:rsidRPr="00404531">
        <w:rPr>
          <w:sz w:val="20"/>
          <w:szCs w:val="20"/>
        </w:rPr>
        <w:tab/>
        <w:t xml:space="preserve">Halt </w:t>
      </w:r>
      <w:proofErr w:type="spellStart"/>
      <w:proofErr w:type="gramStart"/>
      <w:r w:rsidR="00D91688" w:rsidRPr="00404531">
        <w:rPr>
          <w:sz w:val="20"/>
          <w:szCs w:val="20"/>
        </w:rPr>
        <w:t>Tx</w:t>
      </w:r>
      <w:proofErr w:type="spellEnd"/>
      <w:proofErr w:type="gramEnd"/>
    </w:p>
    <w:p w:rsidR="00BA324D" w:rsidRPr="00404531" w:rsidRDefault="00BA324D" w:rsidP="00BA324D">
      <w:pPr>
        <w:spacing w:before="0" w:beforeAutospacing="0" w:after="0" w:afterAutospacing="0"/>
        <w:rPr>
          <w:sz w:val="20"/>
          <w:szCs w:val="20"/>
        </w:rPr>
      </w:pPr>
      <w:proofErr w:type="spellStart"/>
      <w:r w:rsidRPr="00404531">
        <w:rPr>
          <w:b/>
          <w:sz w:val="20"/>
          <w:szCs w:val="20"/>
        </w:rPr>
        <w:t>Ctrl+L</w:t>
      </w:r>
      <w:proofErr w:type="spellEnd"/>
      <w:r w:rsidRPr="00404531">
        <w:rPr>
          <w:sz w:val="20"/>
          <w:szCs w:val="20"/>
        </w:rPr>
        <w:tab/>
      </w:r>
      <w:r w:rsidRPr="00404531">
        <w:rPr>
          <w:sz w:val="20"/>
          <w:szCs w:val="20"/>
        </w:rPr>
        <w:tab/>
        <w:t>Lookup callsign in database, generate standard messages</w:t>
      </w:r>
    </w:p>
    <w:p w:rsidR="00BA324D" w:rsidRPr="00404531" w:rsidRDefault="00BA324D" w:rsidP="00BA324D">
      <w:pPr>
        <w:spacing w:before="0" w:beforeAutospacing="0" w:after="0" w:afterAutospacing="0"/>
        <w:rPr>
          <w:sz w:val="20"/>
          <w:szCs w:val="20"/>
        </w:rPr>
      </w:pPr>
      <w:r w:rsidRPr="00404531">
        <w:rPr>
          <w:b/>
          <w:sz w:val="20"/>
          <w:szCs w:val="20"/>
        </w:rPr>
        <w:t>Alt M</w:t>
      </w:r>
      <w:r w:rsidR="00D91688" w:rsidRPr="00404531">
        <w:rPr>
          <w:sz w:val="20"/>
          <w:szCs w:val="20"/>
        </w:rPr>
        <w:tab/>
      </w:r>
      <w:r w:rsidR="00D91688" w:rsidRPr="00404531">
        <w:rPr>
          <w:sz w:val="20"/>
          <w:szCs w:val="20"/>
        </w:rPr>
        <w:tab/>
        <w:t>Monitor</w:t>
      </w:r>
    </w:p>
    <w:p w:rsidR="00BA324D" w:rsidRPr="00404531" w:rsidRDefault="00BA324D" w:rsidP="00BA324D">
      <w:pPr>
        <w:spacing w:before="0" w:beforeAutospacing="0" w:after="0" w:afterAutospacing="0"/>
        <w:rPr>
          <w:sz w:val="20"/>
          <w:szCs w:val="20"/>
        </w:rPr>
      </w:pPr>
      <w:proofErr w:type="spellStart"/>
      <w:r w:rsidRPr="00404531">
        <w:rPr>
          <w:b/>
          <w:sz w:val="20"/>
          <w:szCs w:val="20"/>
        </w:rPr>
        <w:t>Alt+N</w:t>
      </w:r>
      <w:proofErr w:type="spellEnd"/>
      <w:r w:rsidR="00D91688" w:rsidRPr="00404531">
        <w:rPr>
          <w:sz w:val="20"/>
          <w:szCs w:val="20"/>
        </w:rPr>
        <w:tab/>
      </w:r>
      <w:r w:rsidR="00D91688" w:rsidRPr="00404531">
        <w:rPr>
          <w:sz w:val="20"/>
          <w:szCs w:val="20"/>
        </w:rPr>
        <w:tab/>
        <w:t xml:space="preserve">Enable </w:t>
      </w:r>
      <w:proofErr w:type="spellStart"/>
      <w:proofErr w:type="gramStart"/>
      <w:r w:rsidR="00D91688" w:rsidRPr="00404531">
        <w:rPr>
          <w:sz w:val="20"/>
          <w:szCs w:val="20"/>
        </w:rPr>
        <w:t>Tx</w:t>
      </w:r>
      <w:proofErr w:type="spellEnd"/>
      <w:proofErr w:type="gramEnd"/>
    </w:p>
    <w:p w:rsidR="00BA324D" w:rsidRPr="00404531" w:rsidRDefault="00BA324D" w:rsidP="00BA324D">
      <w:pPr>
        <w:spacing w:before="0" w:beforeAutospacing="0" w:after="0" w:afterAutospacing="0"/>
        <w:rPr>
          <w:sz w:val="20"/>
          <w:szCs w:val="20"/>
        </w:rPr>
      </w:pPr>
      <w:proofErr w:type="spellStart"/>
      <w:r w:rsidRPr="00404531">
        <w:rPr>
          <w:b/>
          <w:sz w:val="20"/>
          <w:szCs w:val="20"/>
        </w:rPr>
        <w:t>Alt+Q</w:t>
      </w:r>
      <w:proofErr w:type="spellEnd"/>
      <w:r w:rsidR="00D91688" w:rsidRPr="00404531">
        <w:rPr>
          <w:sz w:val="20"/>
          <w:szCs w:val="20"/>
        </w:rPr>
        <w:tab/>
      </w:r>
      <w:r w:rsidR="00D91688" w:rsidRPr="00404531">
        <w:rPr>
          <w:sz w:val="20"/>
          <w:szCs w:val="20"/>
        </w:rPr>
        <w:tab/>
        <w:t>Log QSO</w:t>
      </w:r>
    </w:p>
    <w:p w:rsidR="00BA324D" w:rsidRPr="00404531" w:rsidRDefault="00BA324D" w:rsidP="00BA324D">
      <w:pPr>
        <w:spacing w:before="0" w:beforeAutospacing="0" w:after="0" w:afterAutospacing="0"/>
        <w:rPr>
          <w:sz w:val="20"/>
          <w:szCs w:val="20"/>
        </w:rPr>
      </w:pPr>
      <w:proofErr w:type="spellStart"/>
      <w:r w:rsidRPr="00404531">
        <w:rPr>
          <w:b/>
          <w:sz w:val="20"/>
          <w:szCs w:val="20"/>
        </w:rPr>
        <w:t>Alt+S</w:t>
      </w:r>
      <w:proofErr w:type="spellEnd"/>
      <w:r w:rsidR="00D91688" w:rsidRPr="00404531">
        <w:rPr>
          <w:sz w:val="20"/>
          <w:szCs w:val="20"/>
        </w:rPr>
        <w:tab/>
      </w:r>
      <w:r w:rsidR="00D91688" w:rsidRPr="00404531">
        <w:rPr>
          <w:sz w:val="20"/>
          <w:szCs w:val="20"/>
        </w:rPr>
        <w:tab/>
        <w:t>Stop monitoring</w:t>
      </w:r>
    </w:p>
    <w:p w:rsidR="00BA324D" w:rsidRPr="00404531" w:rsidRDefault="00BA324D" w:rsidP="00BA324D">
      <w:pPr>
        <w:spacing w:before="0" w:beforeAutospacing="0" w:after="0" w:afterAutospacing="0"/>
        <w:rPr>
          <w:sz w:val="20"/>
          <w:szCs w:val="20"/>
        </w:rPr>
      </w:pPr>
      <w:proofErr w:type="spellStart"/>
      <w:r w:rsidRPr="00404531">
        <w:rPr>
          <w:b/>
          <w:sz w:val="20"/>
          <w:szCs w:val="20"/>
        </w:rPr>
        <w:t>Alt+T</w:t>
      </w:r>
      <w:proofErr w:type="spellEnd"/>
      <w:r w:rsidRPr="00404531">
        <w:rPr>
          <w:sz w:val="20"/>
          <w:szCs w:val="20"/>
        </w:rPr>
        <w:tab/>
      </w:r>
      <w:r w:rsidRPr="00404531">
        <w:rPr>
          <w:sz w:val="20"/>
          <w:szCs w:val="20"/>
        </w:rPr>
        <w:tab/>
        <w:t>Tune</w:t>
      </w:r>
    </w:p>
    <w:p w:rsidR="00BA324D" w:rsidRPr="00BA324D" w:rsidRDefault="00BA324D" w:rsidP="00BA324D">
      <w:pPr>
        <w:spacing w:before="0" w:beforeAutospacing="0" w:after="0" w:afterAutospacing="0"/>
      </w:pPr>
      <w:proofErr w:type="spellStart"/>
      <w:r w:rsidRPr="00404531">
        <w:rPr>
          <w:b/>
          <w:sz w:val="20"/>
          <w:szCs w:val="20"/>
        </w:rPr>
        <w:t>Alt+V</w:t>
      </w:r>
      <w:proofErr w:type="spellEnd"/>
      <w:r w:rsidRPr="00404531">
        <w:rPr>
          <w:sz w:val="20"/>
          <w:szCs w:val="20"/>
        </w:rPr>
        <w:tab/>
      </w:r>
      <w:r w:rsidRPr="00404531">
        <w:rPr>
          <w:sz w:val="20"/>
          <w:szCs w:val="20"/>
        </w:rPr>
        <w:tab/>
        <w:t>Save the most recently completed *.wav file</w:t>
      </w:r>
    </w:p>
    <w:p w:rsidR="00BA324D" w:rsidRDefault="00BA324D" w:rsidP="00993381">
      <w:pPr>
        <w:pStyle w:val="Heading1"/>
      </w:pPr>
      <w:bookmarkStart w:id="9" w:name="_Toc377540762"/>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404531">
      <w:pPr>
        <w:pStyle w:val="Heading1"/>
        <w:spacing w:beforeAutospacing="0" w:after="100"/>
      </w:pPr>
      <w:bookmarkStart w:id="10" w:name="_Toc377540763"/>
      <w:r>
        <w:t>Font Sizes</w:t>
      </w:r>
      <w:bookmarkEnd w:id="10"/>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bookmarkStart w:id="11" w:name="_Toc377540764"/>
      <w:r>
        <w:t xml:space="preserve">Differences </w:t>
      </w:r>
      <w:proofErr w:type="gramStart"/>
      <w:r>
        <w:t>Between</w:t>
      </w:r>
      <w:proofErr w:type="gramEnd"/>
      <w:r>
        <w:t xml:space="preserve"> JT65 and JT9</w:t>
      </w:r>
      <w:bookmarkEnd w:id="11"/>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w:t>
      </w:r>
      <w:r w:rsidR="00483EE4">
        <w:lastRenderedPageBreak/>
        <w:t xml:space="preserve">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2" w:name="_Toc377540765"/>
      <w:r>
        <w:t>Appendix A:  The JT9 Protocol</w:t>
      </w:r>
      <w:r w:rsidR="004112D4">
        <w:t xml:space="preserve"> </w:t>
      </w:r>
      <w:r w:rsidR="00820034">
        <w:t xml:space="preserve">and </w:t>
      </w:r>
      <w:r w:rsidR="008D0ECE">
        <w:t xml:space="preserve">its </w:t>
      </w:r>
      <w:r w:rsidR="00820034">
        <w:t>Implementa</w:t>
      </w:r>
      <w:r w:rsidR="00AD50F1">
        <w:t>tion</w:t>
      </w:r>
      <w:bookmarkEnd w:id="12"/>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 xml:space="preserve">When not otherwise </w:t>
      </w:r>
      <w:r w:rsidR="001A092F">
        <w:lastRenderedPageBreak/>
        <w:t>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404531" w:rsidRDefault="00404531">
      <w:r>
        <w:br w:type="page"/>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3" w:name="_Toc377540766"/>
      <w:r>
        <w:t>Appendix B</w:t>
      </w:r>
      <w:r w:rsidR="00563ED2">
        <w:t>: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060E72" w:rsidRDefault="00060E72" w:rsidP="00060E72">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060E72" w:rsidRDefault="00060E72" w:rsidP="00060E72">
      <w:pPr>
        <w:spacing w:before="0" w:beforeAutospacing="0" w:after="0" w:afterAutospacing="0"/>
        <w:ind w:left="720"/>
        <w:rPr>
          <w:rFonts w:ascii="Courier New" w:hAnsi="Courier New"/>
          <w:sz w:val="22"/>
        </w:rPr>
      </w:pPr>
      <w:r>
        <w:rPr>
          <w:rFonts w:ascii="Courier New" w:hAnsi="Courier New"/>
          <w:sz w:val="22"/>
        </w:rPr>
        <w:t>icudt51.dll</w:t>
      </w:r>
      <w:r>
        <w:rPr>
          <w:rFonts w:ascii="Courier New" w:hAnsi="Courier New"/>
          <w:sz w:val="22"/>
        </w:rPr>
        <w:tab/>
      </w:r>
      <w:r>
        <w:rPr>
          <w:rFonts w:ascii="Courier New" w:hAnsi="Courier New"/>
          <w:sz w:val="22"/>
        </w:rPr>
        <w:tab/>
      </w:r>
    </w:p>
    <w:p w:rsidR="00060E72" w:rsidRDefault="00060E72" w:rsidP="00060E72">
      <w:pPr>
        <w:spacing w:before="0" w:beforeAutospacing="0" w:after="0" w:afterAutospacing="0"/>
        <w:ind w:left="720"/>
        <w:rPr>
          <w:rFonts w:ascii="Courier New" w:hAnsi="Courier New"/>
          <w:sz w:val="22"/>
        </w:rPr>
      </w:pPr>
      <w:r>
        <w:rPr>
          <w:rFonts w:ascii="Courier New" w:hAnsi="Courier New"/>
          <w:sz w:val="22"/>
        </w:rPr>
        <w:t>icuin51.dll</w:t>
      </w:r>
      <w:r>
        <w:rPr>
          <w:rFonts w:ascii="Courier New" w:hAnsi="Courier New"/>
          <w:sz w:val="22"/>
        </w:rPr>
        <w:tab/>
      </w:r>
      <w:r>
        <w:rPr>
          <w:rFonts w:ascii="Courier New" w:hAnsi="Courier New"/>
          <w:sz w:val="22"/>
        </w:rPr>
        <w:tab/>
      </w:r>
    </w:p>
    <w:p w:rsidR="00060E72" w:rsidRDefault="00060E72" w:rsidP="00060E72">
      <w:pPr>
        <w:spacing w:before="0" w:beforeAutospacing="0" w:after="0" w:afterAutospacing="0"/>
        <w:ind w:left="720"/>
        <w:rPr>
          <w:rFonts w:ascii="Courier New" w:hAnsi="Courier New"/>
          <w:sz w:val="22"/>
        </w:rPr>
      </w:pPr>
      <w:r>
        <w:rPr>
          <w:rFonts w:ascii="Courier New" w:hAnsi="Courier New"/>
          <w:sz w:val="22"/>
        </w:rPr>
        <w:t>icuuc51.dll</w:t>
      </w:r>
      <w:r>
        <w:rPr>
          <w:rFonts w:ascii="Courier New" w:hAnsi="Courier New"/>
          <w:sz w:val="22"/>
        </w:rPr>
        <w:tab/>
      </w:r>
      <w:r>
        <w:rPr>
          <w:rFonts w:ascii="Courier New" w:hAnsi="Courier New"/>
          <w:sz w:val="22"/>
        </w:rPr>
        <w:tab/>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63801" w:rsidP="00DB5845">
      <w:pPr>
        <w:spacing w:before="0" w:beforeAutospacing="0" w:after="0" w:afterAutospacing="0"/>
        <w:ind w:left="720"/>
        <w:rPr>
          <w:rFonts w:ascii="Courier New" w:hAnsi="Courier New"/>
          <w:sz w:val="22"/>
        </w:rPr>
      </w:pPr>
      <w:proofErr w:type="gramStart"/>
      <w:r>
        <w:rPr>
          <w:rFonts w:ascii="Courier New" w:hAnsi="Courier New"/>
          <w:sz w:val="22"/>
        </w:rPr>
        <w:t>libhamlib-2.dll</w:t>
      </w:r>
      <w:proofErr w:type="gramEnd"/>
      <w:r>
        <w:rPr>
          <w:rFonts w:ascii="Courier New" w:hAnsi="Courier New"/>
          <w:sz w:val="22"/>
        </w:rPr>
        <w:tab/>
      </w:r>
      <w:r>
        <w:rPr>
          <w:rFonts w:ascii="Courier New" w:hAnsi="Courier New"/>
          <w:sz w:val="22"/>
        </w:rPr>
        <w:tab/>
        <w:t xml:space="preserve">General </w:t>
      </w:r>
      <w:proofErr w:type="spellStart"/>
      <w:r>
        <w:rPr>
          <w:rFonts w:ascii="Courier New" w:hAnsi="Courier New"/>
          <w:sz w:val="22"/>
        </w:rPr>
        <w:t>hamlib</w:t>
      </w:r>
      <w:proofErr w:type="spellEnd"/>
      <w:r>
        <w:rPr>
          <w:rFonts w:ascii="Courier New" w:hAnsi="Courier New"/>
          <w:sz w:val="22"/>
        </w:rPr>
        <w:t xml:space="preserve"> library</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sidR="00D63801">
        <w:rPr>
          <w:rFonts w:ascii="Courier New" w:hAnsi="Courier New"/>
          <w:sz w:val="22"/>
        </w:rPr>
        <w:tab/>
      </w:r>
      <w:r w:rsidR="00D63801">
        <w:rPr>
          <w:rFonts w:ascii="Courier New" w:hAnsi="Courier New"/>
          <w:sz w:val="22"/>
        </w:rPr>
        <w:tab/>
        <w:t>S</w:t>
      </w:r>
      <w:r>
        <w:rPr>
          <w:rFonts w:ascii="Courier New" w:hAnsi="Courier New"/>
          <w:sz w:val="22"/>
        </w:rPr>
        <w:t>tandard C function library</w:t>
      </w:r>
    </w:p>
    <w:p w:rsidR="00D63801" w:rsidRPr="006F3780" w:rsidRDefault="00D63801" w:rsidP="00DB5845">
      <w:pPr>
        <w:spacing w:before="0" w:beforeAutospacing="0" w:after="0" w:afterAutospacing="0"/>
        <w:ind w:left="720"/>
        <w:rPr>
          <w:rFonts w:ascii="Courier New" w:hAnsi="Courier New"/>
          <w:sz w:val="22"/>
        </w:rPr>
      </w:pPr>
      <w:proofErr w:type="gramStart"/>
      <w:r>
        <w:rPr>
          <w:rFonts w:ascii="Courier New" w:hAnsi="Courier New"/>
          <w:sz w:val="22"/>
        </w:rPr>
        <w:t>libwinpthread-1.dll</w:t>
      </w:r>
      <w:proofErr w:type="gramEnd"/>
      <w:r>
        <w:rPr>
          <w:rFonts w:ascii="Courier New" w:hAnsi="Courier New"/>
          <w:sz w:val="22"/>
        </w:rPr>
        <w:tab/>
      </w:r>
      <w:proofErr w:type="spellStart"/>
      <w:r>
        <w:rPr>
          <w:rFonts w:ascii="Courier New" w:hAnsi="Courier New"/>
          <w:sz w:val="22"/>
        </w:rPr>
        <w:t>Pthreads</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060E72" w:rsidRPr="006F3780" w:rsidRDefault="00060E72" w:rsidP="00060E72">
      <w:pPr>
        <w:spacing w:before="0" w:beforeAutospacing="0" w:after="0" w:afterAutospacing="0"/>
        <w:ind w:left="720"/>
        <w:rPr>
          <w:rFonts w:ascii="Courier New" w:hAnsi="Courier New"/>
          <w:sz w:val="22"/>
        </w:rPr>
      </w:pPr>
      <w:r>
        <w:rPr>
          <w:rFonts w:ascii="Courier New" w:hAnsi="Courier New"/>
          <w:sz w:val="22"/>
        </w:rPr>
        <w:t>Palettes              Directory for waterfall palettes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63801" w:rsidRDefault="00D63801" w:rsidP="00DB5845">
      <w:pPr>
        <w:spacing w:before="0" w:beforeAutospacing="0" w:after="0" w:afterAutospacing="0"/>
        <w:ind w:left="720"/>
        <w:rPr>
          <w:rFonts w:ascii="Courier New" w:hAnsi="Courier New"/>
          <w:sz w:val="22"/>
        </w:rPr>
      </w:pPr>
      <w:proofErr w:type="gramStart"/>
      <w:r>
        <w:rPr>
          <w:rFonts w:ascii="Courier New" w:hAnsi="Courier New"/>
          <w:sz w:val="22"/>
        </w:rPr>
        <w:t>platforms</w:t>
      </w:r>
      <w:proofErr w:type="gramEnd"/>
      <w:r>
        <w:rPr>
          <w:rFonts w:ascii="Courier New" w:hAnsi="Courier New"/>
          <w:sz w:val="22"/>
        </w:rPr>
        <w:tab/>
      </w:r>
      <w:r>
        <w:rPr>
          <w:rFonts w:ascii="Courier New" w:hAnsi="Courier New"/>
          <w:sz w:val="22"/>
        </w:rPr>
        <w:tab/>
      </w:r>
      <w:r>
        <w:rPr>
          <w:rFonts w:ascii="Courier New" w:hAnsi="Courier New"/>
          <w:sz w:val="22"/>
        </w:rPr>
        <w:tab/>
        <w:t>Directory for platform-specific library</w:t>
      </w:r>
    </w:p>
    <w:p w:rsidR="00D63801" w:rsidRPr="006F3780" w:rsidRDefault="00D63801" w:rsidP="00DB5845">
      <w:pPr>
        <w:spacing w:before="0" w:beforeAutospacing="0" w:after="0" w:afterAutospacing="0"/>
        <w:ind w:left="720"/>
        <w:rPr>
          <w:rFonts w:ascii="Courier New" w:hAnsi="Courier New"/>
          <w:sz w:val="22"/>
        </w:rPr>
      </w:pPr>
      <w:proofErr w:type="spellStart"/>
      <w:proofErr w:type="gramStart"/>
      <w:r>
        <w:rPr>
          <w:rFonts w:ascii="Courier New" w:hAnsi="Courier New"/>
          <w:sz w:val="22"/>
        </w:rPr>
        <w:t>qt.conf</w:t>
      </w:r>
      <w:proofErr w:type="spellEnd"/>
      <w:proofErr w:type="gramEnd"/>
      <w:r>
        <w:rPr>
          <w:rFonts w:ascii="Courier New" w:hAnsi="Courier New"/>
          <w:sz w:val="22"/>
        </w:rPr>
        <w:tab/>
      </w:r>
      <w:r>
        <w:rPr>
          <w:rFonts w:ascii="Courier New" w:hAnsi="Courier New"/>
          <w:sz w:val="22"/>
        </w:rPr>
        <w:tab/>
      </w:r>
      <w:r>
        <w:rPr>
          <w:rFonts w:ascii="Courier New" w:hAnsi="Courier New"/>
          <w:sz w:val="22"/>
        </w:rPr>
        <w:tab/>
        <w:t xml:space="preserve">Empty </w:t>
      </w:r>
      <w:proofErr w:type="spellStart"/>
      <w:r>
        <w:rPr>
          <w:rFonts w:ascii="Courier New" w:hAnsi="Courier New"/>
          <w:sz w:val="22"/>
        </w:rPr>
        <w:t>Qt</w:t>
      </w:r>
      <w:proofErr w:type="spellEnd"/>
      <w:r>
        <w:rPr>
          <w:rFonts w:ascii="Courier New" w:hAnsi="Courier New"/>
          <w:sz w:val="22"/>
        </w:rPr>
        <w:t xml:space="preserve"> configuration file</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w:t>
      </w:r>
      <w:r w:rsidR="00D63801">
        <w:rPr>
          <w:rFonts w:ascii="Courier New" w:hAnsi="Courier New"/>
          <w:sz w:val="22"/>
        </w:rPr>
        <w:t>5Core</w:t>
      </w:r>
      <w:r w:rsidRPr="006F3780">
        <w:rPr>
          <w:rFonts w:ascii="Courier New" w:hAnsi="Courier New"/>
          <w:sz w:val="22"/>
        </w:rPr>
        <w:t>.dll</w:t>
      </w:r>
      <w:r>
        <w:rPr>
          <w:rFonts w:ascii="Courier New" w:hAnsi="Courier New"/>
          <w:sz w:val="22"/>
        </w:rPr>
        <w:tab/>
      </w:r>
      <w:r>
        <w:rPr>
          <w:rFonts w:ascii="Courier New" w:hAnsi="Courier New"/>
          <w:sz w:val="22"/>
        </w:rPr>
        <w:tab/>
      </w:r>
      <w:proofErr w:type="spellStart"/>
      <w:r>
        <w:rPr>
          <w:rFonts w:ascii="Courier New" w:hAnsi="Courier New"/>
          <w:sz w:val="22"/>
        </w:rPr>
        <w:t>Qt</w:t>
      </w:r>
      <w:proofErr w:type="spellEnd"/>
      <w:r>
        <w:rPr>
          <w:rFonts w:ascii="Courier New" w:hAnsi="Courier New"/>
          <w:sz w:val="22"/>
        </w:rPr>
        <w:t xml:space="preserve"> </w:t>
      </w:r>
      <w:r w:rsidR="0084587F">
        <w:rPr>
          <w:rFonts w:ascii="Courier New" w:hAnsi="Courier New"/>
          <w:sz w:val="22"/>
        </w:rPr>
        <w:t>libraries</w:t>
      </w:r>
    </w:p>
    <w:p w:rsidR="00DB5845" w:rsidRDefault="00D63801" w:rsidP="00DB5845">
      <w:pPr>
        <w:spacing w:before="0" w:beforeAutospacing="0" w:after="0" w:afterAutospacing="0"/>
        <w:ind w:left="720"/>
        <w:rPr>
          <w:rFonts w:ascii="Courier New" w:hAnsi="Courier New"/>
          <w:sz w:val="22"/>
        </w:rPr>
      </w:pPr>
      <w:r>
        <w:rPr>
          <w:rFonts w:ascii="Courier New" w:hAnsi="Courier New"/>
          <w:sz w:val="22"/>
        </w:rPr>
        <w:t>Qt5Gui</w:t>
      </w:r>
      <w:r w:rsidR="00DB5845" w:rsidRPr="006F3780">
        <w:rPr>
          <w:rFonts w:ascii="Courier New" w:hAnsi="Courier New"/>
          <w:sz w:val="22"/>
        </w:rPr>
        <w:t>.dll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63801" w:rsidRPr="006F3780" w:rsidRDefault="00D63801" w:rsidP="00DB5845">
      <w:pPr>
        <w:spacing w:before="0" w:beforeAutospacing="0" w:after="0" w:afterAutospacing="0"/>
        <w:ind w:left="720"/>
        <w:rPr>
          <w:rFonts w:ascii="Courier New" w:hAnsi="Courier New"/>
          <w:sz w:val="22"/>
        </w:rPr>
      </w:pPr>
      <w:r>
        <w:rPr>
          <w:rFonts w:ascii="Courier New" w:hAnsi="Courier New"/>
          <w:sz w:val="22"/>
        </w:rPr>
        <w:t>Qt5Multimedia.dll</w:t>
      </w:r>
    </w:p>
    <w:p w:rsidR="00DB5845"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w:t>
      </w:r>
      <w:r w:rsidR="00D63801">
        <w:rPr>
          <w:rFonts w:ascii="Courier New" w:hAnsi="Courier New"/>
          <w:sz w:val="22"/>
        </w:rPr>
        <w:t>5Network</w:t>
      </w:r>
      <w:r w:rsidRPr="006F3780">
        <w:rPr>
          <w:rFonts w:ascii="Courier New" w:hAnsi="Courier New"/>
          <w:sz w:val="22"/>
        </w:rPr>
        <w:t>.dll</w:t>
      </w:r>
      <w:r w:rsidR="0084587F">
        <w:rPr>
          <w:rFonts w:ascii="Courier New" w:hAnsi="Courier New"/>
          <w:sz w:val="22"/>
        </w:rPr>
        <w:tab/>
      </w:r>
      <w:r w:rsidR="0084587F">
        <w:rPr>
          <w:rFonts w:ascii="Courier New" w:hAnsi="Courier New"/>
          <w:sz w:val="22"/>
        </w:rPr>
        <w:tab/>
      </w:r>
    </w:p>
    <w:p w:rsidR="00D63801" w:rsidRPr="006F3780" w:rsidRDefault="00D63801" w:rsidP="00BE77E1">
      <w:pPr>
        <w:spacing w:before="0" w:beforeAutospacing="0" w:after="0" w:afterAutospacing="0"/>
        <w:ind w:left="720"/>
        <w:rPr>
          <w:rFonts w:ascii="Courier New" w:hAnsi="Courier New"/>
          <w:sz w:val="22"/>
        </w:rPr>
      </w:pPr>
      <w:r>
        <w:rPr>
          <w:rFonts w:ascii="Courier New" w:hAnsi="Courier New"/>
          <w:sz w:val="22"/>
        </w:rPr>
        <w:t>Qt5Widgets.dll</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unins000.dat</w:t>
      </w:r>
      <w:proofErr w:type="gramEnd"/>
      <w:r w:rsidR="00D63801">
        <w:rPr>
          <w:rFonts w:ascii="Courier New" w:hAnsi="Courier New"/>
          <w:sz w:val="22"/>
        </w:rPr>
        <w:tab/>
      </w:r>
      <w:r w:rsidR="00D63801">
        <w:rPr>
          <w:rFonts w:ascii="Courier New" w:hAnsi="Courier New"/>
          <w:sz w:val="22"/>
        </w:rPr>
        <w:tab/>
        <w:t>Uninstall data</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D63801" w:rsidRPr="00A74B1B" w:rsidRDefault="00D63801" w:rsidP="00A74B1B">
      <w:pPr>
        <w:spacing w:before="0" w:beforeAutospacing="0" w:after="0" w:afterAutospacing="0"/>
        <w:ind w:left="720"/>
        <w:rPr>
          <w:rFonts w:ascii="Courier New" w:hAnsi="Courier New"/>
          <w:sz w:val="22"/>
        </w:rPr>
      </w:pPr>
      <w:r>
        <w:rPr>
          <w:rFonts w:ascii="Courier New" w:hAnsi="Courier New"/>
          <w:sz w:val="22"/>
        </w:rPr>
        <w:t>WSJT-X_Users_Guide_v1.2.pdf</w:t>
      </w:r>
      <w:r>
        <w:rPr>
          <w:rFonts w:ascii="Courier New" w:hAnsi="Courier New"/>
          <w:sz w:val="22"/>
        </w:rPr>
        <w:tab/>
      </w:r>
      <w:r>
        <w:rPr>
          <w:rFonts w:ascii="Courier New" w:hAnsi="Courier New"/>
          <w:sz w:val="22"/>
        </w:rPr>
        <w:tab/>
        <w:t>WSJT-X User’s Guide</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3D7807">
      <w:pPr>
        <w:pStyle w:val="Heading1"/>
        <w:spacing w:before="120"/>
      </w:pPr>
      <w:bookmarkStart w:id="14" w:name="JT65_Protocol"/>
      <w:bookmarkStart w:id="15" w:name="_Toc26540272"/>
      <w:bookmarkStart w:id="16" w:name="_Toc142881090"/>
      <w:bookmarkStart w:id="17" w:name="_Toc377540767"/>
      <w:bookmarkEnd w:id="14"/>
      <w:r>
        <w:lastRenderedPageBreak/>
        <w:t>Appendix C</w:t>
      </w:r>
      <w:r w:rsidR="003D7807">
        <w:t xml:space="preserve">: </w:t>
      </w:r>
      <w:r w:rsidR="00F67B05">
        <w:t xml:space="preserve"> </w:t>
      </w:r>
      <w:r w:rsidR="00BE77E1">
        <w:t xml:space="preserve">Linux, OS X, and Compiling from </w:t>
      </w:r>
      <w:r w:rsidR="003D7807">
        <w:t>Source Code</w:t>
      </w:r>
      <w:bookmarkEnd w:id="15"/>
      <w:bookmarkEnd w:id="16"/>
      <w:bookmarkEnd w:id="17"/>
    </w:p>
    <w:p w:rsidR="003B32DE" w:rsidRDefault="003B32DE" w:rsidP="003B32DE">
      <w:pPr>
        <w:spacing w:line="240" w:lineRule="auto"/>
      </w:pPr>
      <w:r>
        <w:t xml:space="preserve">Installation packages for Ubuntu 12.04, 12.10, 13.04, 13.10 are available at </w:t>
      </w:r>
      <w:hyperlink r:id="rId36"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8" w:name="_Toc377540768"/>
      <w:r>
        <w:t>Source Code</w:t>
      </w:r>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7"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8"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pStyle w:val="Heading1"/>
        <w:spacing w:before="100" w:after="100"/>
      </w:pPr>
      <w:bookmarkStart w:id="19" w:name="_Toc377540769"/>
      <w:r>
        <w:t>Acknowledgments</w:t>
      </w:r>
      <w:bookmarkEnd w:id="19"/>
    </w:p>
    <w:p w:rsidR="00544BDD"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9"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FA17F2">
        <w:rPr>
          <w:rFonts w:ascii="Arial" w:hAnsi="Arial" w:cs="Arial"/>
          <w:color w:val="000000"/>
        </w:rPr>
        <w:t xml:space="preserve"> </w:t>
      </w:r>
      <w:r w:rsidR="00AD50F1" w:rsidRPr="00AD50F1">
        <w:rPr>
          <w:rFonts w:ascii="Arial" w:hAnsi="Arial" w:cs="Arial"/>
          <w:color w:val="000000"/>
        </w:rPr>
        <w:t xml:space="preserve">AC6SL, </w:t>
      </w:r>
      <w:r w:rsidRPr="00AD50F1">
        <w:rPr>
          <w:rFonts w:ascii="Arial" w:hAnsi="Arial" w:cs="Arial"/>
          <w:color w:val="000000"/>
        </w:rPr>
        <w:t xml:space="preserve">AE4JY, </w:t>
      </w:r>
      <w:r w:rsidR="00FA17F2">
        <w:rPr>
          <w:rFonts w:ascii="Arial" w:hAnsi="Arial" w:cs="Arial"/>
          <w:color w:val="000000"/>
        </w:rPr>
        <w:t xml:space="preserve">DJ0OT, </w:t>
      </w:r>
      <w:r w:rsidR="00AD50F1">
        <w:rPr>
          <w:rFonts w:ascii="Arial" w:hAnsi="Arial" w:cs="Arial"/>
          <w:color w:val="000000"/>
        </w:rPr>
        <w:t xml:space="preserve">G4KLA, </w:t>
      </w:r>
      <w:r w:rsidR="00C21B47">
        <w:rPr>
          <w:rFonts w:ascii="Arial" w:hAnsi="Arial" w:cs="Arial"/>
          <w:color w:val="000000"/>
        </w:rPr>
        <w:t xml:space="preserve">G4WJS, </w:t>
      </w:r>
      <w:r w:rsidR="00AD50F1">
        <w:rPr>
          <w:rFonts w:ascii="Arial" w:hAnsi="Arial" w:cs="Arial"/>
          <w:color w:val="000000"/>
        </w:rPr>
        <w:t xml:space="preserve">K3WYC, </w:t>
      </w:r>
      <w:r w:rsidR="00C21B47">
        <w:rPr>
          <w:rFonts w:ascii="Arial" w:hAnsi="Arial" w:cs="Arial"/>
          <w:color w:val="000000"/>
        </w:rPr>
        <w:t xml:space="preserve">KA6MAL, KA9Q, </w:t>
      </w:r>
      <w:r w:rsidR="00FA17F2">
        <w:rPr>
          <w:rFonts w:ascii="Arial" w:hAnsi="Arial" w:cs="Arial"/>
          <w:color w:val="000000"/>
        </w:rPr>
        <w:lastRenderedPageBreak/>
        <w:t xml:space="preserve">KK1D, </w:t>
      </w:r>
      <w:r w:rsidRPr="00AD50F1">
        <w:rPr>
          <w:rFonts w:ascii="Arial" w:hAnsi="Arial" w:cs="Arial"/>
          <w:color w:val="000000"/>
        </w:rPr>
        <w:t xml:space="preserve">PY2SDR, </w:t>
      </w:r>
      <w:r w:rsidR="00C21B47">
        <w:rPr>
          <w:rFonts w:ascii="Arial" w:hAnsi="Arial" w:cs="Arial"/>
          <w:color w:val="000000"/>
        </w:rPr>
        <w:t xml:space="preserve">VK3ACF, </w:t>
      </w:r>
      <w:r w:rsidRPr="00AD50F1">
        <w:rPr>
          <w:rFonts w:ascii="Arial" w:hAnsi="Arial" w:cs="Arial"/>
          <w:color w:val="000000"/>
        </w:rPr>
        <w:t>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p w:rsidR="002213DC" w:rsidRPr="002213DC" w:rsidRDefault="002213DC" w:rsidP="00AD50F1">
      <w:pPr>
        <w:autoSpaceDE w:val="0"/>
        <w:autoSpaceDN w:val="0"/>
        <w:adjustRightInd w:val="0"/>
        <w:rPr>
          <w:rFonts w:ascii="Arial" w:hAnsi="Arial" w:cs="Arial"/>
          <w:color w:val="000000"/>
        </w:rPr>
      </w:pPr>
      <w:r>
        <w:rPr>
          <w:rFonts w:ascii="Arial" w:hAnsi="Arial" w:cs="Arial"/>
          <w:color w:val="000000"/>
        </w:rPr>
        <w:t xml:space="preserve">Most of the color palettes for the WSJT-X waterfall were shamelessly copied from the </w:t>
      </w:r>
      <w:bookmarkStart w:id="20" w:name="_GoBack"/>
      <w:bookmarkEnd w:id="20"/>
      <w:r>
        <w:rPr>
          <w:rFonts w:ascii="Arial" w:hAnsi="Arial" w:cs="Arial"/>
          <w:color w:val="000000"/>
        </w:rPr>
        <w:t>excellent</w:t>
      </w:r>
      <w:r w:rsidR="00BA327D">
        <w:rPr>
          <w:rFonts w:ascii="Arial" w:hAnsi="Arial" w:cs="Arial"/>
          <w:color w:val="000000"/>
        </w:rPr>
        <w:t>,</w:t>
      </w:r>
      <w:r>
        <w:rPr>
          <w:rFonts w:ascii="Arial" w:hAnsi="Arial" w:cs="Arial"/>
          <w:color w:val="000000"/>
        </w:rPr>
        <w:t xml:space="preserve"> well documented</w:t>
      </w:r>
      <w:r w:rsidR="00BA327D">
        <w:rPr>
          <w:rFonts w:ascii="Arial" w:hAnsi="Arial" w:cs="Arial"/>
          <w:color w:val="000000"/>
        </w:rPr>
        <w:t>, open-source</w:t>
      </w:r>
      <w:r>
        <w:rPr>
          <w:rFonts w:ascii="Arial" w:hAnsi="Arial" w:cs="Arial"/>
          <w:color w:val="000000"/>
        </w:rPr>
        <w:t xml:space="preserve"> program </w:t>
      </w:r>
      <w:proofErr w:type="spellStart"/>
      <w:r w:rsidRPr="002213DC">
        <w:rPr>
          <w:rFonts w:ascii="Arial" w:hAnsi="Arial" w:cs="Arial"/>
          <w:i/>
          <w:color w:val="000000"/>
        </w:rPr>
        <w:t>fldigi</w:t>
      </w:r>
      <w:proofErr w:type="spellEnd"/>
      <w:r>
        <w:rPr>
          <w:rFonts w:ascii="Arial" w:hAnsi="Arial" w:cs="Arial"/>
          <w:color w:val="000000"/>
        </w:rPr>
        <w:t>, by W1HKJ and friends.</w:t>
      </w:r>
    </w:p>
    <w:sectPr w:rsidR="002213DC" w:rsidRPr="002213DC" w:rsidSect="00D558CF">
      <w:footerReference w:type="default" r:id="rId40"/>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184" w:rsidRDefault="005B0184" w:rsidP="00BC5C98">
      <w:pPr>
        <w:spacing w:before="0" w:after="0" w:line="240" w:lineRule="auto"/>
      </w:pPr>
      <w:r>
        <w:separator/>
      </w:r>
    </w:p>
  </w:endnote>
  <w:endnote w:type="continuationSeparator" w:id="0">
    <w:p w:rsidR="005B0184" w:rsidRDefault="005B0184"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A06AE3" w:rsidRDefault="00A06AE3">
        <w:pPr>
          <w:pStyle w:val="Footer"/>
          <w:jc w:val="center"/>
        </w:pPr>
        <w:r>
          <w:fldChar w:fldCharType="begin"/>
        </w:r>
        <w:r>
          <w:instrText xml:space="preserve"> PAGE   \* MERGEFORMAT </w:instrText>
        </w:r>
        <w:r>
          <w:fldChar w:fldCharType="separate"/>
        </w:r>
        <w:r w:rsidR="001309F8">
          <w:rPr>
            <w:noProof/>
          </w:rPr>
          <w:t>2</w:t>
        </w:r>
        <w:r>
          <w:rPr>
            <w:noProof/>
          </w:rPr>
          <w:fldChar w:fldCharType="end"/>
        </w:r>
      </w:p>
    </w:sdtContent>
  </w:sdt>
  <w:p w:rsidR="00A06AE3" w:rsidRDefault="00A06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184" w:rsidRDefault="005B0184" w:rsidP="00BC5C98">
      <w:pPr>
        <w:spacing w:before="0" w:after="0" w:line="240" w:lineRule="auto"/>
      </w:pPr>
      <w:r>
        <w:separator/>
      </w:r>
    </w:p>
  </w:footnote>
  <w:footnote w:type="continuationSeparator" w:id="0">
    <w:p w:rsidR="005B0184" w:rsidRDefault="005B0184" w:rsidP="00BC5C98">
      <w:pPr>
        <w:spacing w:before="0" w:after="0" w:line="240" w:lineRule="auto"/>
      </w:pPr>
      <w:r>
        <w:continuationSeparator/>
      </w:r>
    </w:p>
  </w:footnote>
  <w:footnote w:id="1">
    <w:p w:rsidR="00A06AE3" w:rsidRDefault="00A06AE3">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proofErr w:type="gramStart"/>
      <w:r>
        <w:rPr>
          <w:rFonts w:ascii="Courier New" w:hAnsi="Courier New"/>
        </w:rPr>
        <w:t>tty.usbserial</w:t>
      </w:r>
      <w:proofErr w:type="spellEnd"/>
      <w:r>
        <w:rPr>
          <w:rFonts w:ascii="Courier New" w:hAnsi="Courier New"/>
        </w:rPr>
        <w:t xml:space="preserve"> </w:t>
      </w:r>
      <w:r>
        <w:t>)</w:t>
      </w:r>
      <w:proofErr w:type="gramEnd"/>
      <w:r>
        <w:t xml:space="preserve"> in the group of entries marked [Common].</w:t>
      </w:r>
    </w:p>
  </w:footnote>
  <w:footnote w:id="2">
    <w:p w:rsidR="00A06AE3" w:rsidRDefault="00A06AE3"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0E72"/>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09F8"/>
    <w:rsid w:val="00132C40"/>
    <w:rsid w:val="00152FB3"/>
    <w:rsid w:val="001617B5"/>
    <w:rsid w:val="0016534A"/>
    <w:rsid w:val="001707BC"/>
    <w:rsid w:val="0017627E"/>
    <w:rsid w:val="0017791B"/>
    <w:rsid w:val="0018120F"/>
    <w:rsid w:val="00185C9A"/>
    <w:rsid w:val="00186509"/>
    <w:rsid w:val="001900C5"/>
    <w:rsid w:val="00193B1C"/>
    <w:rsid w:val="00193C2D"/>
    <w:rsid w:val="001A092F"/>
    <w:rsid w:val="001D1712"/>
    <w:rsid w:val="001D3114"/>
    <w:rsid w:val="001D439C"/>
    <w:rsid w:val="001E2713"/>
    <w:rsid w:val="001E658C"/>
    <w:rsid w:val="001F2D99"/>
    <w:rsid w:val="001F3FCD"/>
    <w:rsid w:val="00202841"/>
    <w:rsid w:val="00203D39"/>
    <w:rsid w:val="00204B27"/>
    <w:rsid w:val="00205009"/>
    <w:rsid w:val="00207B9D"/>
    <w:rsid w:val="00214FED"/>
    <w:rsid w:val="00216226"/>
    <w:rsid w:val="002213DC"/>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2F4975"/>
    <w:rsid w:val="003117E9"/>
    <w:rsid w:val="003247C4"/>
    <w:rsid w:val="003260FA"/>
    <w:rsid w:val="0033653C"/>
    <w:rsid w:val="00336814"/>
    <w:rsid w:val="00337232"/>
    <w:rsid w:val="00347D83"/>
    <w:rsid w:val="00362859"/>
    <w:rsid w:val="00371E50"/>
    <w:rsid w:val="00372051"/>
    <w:rsid w:val="00372A58"/>
    <w:rsid w:val="0037387E"/>
    <w:rsid w:val="00380700"/>
    <w:rsid w:val="003839EB"/>
    <w:rsid w:val="003862D6"/>
    <w:rsid w:val="003872F5"/>
    <w:rsid w:val="00393418"/>
    <w:rsid w:val="0039572C"/>
    <w:rsid w:val="003A1C3E"/>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04531"/>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C1E71"/>
    <w:rsid w:val="004E498E"/>
    <w:rsid w:val="004E7F0A"/>
    <w:rsid w:val="005108C8"/>
    <w:rsid w:val="00512192"/>
    <w:rsid w:val="0052070D"/>
    <w:rsid w:val="00524401"/>
    <w:rsid w:val="00526E73"/>
    <w:rsid w:val="005345C6"/>
    <w:rsid w:val="00541AA1"/>
    <w:rsid w:val="00544BDD"/>
    <w:rsid w:val="005468AD"/>
    <w:rsid w:val="00551116"/>
    <w:rsid w:val="005603F0"/>
    <w:rsid w:val="00563ED2"/>
    <w:rsid w:val="00577F88"/>
    <w:rsid w:val="005825B9"/>
    <w:rsid w:val="005862FB"/>
    <w:rsid w:val="005867D7"/>
    <w:rsid w:val="00590E7D"/>
    <w:rsid w:val="005975DF"/>
    <w:rsid w:val="005A1BA4"/>
    <w:rsid w:val="005A6047"/>
    <w:rsid w:val="005B0184"/>
    <w:rsid w:val="005B6A06"/>
    <w:rsid w:val="005C22AD"/>
    <w:rsid w:val="005C435F"/>
    <w:rsid w:val="005D12B2"/>
    <w:rsid w:val="005D417D"/>
    <w:rsid w:val="005E4E70"/>
    <w:rsid w:val="005F0E97"/>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579B"/>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2D4"/>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0AA9"/>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06F71"/>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282A"/>
    <w:rsid w:val="009C6112"/>
    <w:rsid w:val="009C72CB"/>
    <w:rsid w:val="009D678B"/>
    <w:rsid w:val="009E2A01"/>
    <w:rsid w:val="009E721C"/>
    <w:rsid w:val="009F26A9"/>
    <w:rsid w:val="009F2D4D"/>
    <w:rsid w:val="009F7341"/>
    <w:rsid w:val="009F7858"/>
    <w:rsid w:val="009F7BC6"/>
    <w:rsid w:val="00A02DB2"/>
    <w:rsid w:val="00A044AA"/>
    <w:rsid w:val="00A0572C"/>
    <w:rsid w:val="00A06AE3"/>
    <w:rsid w:val="00A102A1"/>
    <w:rsid w:val="00A105BE"/>
    <w:rsid w:val="00A12BD7"/>
    <w:rsid w:val="00A20029"/>
    <w:rsid w:val="00A33D23"/>
    <w:rsid w:val="00A45BC5"/>
    <w:rsid w:val="00A502C5"/>
    <w:rsid w:val="00A51654"/>
    <w:rsid w:val="00A556EB"/>
    <w:rsid w:val="00A55DCB"/>
    <w:rsid w:val="00A60917"/>
    <w:rsid w:val="00A60A51"/>
    <w:rsid w:val="00A61A03"/>
    <w:rsid w:val="00A62759"/>
    <w:rsid w:val="00A7414E"/>
    <w:rsid w:val="00A74B1B"/>
    <w:rsid w:val="00A74D05"/>
    <w:rsid w:val="00A7577C"/>
    <w:rsid w:val="00A775BF"/>
    <w:rsid w:val="00A80773"/>
    <w:rsid w:val="00A80954"/>
    <w:rsid w:val="00A8658E"/>
    <w:rsid w:val="00A91748"/>
    <w:rsid w:val="00A9710F"/>
    <w:rsid w:val="00AB1554"/>
    <w:rsid w:val="00AB1B30"/>
    <w:rsid w:val="00AB5288"/>
    <w:rsid w:val="00AC5902"/>
    <w:rsid w:val="00AC7A35"/>
    <w:rsid w:val="00AD0C37"/>
    <w:rsid w:val="00AD280C"/>
    <w:rsid w:val="00AD50F1"/>
    <w:rsid w:val="00AE0E08"/>
    <w:rsid w:val="00AE2BA1"/>
    <w:rsid w:val="00AE5CEF"/>
    <w:rsid w:val="00AF189B"/>
    <w:rsid w:val="00AF3FA4"/>
    <w:rsid w:val="00AF6EB2"/>
    <w:rsid w:val="00AF7E16"/>
    <w:rsid w:val="00B04CCE"/>
    <w:rsid w:val="00B078AA"/>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A327D"/>
    <w:rsid w:val="00BB2238"/>
    <w:rsid w:val="00BC5C98"/>
    <w:rsid w:val="00BD1CE0"/>
    <w:rsid w:val="00BD44DD"/>
    <w:rsid w:val="00BD5DF3"/>
    <w:rsid w:val="00BE4811"/>
    <w:rsid w:val="00BE77E1"/>
    <w:rsid w:val="00C05914"/>
    <w:rsid w:val="00C11C85"/>
    <w:rsid w:val="00C135FB"/>
    <w:rsid w:val="00C13E1A"/>
    <w:rsid w:val="00C15525"/>
    <w:rsid w:val="00C1576F"/>
    <w:rsid w:val="00C16789"/>
    <w:rsid w:val="00C17020"/>
    <w:rsid w:val="00C21B47"/>
    <w:rsid w:val="00C33815"/>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3425"/>
    <w:rsid w:val="00D04641"/>
    <w:rsid w:val="00D1568A"/>
    <w:rsid w:val="00D173C0"/>
    <w:rsid w:val="00D31C1D"/>
    <w:rsid w:val="00D32208"/>
    <w:rsid w:val="00D35542"/>
    <w:rsid w:val="00D404E3"/>
    <w:rsid w:val="00D40665"/>
    <w:rsid w:val="00D5340F"/>
    <w:rsid w:val="00D558CF"/>
    <w:rsid w:val="00D55E9F"/>
    <w:rsid w:val="00D61396"/>
    <w:rsid w:val="00D62602"/>
    <w:rsid w:val="00D63801"/>
    <w:rsid w:val="00D750AA"/>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32251"/>
    <w:rsid w:val="00E35DC9"/>
    <w:rsid w:val="00E423A3"/>
    <w:rsid w:val="00E51EFB"/>
    <w:rsid w:val="00E564E9"/>
    <w:rsid w:val="00E570A8"/>
    <w:rsid w:val="00E57975"/>
    <w:rsid w:val="00E57A26"/>
    <w:rsid w:val="00E63F12"/>
    <w:rsid w:val="00E7706D"/>
    <w:rsid w:val="00E81F55"/>
    <w:rsid w:val="00E8426B"/>
    <w:rsid w:val="00E85DA8"/>
    <w:rsid w:val="00E91D6B"/>
    <w:rsid w:val="00E930A3"/>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2087"/>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A17F2"/>
    <w:rsid w:val="00FA4F8B"/>
    <w:rsid w:val="00FB03E6"/>
    <w:rsid w:val="00FB1D4B"/>
    <w:rsid w:val="00FC08C3"/>
    <w:rsid w:val="00FC54FB"/>
    <w:rsid w:val="00FE6999"/>
    <w:rsid w:val="00FE6BD2"/>
    <w:rsid w:val="00FE750D"/>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copyleft/gpl.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aunchpad.net/%7Ejnogatch/+archive/wsjtx"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364E-5C4D-46AC-8774-2E9169DC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6566</Words>
  <Characters>37429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21</cp:revision>
  <cp:lastPrinted>2014-01-15T14:59:00Z</cp:lastPrinted>
  <dcterms:created xsi:type="dcterms:W3CDTF">2013-08-06T13:38:00Z</dcterms:created>
  <dcterms:modified xsi:type="dcterms:W3CDTF">2014-01-15T14:59:00Z</dcterms:modified>
</cp:coreProperties>
</file>