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Sarah Moore Grimké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Schneir (35)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Sister of prev. mentioned Angelina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Angelina more eloquent and beautiful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Religious public speaking tour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Massachusetts clergy warned womankind of “permanent injury” to the female character if such unwomanly activities should continue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Grimké (36-48)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Province of Woman, untrodden ground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women at period of creation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biblical history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reply to Pastoral Letter (prev. mentioned) and retorts with her own remarks upon the passages, counter the ever-opposing church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education of women “miserably deficient” and earn a “scanty subsistence”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Modest, bondage - ‘My husband does not approve of it’ when asked to join reformers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Margaret Fuller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Schneir (62)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“high priestess” of the New England Transcendentalist group (Ralph Waldo Emerson)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 from 1840-1842 </w:t>
      </w:r>
      <w:r w:rsidDel="00000000" w:rsidR="00000000" w:rsidRPr="00000000">
        <w:rPr>
          <w:i w:val="1"/>
          <w:rtl w:val="0"/>
        </w:rPr>
        <w:t xml:space="preserve">The Dial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Fuller (63-71) -- </w:t>
      </w:r>
      <w:r w:rsidDel="00000000" w:rsidR="00000000" w:rsidRPr="00000000">
        <w:rPr>
          <w:b w:val="1"/>
          <w:i w:val="1"/>
          <w:rtl w:val="0"/>
        </w:rPr>
        <w:t xml:space="preserve">FIX BIBLIO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 sacrifice by the champions of the enslaved African (abolitionists)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women are prominent in the cause; warmest appeal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dialogue, current situation, F“I will never consent” -&gt; M“Consent -- you?”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historical progress of matter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much opposition to women using the pen; publicly express fullness of thought and creation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