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 2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was late in joining a worldwide movement for abolition of slavery (so dependent on it)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Parliament - End to slave trade in 1808, 1838 abolished slavery on all british territory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1838 AASS - 250,000 members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Manumission Intelligencer</w:t>
      </w:r>
      <w:r w:rsidDel="00000000" w:rsidR="00000000" w:rsidRPr="00000000">
        <w:rPr>
          <w:rtl w:val="0"/>
        </w:rPr>
        <w:t xml:space="preserve"> in South, beginning in 1814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Prudence Crandall ran a school for girls in Connecticut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Accepted a black girl as a pupil -&gt; white parents withdrew their daughters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 Crandall turned the institution into a school for “young Ladies and little Misses of color”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Townspeople persuaded the state to pass a law making such a school illegal -&gt; Crandall imprisoned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1829 76-page pamphlet by David Walker (free black) - </w:t>
      </w:r>
      <w:r w:rsidDel="00000000" w:rsidR="00000000" w:rsidRPr="00000000">
        <w:rPr>
          <w:i w:val="1"/>
          <w:rtl w:val="0"/>
        </w:rPr>
        <w:t xml:space="preserve">Walker’s Appeal</w:t>
      </w:r>
      <w:r w:rsidDel="00000000" w:rsidR="00000000" w:rsidRPr="00000000">
        <w:rPr>
          <w:rtl w:val="0"/>
        </w:rPr>
        <w:t xml:space="preserve"> circulated widely and inflamed white Southerners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